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366" w:rsidRPr="00527366" w:rsidRDefault="00527366" w:rsidP="00527366">
      <w:pPr>
        <w:pStyle w:val="Default"/>
        <w:spacing w:line="600" w:lineRule="auto"/>
        <w:jc w:val="center"/>
        <w:rPr>
          <w:b/>
          <w:bCs/>
          <w:color w:val="auto"/>
          <w:sz w:val="20"/>
          <w:szCs w:val="20"/>
          <w:lang w:val="ro-RO"/>
        </w:rPr>
      </w:pPr>
      <w:r w:rsidRPr="00527366">
        <w:rPr>
          <w:b/>
          <w:bCs/>
          <w:caps/>
          <w:color w:val="auto"/>
          <w:sz w:val="28"/>
          <w:szCs w:val="28"/>
          <w:lang w:val="ro-RO"/>
        </w:rPr>
        <w:t>Universitatea de Stat din Moldova</w:t>
      </w:r>
    </w:p>
    <w:p w:rsidR="00527366" w:rsidRPr="00527366" w:rsidRDefault="00527366" w:rsidP="0052736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27366">
        <w:rPr>
          <w:rFonts w:ascii="Times New Roman" w:hAnsi="Times New Roman" w:cs="Times New Roman"/>
          <w:b/>
          <w:sz w:val="28"/>
          <w:szCs w:val="28"/>
          <w:lang w:val="en-US"/>
        </w:rPr>
        <w:t>FACULTATEA RELAŢII INTERNAŢIONALE, ŞTIINŢE POLITICE ŞI ADMINISTRATIVE</w:t>
      </w:r>
    </w:p>
    <w:p w:rsidR="00527366" w:rsidRDefault="00527366" w:rsidP="0052736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27366" w:rsidRPr="00527366" w:rsidRDefault="00527366" w:rsidP="0052736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27366">
        <w:rPr>
          <w:rFonts w:ascii="Times New Roman" w:hAnsi="Times New Roman" w:cs="Times New Roman"/>
          <w:b/>
          <w:sz w:val="28"/>
          <w:szCs w:val="28"/>
          <w:lang w:val="en-US"/>
        </w:rPr>
        <w:t>DEPARTAMENTUL RELAŢII INTERNAŢIONALE</w:t>
      </w:r>
    </w:p>
    <w:p w:rsidR="00527366" w:rsidRPr="00E24C96" w:rsidRDefault="00527366" w:rsidP="00527366">
      <w:pPr>
        <w:pStyle w:val="Default"/>
        <w:spacing w:line="600" w:lineRule="auto"/>
        <w:jc w:val="center"/>
        <w:rPr>
          <w:b/>
          <w:bCs/>
          <w:color w:val="auto"/>
          <w:sz w:val="28"/>
          <w:szCs w:val="28"/>
          <w:lang w:val="ro-RO"/>
        </w:rPr>
      </w:pPr>
    </w:p>
    <w:p w:rsidR="00527366" w:rsidRPr="00E24C96" w:rsidRDefault="00527366" w:rsidP="00527366">
      <w:pPr>
        <w:pStyle w:val="Default"/>
        <w:spacing w:line="600" w:lineRule="auto"/>
        <w:jc w:val="center"/>
        <w:rPr>
          <w:b/>
          <w:bCs/>
          <w:color w:val="auto"/>
          <w:lang w:val="ro-RO"/>
        </w:rPr>
      </w:pPr>
    </w:p>
    <w:p w:rsidR="00527366" w:rsidRPr="00E24C96" w:rsidRDefault="00527366" w:rsidP="00527366">
      <w:pPr>
        <w:pStyle w:val="Default"/>
        <w:spacing w:line="600" w:lineRule="auto"/>
        <w:jc w:val="center"/>
        <w:rPr>
          <w:b/>
          <w:bCs/>
          <w:color w:val="auto"/>
          <w:lang w:val="ro-RO"/>
        </w:rPr>
      </w:pPr>
    </w:p>
    <w:p w:rsidR="00527366" w:rsidRPr="00E24C96" w:rsidRDefault="00527366" w:rsidP="00527366">
      <w:pPr>
        <w:pStyle w:val="Default"/>
        <w:spacing w:line="600" w:lineRule="auto"/>
        <w:jc w:val="center"/>
        <w:rPr>
          <w:b/>
          <w:bCs/>
          <w:color w:val="auto"/>
          <w:lang w:val="ro-RO"/>
        </w:rPr>
      </w:pPr>
      <w:r>
        <w:rPr>
          <w:b/>
          <w:bCs/>
          <w:color w:val="auto"/>
          <w:lang w:val="ro-RO"/>
        </w:rPr>
        <w:t>Eseu</w:t>
      </w:r>
    </w:p>
    <w:p w:rsidR="00527366" w:rsidRPr="006C237F" w:rsidRDefault="00527366" w:rsidP="0052736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>Caracteristica</w:t>
      </w:r>
      <w:proofErr w:type="spellEnd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ș</w:t>
      </w:r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>specificul</w:t>
      </w:r>
      <w:proofErr w:type="spellEnd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>mediului</w:t>
      </w:r>
      <w:proofErr w:type="spellEnd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>securitate</w:t>
      </w:r>
      <w:proofErr w:type="spellEnd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>Republicii</w:t>
      </w:r>
      <w:proofErr w:type="spellEnd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Moldova</w:t>
      </w:r>
    </w:p>
    <w:p w:rsidR="00527366" w:rsidRPr="00527366" w:rsidRDefault="00527366" w:rsidP="00527366">
      <w:pPr>
        <w:pStyle w:val="Default"/>
        <w:spacing w:line="600" w:lineRule="auto"/>
        <w:jc w:val="center"/>
        <w:rPr>
          <w:b/>
          <w:bCs/>
          <w:color w:val="auto"/>
          <w:lang w:val="en-US"/>
        </w:rPr>
      </w:pPr>
    </w:p>
    <w:p w:rsidR="00527366" w:rsidRPr="00E24C96" w:rsidRDefault="00527366" w:rsidP="00527366">
      <w:pPr>
        <w:pStyle w:val="Default"/>
        <w:spacing w:line="600" w:lineRule="auto"/>
        <w:rPr>
          <w:b/>
          <w:bCs/>
          <w:color w:val="auto"/>
          <w:lang w:val="ro-RO"/>
        </w:rPr>
      </w:pPr>
    </w:p>
    <w:p w:rsidR="00527366" w:rsidRPr="00527366" w:rsidRDefault="00527366" w:rsidP="00527366">
      <w:pPr>
        <w:spacing w:line="360" w:lineRule="auto"/>
        <w:ind w:firstLine="357"/>
        <w:jc w:val="both"/>
        <w:rPr>
          <w:lang w:val="en-US"/>
        </w:rPr>
      </w:pPr>
    </w:p>
    <w:p w:rsidR="00527366" w:rsidRPr="00527366" w:rsidRDefault="00527366" w:rsidP="00527366">
      <w:pPr>
        <w:spacing w:line="360" w:lineRule="auto"/>
        <w:ind w:firstLine="357"/>
        <w:jc w:val="both"/>
        <w:rPr>
          <w:lang w:val="en-US"/>
        </w:rPr>
      </w:pPr>
    </w:p>
    <w:p w:rsidR="00527366" w:rsidRPr="00527366" w:rsidRDefault="00527366" w:rsidP="00527366">
      <w:pPr>
        <w:spacing w:line="360" w:lineRule="auto"/>
        <w:ind w:firstLine="357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27366">
        <w:rPr>
          <w:rFonts w:ascii="Times New Roman" w:hAnsi="Times New Roman" w:cs="Times New Roman"/>
          <w:sz w:val="24"/>
          <w:szCs w:val="24"/>
          <w:lang w:val="en-US"/>
        </w:rPr>
        <w:t>Autorul</w:t>
      </w:r>
      <w:proofErr w:type="spellEnd"/>
      <w:r w:rsidRPr="0052736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27366">
        <w:rPr>
          <w:rFonts w:ascii="Times New Roman" w:hAnsi="Times New Roman" w:cs="Times New Roman"/>
          <w:sz w:val="24"/>
          <w:szCs w:val="24"/>
          <w:lang w:val="en-US"/>
        </w:rPr>
        <w:t>Ungureanu</w:t>
      </w:r>
      <w:proofErr w:type="spellEnd"/>
      <w:r w:rsidRPr="00527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7366">
        <w:rPr>
          <w:rFonts w:ascii="Times New Roman" w:hAnsi="Times New Roman" w:cs="Times New Roman"/>
          <w:sz w:val="24"/>
          <w:szCs w:val="24"/>
          <w:lang w:val="en-US"/>
        </w:rPr>
        <w:t>Silviu</w:t>
      </w:r>
      <w:proofErr w:type="spellEnd"/>
      <w:r w:rsidRPr="00527366">
        <w:rPr>
          <w:rFonts w:ascii="Times New Roman" w:hAnsi="Times New Roman" w:cs="Times New Roman"/>
          <w:sz w:val="24"/>
          <w:szCs w:val="24"/>
          <w:lang w:val="en-US"/>
        </w:rPr>
        <w:t>, gr.3</w:t>
      </w:r>
      <w:r w:rsidRPr="00527366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Pr="005273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27366" w:rsidRPr="00527366" w:rsidRDefault="00527366" w:rsidP="00527366">
      <w:pPr>
        <w:spacing w:line="360" w:lineRule="auto"/>
        <w:ind w:firstLine="357"/>
        <w:jc w:val="right"/>
        <w:rPr>
          <w:lang w:val="en-US"/>
        </w:rPr>
      </w:pPr>
    </w:p>
    <w:p w:rsidR="00527366" w:rsidRPr="00527366" w:rsidRDefault="00527366" w:rsidP="00527366">
      <w:pPr>
        <w:spacing w:line="360" w:lineRule="auto"/>
        <w:ind w:firstLine="357"/>
        <w:jc w:val="center"/>
        <w:rPr>
          <w:lang w:val="en-US"/>
        </w:rPr>
      </w:pPr>
    </w:p>
    <w:p w:rsidR="00527366" w:rsidRPr="00527366" w:rsidRDefault="00527366" w:rsidP="00527366">
      <w:pPr>
        <w:spacing w:line="360" w:lineRule="auto"/>
        <w:ind w:firstLine="357"/>
        <w:jc w:val="right"/>
        <w:rPr>
          <w:b/>
          <w:lang w:val="en-US"/>
        </w:rPr>
      </w:pPr>
      <w:r w:rsidRPr="00527366">
        <w:rPr>
          <w:lang w:val="en-US"/>
        </w:rPr>
        <w:t xml:space="preserve">                                                                  </w:t>
      </w:r>
    </w:p>
    <w:p w:rsidR="00527366" w:rsidRPr="00527366" w:rsidRDefault="00527366" w:rsidP="00527366">
      <w:pPr>
        <w:spacing w:line="360" w:lineRule="auto"/>
        <w:ind w:firstLine="357"/>
        <w:rPr>
          <w:lang w:val="en-US"/>
        </w:rPr>
      </w:pPr>
    </w:p>
    <w:p w:rsidR="00527366" w:rsidRDefault="00527366" w:rsidP="00527366">
      <w:pPr>
        <w:spacing w:line="360" w:lineRule="auto"/>
        <w:ind w:firstLine="357"/>
        <w:jc w:val="both"/>
        <w:rPr>
          <w:b/>
          <w:sz w:val="28"/>
          <w:szCs w:val="28"/>
          <w:lang w:val="en-US"/>
        </w:rPr>
      </w:pPr>
    </w:p>
    <w:p w:rsidR="00527366" w:rsidRDefault="00527366" w:rsidP="00527366">
      <w:pPr>
        <w:spacing w:line="360" w:lineRule="auto"/>
        <w:ind w:firstLine="357"/>
        <w:jc w:val="both"/>
        <w:rPr>
          <w:b/>
          <w:sz w:val="28"/>
          <w:szCs w:val="28"/>
          <w:lang w:val="en-US"/>
        </w:rPr>
      </w:pPr>
    </w:p>
    <w:p w:rsidR="00527366" w:rsidRPr="00527366" w:rsidRDefault="00527366" w:rsidP="00527366">
      <w:pPr>
        <w:spacing w:line="360" w:lineRule="auto"/>
        <w:ind w:firstLine="357"/>
        <w:jc w:val="both"/>
        <w:rPr>
          <w:b/>
          <w:sz w:val="28"/>
          <w:szCs w:val="28"/>
          <w:lang w:val="en-US"/>
        </w:rPr>
      </w:pPr>
      <w:bookmarkStart w:id="0" w:name="_GoBack"/>
      <w:bookmarkEnd w:id="0"/>
    </w:p>
    <w:p w:rsidR="00527366" w:rsidRPr="00E24C96" w:rsidRDefault="00527366" w:rsidP="00527366">
      <w:pPr>
        <w:pStyle w:val="Default"/>
        <w:spacing w:line="600" w:lineRule="auto"/>
        <w:jc w:val="center"/>
        <w:rPr>
          <w:b/>
          <w:bCs/>
          <w:color w:val="auto"/>
          <w:sz w:val="22"/>
          <w:szCs w:val="22"/>
          <w:lang w:val="en-US"/>
        </w:rPr>
      </w:pPr>
      <w:r w:rsidRPr="00E24C96">
        <w:rPr>
          <w:b/>
          <w:bCs/>
          <w:caps/>
          <w:color w:val="auto"/>
          <w:lang w:val="ro-RO"/>
        </w:rPr>
        <w:t>Chişinău, 2020</w:t>
      </w:r>
    </w:p>
    <w:p w:rsidR="00587754" w:rsidRPr="006C237F" w:rsidRDefault="001C022C" w:rsidP="00A5493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Caracteristica</w:t>
      </w:r>
      <w:proofErr w:type="spellEnd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E68BC">
        <w:rPr>
          <w:rFonts w:ascii="Times New Roman" w:hAnsi="Times New Roman" w:cs="Times New Roman"/>
          <w:b/>
          <w:sz w:val="28"/>
          <w:szCs w:val="28"/>
          <w:lang w:val="en-US"/>
        </w:rPr>
        <w:t>ș</w:t>
      </w:r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>specificul</w:t>
      </w:r>
      <w:proofErr w:type="spellEnd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>mediului</w:t>
      </w:r>
      <w:proofErr w:type="spellEnd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>securitate</w:t>
      </w:r>
      <w:proofErr w:type="spellEnd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>Republicii</w:t>
      </w:r>
      <w:proofErr w:type="spellEnd"/>
      <w:r w:rsidRPr="006C23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Moldova</w:t>
      </w:r>
    </w:p>
    <w:p w:rsidR="00F94AA8" w:rsidRDefault="00B70F85" w:rsidP="00ED43D3">
      <w:pPr>
        <w:spacing w:line="360" w:lineRule="auto"/>
        <w:ind w:left="390"/>
        <w:rPr>
          <w:rFonts w:ascii="Times New Roman" w:hAnsi="Times New Roman" w:cs="Times New Roman"/>
          <w:sz w:val="24"/>
          <w:szCs w:val="24"/>
          <w:lang w:val="en-US"/>
        </w:rPr>
      </w:pPr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Pr="00ED43D3">
        <w:rPr>
          <w:rFonts w:ascii="Times New Roman" w:hAnsi="Times New Roman" w:cs="Times New Roman"/>
          <w:sz w:val="24"/>
          <w:szCs w:val="24"/>
          <w:lang w:val="ro-MD"/>
        </w:rPr>
        <w:t xml:space="preserve">câte cunoaștem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Apărarea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D43D3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domeniu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fundamental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distinct al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care se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află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relaţie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interdependenţă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procesele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dimensiunile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economică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tehnologică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militară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diplomatică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informaţională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instituţională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Totodată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apărarea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condiţie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prosperităţii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dezvoltării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societăţii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ansamblu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apărării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expresia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concretă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concepţiei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practicii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strategice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adoptate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protejării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suveranităţii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independenţei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unităţii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integrităţii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teritoriale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democraţiei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constituţionale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faţa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riscurilor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ameninţărilor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provocărilor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identificate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agresiuni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De la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proclamarea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independenţei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Moldova a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trecut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printr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amplu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consolidare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capacităţilor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instituţionale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apărare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continuă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Evoluţia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evenimentelor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plan regional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internaţional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determinat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apropiere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principiile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valorile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graţie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adoptării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vectorului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politicii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externe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integrare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Uniunea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intensificării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aprofundării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relaţiilor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Organizaţia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Tratatului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Atlanticului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Nord (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– NATO),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respectat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statutul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neutralitate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stipulat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Constituţia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Moldova.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apărare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afectat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o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serie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factori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interni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externi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factori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economic, politic,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militar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informaţional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social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geopolitic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consolidarea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acestui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devin</w:t>
      </w:r>
      <w:proofErr w:type="spellEnd"/>
      <w:proofErr w:type="gram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necesitate</w:t>
      </w:r>
      <w:r w:rsidR="004E0FB0">
        <w:rPr>
          <w:rFonts w:ascii="Times New Roman" w:hAnsi="Times New Roman" w:cs="Times New Roman"/>
          <w:sz w:val="24"/>
          <w:szCs w:val="24"/>
          <w:lang w:val="en-US"/>
        </w:rPr>
        <w:t>necesitate</w:t>
      </w:r>
      <w:proofErr w:type="spellEnd"/>
      <w:r w:rsidR="004E0FB0">
        <w:rPr>
          <w:rFonts w:ascii="Times New Roman" w:hAnsi="Times New Roman" w:cs="Times New Roman"/>
          <w:sz w:val="24"/>
          <w:szCs w:val="24"/>
          <w:lang w:val="en-US"/>
        </w:rPr>
        <w:t xml:space="preserve"> 7</w:t>
      </w:r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stringentă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totodată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un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imperativ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strategic de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importanţă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naţională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solicită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eforturi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considerabile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ajustări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conceptual-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normativ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practic</w:t>
      </w:r>
      <w:proofErr w:type="spellEnd"/>
      <w:r w:rsidR="00B56E84" w:rsidRPr="00ED43D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Strategia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Moldova (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Strategia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preia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dezvoltă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principiile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directoare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Concepţiei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Moldova,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adoptată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Parlament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organică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nr.112-XVI din 22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2008,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considerare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riscurile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ameninţările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stabileşte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obiectivele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identifică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căile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mijloacele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asigurare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acelaşi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Strategia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un act politico-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juridic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mediu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permite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adapteze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funcţie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evoluţiile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plan intern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extern,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politica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identifice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segmentele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reformare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determine un plan realist de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implementare</w:t>
      </w:r>
      <w:proofErr w:type="spellEnd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CD4FD1" w:rsidRPr="00ED43D3">
        <w:rPr>
          <w:rFonts w:ascii="Times New Roman" w:hAnsi="Times New Roman" w:cs="Times New Roman"/>
          <w:sz w:val="24"/>
          <w:szCs w:val="24"/>
          <w:lang w:val="en-US"/>
        </w:rPr>
        <w:t>reformelor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Pornind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Concepţiei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întregul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ansamblu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acţiuni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orientate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ţării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porneşte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înţelegerea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naţională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stat </w:t>
      </w:r>
      <w:proofErr w:type="spellStart"/>
      <w:proofErr w:type="gram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european</w:t>
      </w:r>
      <w:proofErr w:type="spellEnd"/>
      <w:proofErr w:type="gram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privită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izolare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Instabilităţile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pericolele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Europa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periferiile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continentului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afectează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impunînd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lastRenderedPageBreak/>
        <w:t>cooperare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internaţională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intensă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eforturi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comune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Strategie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servi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Strategiei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militare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Strategiei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informare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apărării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strategii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sectoriale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Strategia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ţine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abordarea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cuprinzătoare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caracterul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multidimensional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interdependent al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determinat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atît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lucruri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domeniile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politic,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militar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ordinii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ţară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cît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situaţia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sfera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economică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ecologică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energetică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etc.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Strategia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evidenţiază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criteriile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căror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conformeze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consolidarea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instituţiilor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principiilor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democratice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ţară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creşterea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economică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controlului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civil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forţelor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armate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instituţiilor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forţă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principiului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demilitarizare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instituţiilor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stat care nu au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atribuţii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apărare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bunelor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relaţii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vecine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protejarea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cuvenită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informaţiilor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clasificate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Totodată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Strategia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cuprinde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acţiunile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celelalte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sectoare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importanţa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naţională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sănătăţii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ecologic,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educaţiei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lupta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împotriva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corupţiei</w:t>
      </w:r>
      <w:proofErr w:type="spellEnd"/>
      <w:r w:rsidR="004F3084" w:rsidRPr="00ED43D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Politica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ansamblu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concepte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norme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acţiuni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orientate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protejarea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intereselor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identificarea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prevenirea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contracararea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riscurilor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ameninţărilor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Interesele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vitale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rezidă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independenţei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suveranităţii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integrităţii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teritoriale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; a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ordinii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constituţionale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valorilor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democratice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protejarea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fundamentale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omului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păcii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bunăstării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populaţiei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prosperităţii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analize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contextului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strategic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situaţiei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proofErr w:type="gram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ţară</w:t>
      </w:r>
      <w:proofErr w:type="spellEnd"/>
      <w:proofErr w:type="gram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identificate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serie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riscuri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sărăci</w:t>
      </w:r>
      <w:r w:rsidR="00F94AA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FD038F" w:rsidRPr="00ED43D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94AA8" w:rsidRPr="00AD3CF5" w:rsidRDefault="00FD038F" w:rsidP="00AD3CF5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subdezvoltarea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economică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dependenţa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energetică</w:t>
      </w:r>
      <w:proofErr w:type="spellEnd"/>
    </w:p>
    <w:p w:rsidR="00F94AA8" w:rsidRPr="00AD3CF5" w:rsidRDefault="00FD038F" w:rsidP="00AD3CF5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conflictul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transnistrean</w:t>
      </w:r>
      <w:proofErr w:type="spellEnd"/>
    </w:p>
    <w:p w:rsidR="00F94AA8" w:rsidRPr="00AD3CF5" w:rsidRDefault="00FD038F" w:rsidP="00AD3CF5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apariţia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tensiuni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conflict de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militar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coerciţia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externă</w:t>
      </w:r>
      <w:proofErr w:type="spellEnd"/>
    </w:p>
    <w:p w:rsidR="00F94AA8" w:rsidRPr="00AD3CF5" w:rsidRDefault="00FD038F" w:rsidP="00AD3CF5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factorul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criminogen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corupţia</w:t>
      </w:r>
      <w:proofErr w:type="spellEnd"/>
    </w:p>
    <w:p w:rsidR="00AD3CF5" w:rsidRPr="00AD3CF5" w:rsidRDefault="00FD038F" w:rsidP="00AD3CF5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problema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demografică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sănătatea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populaţiei</w:t>
      </w:r>
      <w:proofErr w:type="spellEnd"/>
    </w:p>
    <w:p w:rsidR="00AD3CF5" w:rsidRPr="00AD3CF5" w:rsidRDefault="007C1BDF" w:rsidP="00AD3CF5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D038F" w:rsidRPr="00AD3CF5">
        <w:rPr>
          <w:rFonts w:ascii="Times New Roman" w:hAnsi="Times New Roman" w:cs="Times New Roman"/>
          <w:sz w:val="24"/>
          <w:szCs w:val="24"/>
          <w:lang w:val="en-US"/>
        </w:rPr>
        <w:t>alamităţile</w:t>
      </w:r>
      <w:proofErr w:type="spellEnd"/>
      <w:r w:rsidR="00FD038F"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AD3CF5"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 w:rsidR="00FD038F"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D038F" w:rsidRPr="00AD3CF5">
        <w:rPr>
          <w:rFonts w:ascii="Times New Roman" w:hAnsi="Times New Roman" w:cs="Times New Roman"/>
          <w:sz w:val="24"/>
          <w:szCs w:val="24"/>
          <w:lang w:val="en-US"/>
        </w:rPr>
        <w:t>poluarea</w:t>
      </w:r>
      <w:proofErr w:type="spellEnd"/>
      <w:r w:rsidR="00FD038F"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AD3CF5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="00FD038F"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AD3CF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D038F"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AD3CF5">
        <w:rPr>
          <w:rFonts w:ascii="Times New Roman" w:hAnsi="Times New Roman" w:cs="Times New Roman"/>
          <w:sz w:val="24"/>
          <w:szCs w:val="24"/>
          <w:lang w:val="en-US"/>
        </w:rPr>
        <w:t>accidentele</w:t>
      </w:r>
      <w:proofErr w:type="spellEnd"/>
      <w:r w:rsidR="00FD038F"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38F" w:rsidRPr="00AD3CF5">
        <w:rPr>
          <w:rFonts w:ascii="Times New Roman" w:hAnsi="Times New Roman" w:cs="Times New Roman"/>
          <w:sz w:val="24"/>
          <w:szCs w:val="24"/>
          <w:lang w:val="en-US"/>
        </w:rPr>
        <w:t>tehnogene</w:t>
      </w:r>
      <w:proofErr w:type="spellEnd"/>
    </w:p>
    <w:p w:rsidR="00AD3CF5" w:rsidRPr="00AD3CF5" w:rsidRDefault="00FD038F" w:rsidP="00AD3CF5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informaţionale</w:t>
      </w:r>
      <w:proofErr w:type="spellEnd"/>
    </w:p>
    <w:p w:rsidR="00AD3CF5" w:rsidRPr="00AD3CF5" w:rsidRDefault="00FD038F" w:rsidP="00AD3CF5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instabilitatea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AD3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3CF5">
        <w:rPr>
          <w:rFonts w:ascii="Times New Roman" w:hAnsi="Times New Roman" w:cs="Times New Roman"/>
          <w:sz w:val="24"/>
          <w:szCs w:val="24"/>
          <w:lang w:val="en-US"/>
        </w:rPr>
        <w:t>financiar</w:t>
      </w:r>
      <w:r w:rsidR="00763C4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D3CF5">
        <w:rPr>
          <w:rFonts w:ascii="Times New Roman" w:hAnsi="Times New Roman" w:cs="Times New Roman"/>
          <w:sz w:val="24"/>
          <w:szCs w:val="24"/>
          <w:lang w:val="en-US"/>
        </w:rPr>
        <w:t>bancar</w:t>
      </w:r>
      <w:proofErr w:type="spellEnd"/>
    </w:p>
    <w:p w:rsidR="00B56E84" w:rsidRPr="00ED43D3" w:rsidRDefault="00FD038F" w:rsidP="00ED43D3">
      <w:pPr>
        <w:spacing w:line="360" w:lineRule="auto"/>
        <w:ind w:left="39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afectată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o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serie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ameninţări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care pot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degenera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riscuri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ignorării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gestionării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inadecvate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insecuritatea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societală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tabagismul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alcoolismul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narcomania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etc.);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disensiuni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interetnice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lastRenderedPageBreak/>
        <w:t>interconfesionale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instabilitatea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capacităţi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reduse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securizare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frontierei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stat,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particular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lipsa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controlului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segmentului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transnistrean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insecuritatea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alimentară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terorismul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influenţa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crizelor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externe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proteja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interesele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vitale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autorităţile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întreprinde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măsurile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adecvate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utiliza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mijloacele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potrivite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diminuării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vulnerabilităţilor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sporirii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capacităţilor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răspuns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riscuri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ameninţări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Totodată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fi evaluate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continuu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riscurile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ameninţările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cu impact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formulate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propuneri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recomandări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menite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actualizeze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politica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promovare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intereselor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ţine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statutul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neutralitate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permanentă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Moldova, care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presupune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ţara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noastră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parte la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blocuri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militare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admite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dislocarea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trupe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militare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armamente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blocurilor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militare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teritoriul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său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corespundere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Concepţia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Strategie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priorităţi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D43D3">
        <w:rPr>
          <w:rFonts w:ascii="Times New Roman" w:hAnsi="Times New Roman" w:cs="Times New Roman"/>
          <w:sz w:val="24"/>
          <w:szCs w:val="24"/>
          <w:lang w:val="en-US"/>
        </w:rPr>
        <w:t>căi</w:t>
      </w:r>
      <w:proofErr w:type="spellEnd"/>
      <w:proofErr w:type="gram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asigurare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D43D3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ED43D3">
        <w:rPr>
          <w:rFonts w:ascii="Times New Roman" w:hAnsi="Times New Roman" w:cs="Times New Roman"/>
          <w:sz w:val="24"/>
          <w:szCs w:val="24"/>
          <w:lang w:val="en-US"/>
        </w:rPr>
        <w:t xml:space="preserve"> Moldova.</w:t>
      </w:r>
    </w:p>
    <w:p w:rsidR="003A3C68" w:rsidRPr="00DC7EC1" w:rsidRDefault="003A3C68" w:rsidP="009737A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oricărei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strategii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737AC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genereze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organizeze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eficienţă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maximă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mijloacele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influenţa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internaţional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asigurării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condiţiilor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optime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posibile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prosperitatea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minimalizarea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lichidarea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completă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efectelor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acţiunilor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evenimentelor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externe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ostile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periculoase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definiţie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completă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condiţia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pericolele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deriva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doar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din exterior.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Datorită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globalizării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C951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951C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dezvoltări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curen</w:t>
      </w:r>
      <w:r w:rsidR="00BE3B67" w:rsidRPr="009737AC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internaţional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crescut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pericolelor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natură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internă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context, se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impune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obiectivul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imperativ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9737A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orienta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eforturile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strategiei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înspre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mediul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intern al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CSN </w:t>
      </w:r>
      <w:proofErr w:type="gramStart"/>
      <w:r w:rsidRPr="009737A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înregistrat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rezultate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modeste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ambelor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plan extern, el </w:t>
      </w:r>
      <w:proofErr w:type="spellStart"/>
      <w:proofErr w:type="gramStart"/>
      <w:r w:rsidRPr="009737AC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relativ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pasi</w:t>
      </w:r>
      <w:r w:rsidR="00C951CF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9737AC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stat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10E9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A10E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0E9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="00A10E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Moldova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îşi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maximaliza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promovare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intereselor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doar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printr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externă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viguroasă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activă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flexibilă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intern nu a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găsit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el o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reflectare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completă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dispersat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domenii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737AC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proofErr w:type="gram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prezintă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ameninţări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iminente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acute.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problemele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externe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care am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anterior</w:t>
      </w:r>
      <w:proofErr w:type="gramStart"/>
      <w:r w:rsidR="008B0FB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actuale</w:t>
      </w:r>
      <w:proofErr w:type="spellEnd"/>
      <w:proofErr w:type="gram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Moldovei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B0FB3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integritatea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instituţiilor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funcţionarilor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de stat</w:t>
      </w:r>
      <w:r w:rsidR="00A51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nu au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desfăş</w:t>
      </w:r>
      <w:r w:rsidR="00BE3B67" w:rsidRPr="009737AC">
        <w:rPr>
          <w:rFonts w:ascii="Times New Roman" w:hAnsi="Times New Roman" w:cs="Times New Roman"/>
          <w:sz w:val="24"/>
          <w:szCs w:val="24"/>
          <w:lang w:val="en-US"/>
        </w:rPr>
        <w:t>urate</w:t>
      </w:r>
      <w:proofErr w:type="spellEnd"/>
      <w:r w:rsidR="00BE3B67"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B67" w:rsidRPr="009737AC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BE3B67"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B67" w:rsidRPr="009737AC">
        <w:rPr>
          <w:rFonts w:ascii="Times New Roman" w:hAnsi="Times New Roman" w:cs="Times New Roman"/>
          <w:sz w:val="24"/>
          <w:szCs w:val="24"/>
          <w:lang w:val="en-US"/>
        </w:rPr>
        <w:t>larg</w:t>
      </w:r>
      <w:proofErr w:type="spellEnd"/>
      <w:r w:rsidR="00BE3B67"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B67" w:rsidRPr="009737A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E3B67"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B67" w:rsidRPr="009737AC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="00BE3B67"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B67" w:rsidRPr="009737AC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Strategia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şansele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de a-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atinge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scopurile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doar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737AC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eficientă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descoperirea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obstacolelor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care-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stau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cale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CSN a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atins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737AC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succes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mic la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bună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nuanţată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internaţional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tendinţelor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actuale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nearătându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-se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fel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afectează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interesele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vitale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9737AC">
        <w:rPr>
          <w:rFonts w:ascii="Times New Roman" w:hAnsi="Times New Roman" w:cs="Times New Roman"/>
          <w:sz w:val="24"/>
          <w:szCs w:val="24"/>
          <w:lang w:val="en-US"/>
        </w:rPr>
        <w:t>Moldovei</w:t>
      </w:r>
      <w:proofErr w:type="spellEnd"/>
      <w:r w:rsidRPr="009737A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77A91" w:rsidRPr="00CD4FD1" w:rsidRDefault="00377A91" w:rsidP="00FD038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70F85" w:rsidRPr="00B70F85" w:rsidRDefault="00B70F85" w:rsidP="00B70F8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70F85" w:rsidRPr="00B70F8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636" w:rsidRDefault="00277636" w:rsidP="00FD0CB9">
      <w:pPr>
        <w:spacing w:after="0" w:line="240" w:lineRule="auto"/>
      </w:pPr>
      <w:r>
        <w:separator/>
      </w:r>
    </w:p>
  </w:endnote>
  <w:endnote w:type="continuationSeparator" w:id="0">
    <w:p w:rsidR="00277636" w:rsidRDefault="00277636" w:rsidP="00FD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636" w:rsidRDefault="00277636" w:rsidP="00FD0CB9">
      <w:pPr>
        <w:spacing w:after="0" w:line="240" w:lineRule="auto"/>
      </w:pPr>
      <w:r>
        <w:separator/>
      </w:r>
    </w:p>
  </w:footnote>
  <w:footnote w:type="continuationSeparator" w:id="0">
    <w:p w:rsidR="00277636" w:rsidRDefault="00277636" w:rsidP="00FD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CB9" w:rsidRDefault="00FD0C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E7631"/>
    <w:multiLevelType w:val="hybridMultilevel"/>
    <w:tmpl w:val="EF262B7C"/>
    <w:lvl w:ilvl="0" w:tplc="0418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4B1F3AF6"/>
    <w:multiLevelType w:val="hybridMultilevel"/>
    <w:tmpl w:val="447E02E8"/>
    <w:lvl w:ilvl="0" w:tplc="0418000F">
      <w:start w:val="1"/>
      <w:numFmt w:val="decimal"/>
      <w:lvlText w:val="%1."/>
      <w:lvlJc w:val="left"/>
      <w:pPr>
        <w:ind w:left="1110" w:hanging="360"/>
      </w:pPr>
    </w:lvl>
    <w:lvl w:ilvl="1" w:tplc="04180019" w:tentative="1">
      <w:start w:val="1"/>
      <w:numFmt w:val="lowerLetter"/>
      <w:lvlText w:val="%2."/>
      <w:lvlJc w:val="left"/>
      <w:pPr>
        <w:ind w:left="1830" w:hanging="360"/>
      </w:pPr>
    </w:lvl>
    <w:lvl w:ilvl="2" w:tplc="0418001B" w:tentative="1">
      <w:start w:val="1"/>
      <w:numFmt w:val="lowerRoman"/>
      <w:lvlText w:val="%3."/>
      <w:lvlJc w:val="right"/>
      <w:pPr>
        <w:ind w:left="2550" w:hanging="180"/>
      </w:pPr>
    </w:lvl>
    <w:lvl w:ilvl="3" w:tplc="0418000F" w:tentative="1">
      <w:start w:val="1"/>
      <w:numFmt w:val="decimal"/>
      <w:lvlText w:val="%4."/>
      <w:lvlJc w:val="left"/>
      <w:pPr>
        <w:ind w:left="3270" w:hanging="360"/>
      </w:pPr>
    </w:lvl>
    <w:lvl w:ilvl="4" w:tplc="04180019" w:tentative="1">
      <w:start w:val="1"/>
      <w:numFmt w:val="lowerLetter"/>
      <w:lvlText w:val="%5."/>
      <w:lvlJc w:val="left"/>
      <w:pPr>
        <w:ind w:left="3990" w:hanging="360"/>
      </w:pPr>
    </w:lvl>
    <w:lvl w:ilvl="5" w:tplc="0418001B" w:tentative="1">
      <w:start w:val="1"/>
      <w:numFmt w:val="lowerRoman"/>
      <w:lvlText w:val="%6."/>
      <w:lvlJc w:val="right"/>
      <w:pPr>
        <w:ind w:left="4710" w:hanging="180"/>
      </w:pPr>
    </w:lvl>
    <w:lvl w:ilvl="6" w:tplc="0418000F" w:tentative="1">
      <w:start w:val="1"/>
      <w:numFmt w:val="decimal"/>
      <w:lvlText w:val="%7."/>
      <w:lvlJc w:val="left"/>
      <w:pPr>
        <w:ind w:left="5430" w:hanging="360"/>
      </w:pPr>
    </w:lvl>
    <w:lvl w:ilvl="7" w:tplc="04180019" w:tentative="1">
      <w:start w:val="1"/>
      <w:numFmt w:val="lowerLetter"/>
      <w:lvlText w:val="%8."/>
      <w:lvlJc w:val="left"/>
      <w:pPr>
        <w:ind w:left="6150" w:hanging="360"/>
      </w:pPr>
    </w:lvl>
    <w:lvl w:ilvl="8" w:tplc="0418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CB"/>
    <w:rsid w:val="00161DFA"/>
    <w:rsid w:val="001C022C"/>
    <w:rsid w:val="002435CD"/>
    <w:rsid w:val="00277636"/>
    <w:rsid w:val="002F08DB"/>
    <w:rsid w:val="00362E7F"/>
    <w:rsid w:val="00377A91"/>
    <w:rsid w:val="003A3C68"/>
    <w:rsid w:val="004E0FB0"/>
    <w:rsid w:val="004F3084"/>
    <w:rsid w:val="00527366"/>
    <w:rsid w:val="00587754"/>
    <w:rsid w:val="006C237F"/>
    <w:rsid w:val="007401F8"/>
    <w:rsid w:val="00763C42"/>
    <w:rsid w:val="007C1BDF"/>
    <w:rsid w:val="007E48A9"/>
    <w:rsid w:val="008A6FC7"/>
    <w:rsid w:val="008B0FB3"/>
    <w:rsid w:val="008E68BC"/>
    <w:rsid w:val="009737AC"/>
    <w:rsid w:val="00A01FCB"/>
    <w:rsid w:val="00A10E98"/>
    <w:rsid w:val="00A51A99"/>
    <w:rsid w:val="00A54939"/>
    <w:rsid w:val="00AD2E4C"/>
    <w:rsid w:val="00AD3CF5"/>
    <w:rsid w:val="00B56E84"/>
    <w:rsid w:val="00B70F85"/>
    <w:rsid w:val="00BE3B67"/>
    <w:rsid w:val="00C44BD8"/>
    <w:rsid w:val="00C812BD"/>
    <w:rsid w:val="00C951CF"/>
    <w:rsid w:val="00CD4FD1"/>
    <w:rsid w:val="00DC7EC1"/>
    <w:rsid w:val="00EB30AF"/>
    <w:rsid w:val="00ED43D3"/>
    <w:rsid w:val="00F94AA8"/>
    <w:rsid w:val="00FD038F"/>
    <w:rsid w:val="00F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3667A-89E8-4251-8135-6622318B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CB9"/>
  </w:style>
  <w:style w:type="paragraph" w:styleId="a5">
    <w:name w:val="footer"/>
    <w:basedOn w:val="a"/>
    <w:link w:val="a6"/>
    <w:uiPriority w:val="99"/>
    <w:unhideWhenUsed/>
    <w:rsid w:val="00FD0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CB9"/>
  </w:style>
  <w:style w:type="paragraph" w:styleId="a7">
    <w:name w:val="List Paragraph"/>
    <w:basedOn w:val="a"/>
    <w:uiPriority w:val="34"/>
    <w:qFormat/>
    <w:rsid w:val="00ED43D3"/>
    <w:pPr>
      <w:ind w:left="720"/>
      <w:contextualSpacing/>
    </w:pPr>
  </w:style>
  <w:style w:type="paragraph" w:customStyle="1" w:styleId="Default">
    <w:name w:val="Default"/>
    <w:uiPriority w:val="99"/>
    <w:rsid w:val="005273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007F3-3937-4979-9D24-E5A87FD5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2020-10-05T16:04:00Z</dcterms:created>
  <dcterms:modified xsi:type="dcterms:W3CDTF">2020-10-05T16:04:00Z</dcterms:modified>
</cp:coreProperties>
</file>