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89" w:rsidRDefault="008D5489" w:rsidP="008D54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FE0554" w:rsidRPr="00FE0554" w:rsidRDefault="00FE0554" w:rsidP="00FE05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FE0554" w:rsidRPr="00FE0554" w:rsidRDefault="00FE0554" w:rsidP="00FE055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FE0554" w:rsidRPr="00FE0554" w:rsidRDefault="00FE0554" w:rsidP="00FE055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FE0554" w:rsidRPr="00FE0554" w:rsidRDefault="00FE0554" w:rsidP="00FE055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456152" w:rsidRPr="00456152" w:rsidRDefault="00FE0554" w:rsidP="0045615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456152" w:rsidRPr="00456152" w:rsidRDefault="00456152" w:rsidP="004561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456152" w:rsidRPr="00456152" w:rsidRDefault="00FE0554" w:rsidP="0045615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FE0554" w:rsidRPr="00456152" w:rsidRDefault="00FE0554" w:rsidP="0045615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FE0554" w:rsidRPr="00FE0554" w:rsidRDefault="00FE0554" w:rsidP="00FE055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0554" w:rsidRPr="00FE0554" w:rsidRDefault="00FE0554" w:rsidP="00FE055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FE0554" w:rsidRPr="00FE0554" w:rsidRDefault="00FE0554" w:rsidP="00FE0554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MOLDOSCOPIE. (Probleme de analiză politică). Partea I – XXIV. - Chişinău, 1993 - 2004.</w:t>
      </w:r>
    </w:p>
    <w:p w:rsidR="00FE0554" w:rsidRPr="00FE0554" w:rsidRDefault="00FE0554" w:rsidP="00FE0554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0554">
        <w:rPr>
          <w:rFonts w:ascii="Times New Roman" w:hAnsi="Times New Roman" w:cs="Times New Roman"/>
          <w:sz w:val="24"/>
          <w:szCs w:val="24"/>
          <w:lang w:val="ro-RO"/>
        </w:rPr>
        <w:t>MOLDOSCOPIE. (Probleme de analiză politică). Revistă ştiinţifică trimestrială. - Chişinău, 2005- 20</w:t>
      </w:r>
      <w:r w:rsidRPr="00FE0554">
        <w:rPr>
          <w:rFonts w:ascii="Times New Roman" w:hAnsi="Times New Roman" w:cs="Times New Roman"/>
          <w:sz w:val="24"/>
          <w:szCs w:val="24"/>
        </w:rPr>
        <w:t>21</w:t>
      </w:r>
      <w:r w:rsidRPr="00FE05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E0554" w:rsidRPr="00FE0554" w:rsidRDefault="00FE0554" w:rsidP="00FE05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Г. Политическая наука: история дисциплины. </w:t>
      </w:r>
      <w:r w:rsidR="001E07B2"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Полис. 1997. №6. С. 174-182.</w:t>
      </w:r>
    </w:p>
    <w:p w:rsidR="00FE0554" w:rsidRPr="00FE0554" w:rsidRDefault="00FE0554" w:rsidP="00FE05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>Барановский В.Г. Основные параметры современной системы международных отношений</w:t>
      </w:r>
      <w:r w:rsidR="001E07B2">
        <w:rPr>
          <w:rFonts w:ascii="Times New Roman" w:hAnsi="Times New Roman" w:cs="Times New Roman"/>
          <w:sz w:val="24"/>
          <w:szCs w:val="24"/>
        </w:rPr>
        <w:t>. 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Полис. 2012. №3.</w:t>
      </w:r>
    </w:p>
    <w:p w:rsidR="00FE0554" w:rsidRPr="00FE0554" w:rsidRDefault="00FE0554" w:rsidP="00FE05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>Вебер М. Политика как призвание и профессия</w:t>
      </w:r>
      <w:r w:rsidR="001E07B2">
        <w:rPr>
          <w:rFonts w:ascii="Times New Roman" w:hAnsi="Times New Roman" w:cs="Times New Roman"/>
          <w:sz w:val="24"/>
          <w:szCs w:val="24"/>
        </w:rPr>
        <w:t>.</w:t>
      </w:r>
      <w:r w:rsidRPr="00FE0554">
        <w:rPr>
          <w:rFonts w:ascii="Times New Roman" w:hAnsi="Times New Roman" w:cs="Times New Roman"/>
          <w:sz w:val="24"/>
          <w:szCs w:val="24"/>
        </w:rPr>
        <w:t xml:space="preserve"> </w:t>
      </w:r>
      <w:r w:rsidR="001E07B2"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Избранное: Протестантская этика и дух капитализма. - М.; СПб</w:t>
      </w:r>
      <w:proofErr w:type="gramStart"/>
      <w:r w:rsidRPr="00FE0554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FE0554">
        <w:rPr>
          <w:rFonts w:ascii="Times New Roman" w:hAnsi="Times New Roman" w:cs="Times New Roman"/>
          <w:sz w:val="24"/>
          <w:szCs w:val="24"/>
        </w:rPr>
        <w:t>Центр гуманитарных инициатив». 2013.</w:t>
      </w:r>
    </w:p>
    <w:p w:rsidR="00FE0554" w:rsidRPr="00FE0554" w:rsidRDefault="00FE0554" w:rsidP="00FE055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>Ильин М.В. Слуга двух господ (о пересечении  компетенций политической науки и международных исследований). В: Полис. 2004, №5, с.120-130.</w:t>
      </w:r>
    </w:p>
    <w:p w:rsidR="00FE0554" w:rsidRPr="00FE0554" w:rsidRDefault="00FE0554" w:rsidP="00FE055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>Лебедева М.М. Мировая политика в ХХ</w:t>
      </w:r>
      <w:proofErr w:type="gramStart"/>
      <w:r w:rsidRPr="00FE055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FE0554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FE0554" w:rsidRPr="00FE0554" w:rsidRDefault="00FE0554" w:rsidP="00FE055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Розов Н.С.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Неопатримониальные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режимы: разнообразие, динамика и перспективы демократизации. Полис, 2016, 3!, с.139-156.</w:t>
      </w:r>
    </w:p>
    <w:p w:rsidR="00FE0554" w:rsidRPr="00FE0554" w:rsidRDefault="00FE0554" w:rsidP="00FE055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lastRenderedPageBreak/>
        <w:t>Стрельцов Д.В. Системы доминантных партий: некоторые подходы к методологии исследования. В: Полис, 2017. №3, с.108-118.</w:t>
      </w:r>
    </w:p>
    <w:p w:rsidR="00337548" w:rsidRPr="008D5489" w:rsidRDefault="00337548" w:rsidP="00FE0554">
      <w:pPr>
        <w:spacing w:after="0" w:line="360" w:lineRule="auto"/>
        <w:jc w:val="both"/>
        <w:rPr>
          <w:lang w:val="en-US"/>
        </w:rPr>
      </w:pPr>
    </w:p>
    <w:sectPr w:rsidR="00337548" w:rsidRPr="008D5489" w:rsidSect="0033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F12F32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489"/>
    <w:rsid w:val="001E07B2"/>
    <w:rsid w:val="00271DC5"/>
    <w:rsid w:val="00337548"/>
    <w:rsid w:val="00456152"/>
    <w:rsid w:val="00672AD6"/>
    <w:rsid w:val="008D5489"/>
    <w:rsid w:val="00CF2347"/>
    <w:rsid w:val="00F33DEE"/>
    <w:rsid w:val="00FE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89"/>
    <w:pPr>
      <w:ind w:left="720"/>
      <w:contextualSpacing/>
    </w:pPr>
  </w:style>
  <w:style w:type="paragraph" w:customStyle="1" w:styleId="Default">
    <w:name w:val="Default"/>
    <w:rsid w:val="008D5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2021-12-08T08:58:00Z</dcterms:created>
  <dcterms:modified xsi:type="dcterms:W3CDTF">2021-12-14T13:44:00Z</dcterms:modified>
</cp:coreProperties>
</file>