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5310"/>
        <w:gridCol w:w="5670"/>
      </w:tblGrid>
      <w:tr w:rsidR="005C241F" w:rsidRPr="00F15DC0" w14:paraId="503B1415" w14:textId="77777777" w:rsidTr="003B44E9">
        <w:trPr>
          <w:trHeight w:val="1160"/>
        </w:trPr>
        <w:tc>
          <w:tcPr>
            <w:tcW w:w="10980" w:type="dxa"/>
            <w:gridSpan w:val="2"/>
          </w:tcPr>
          <w:p w14:paraId="796876E3" w14:textId="77777777" w:rsidR="005C241F" w:rsidRPr="001C000B" w:rsidRDefault="005C241F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37A5CE70" w14:textId="77777777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EF2BC6">
              <w:rPr>
                <w:b/>
                <w:i/>
                <w:sz w:val="28"/>
                <w:lang w:val="ro-RO"/>
              </w:rPr>
              <w:t>4</w:t>
            </w:r>
          </w:p>
          <w:p w14:paraId="6EED6EC9" w14:textId="77777777" w:rsidR="005C241F" w:rsidRPr="00537EBA" w:rsidRDefault="005C241F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</w:p>
          <w:p w14:paraId="25BFF587" w14:textId="77777777" w:rsidR="005C241F" w:rsidRPr="005023FB" w:rsidRDefault="005C241F" w:rsidP="00F15DC0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EF2BC6" w:rsidRPr="00EF2BC6">
              <w:rPr>
                <w:sz w:val="28"/>
                <w:lang w:val="ro-RO"/>
              </w:rPr>
              <w:t>Structura celulei bacteriene. Metode de studiu. Evidențierea capsulei.</w:t>
            </w:r>
          </w:p>
        </w:tc>
      </w:tr>
      <w:tr w:rsidR="005C241F" w:rsidRPr="00EE02FA" w14:paraId="628BB425" w14:textId="77777777" w:rsidTr="003B44E9">
        <w:tc>
          <w:tcPr>
            <w:tcW w:w="10980" w:type="dxa"/>
            <w:gridSpan w:val="2"/>
          </w:tcPr>
          <w:p w14:paraId="057E53E2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5A64A7F1" w14:textId="45AAF4D4" w:rsidR="005C241F" w:rsidRPr="001C000B" w:rsidRDefault="00841B2B" w:rsidP="0063181C">
            <w:pPr>
              <w:ind w:firstLine="690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</w:t>
            </w:r>
            <w:r w:rsidR="00EE02FA">
              <w:rPr>
                <w:sz w:val="28"/>
                <w:lang w:val="ro-RO"/>
              </w:rPr>
              <w:t xml:space="preserve">tehnicii </w:t>
            </w:r>
            <w:r w:rsidR="00841062">
              <w:rPr>
                <w:sz w:val="28"/>
                <w:lang w:val="ro-RO"/>
              </w:rPr>
              <w:t>colorați</w:t>
            </w:r>
            <w:r w:rsidR="00EE02FA">
              <w:rPr>
                <w:sz w:val="28"/>
                <w:lang w:val="ro-RO"/>
              </w:rPr>
              <w:t>ilor</w:t>
            </w:r>
            <w:r w:rsidR="00841062">
              <w:rPr>
                <w:sz w:val="28"/>
                <w:lang w:val="ro-RO"/>
              </w:rPr>
              <w:t xml:space="preserve"> </w:t>
            </w:r>
            <w:r w:rsidR="00BD50DE">
              <w:rPr>
                <w:sz w:val="28"/>
                <w:lang w:val="ro-RO"/>
              </w:rPr>
              <w:t>conform metode</w:t>
            </w:r>
            <w:r w:rsidR="00EE02FA">
              <w:rPr>
                <w:sz w:val="28"/>
                <w:lang w:val="ro-RO"/>
              </w:rPr>
              <w:t xml:space="preserve">lor Burri și </w:t>
            </w:r>
            <w:r w:rsidR="00DD5CFB">
              <w:rPr>
                <w:sz w:val="28"/>
                <w:lang w:val="ro-RO"/>
              </w:rPr>
              <w:t xml:space="preserve">Gin </w:t>
            </w:r>
            <w:r w:rsidR="00754D5C">
              <w:rPr>
                <w:sz w:val="28"/>
                <w:lang w:val="ro-RO"/>
              </w:rPr>
              <w:t>(Gin’s, Gins</w:t>
            </w:r>
            <w:r w:rsidR="00DD5CFB">
              <w:rPr>
                <w:sz w:val="28"/>
                <w:lang w:val="ro-RO"/>
              </w:rPr>
              <w:t>, Hins</w:t>
            </w:r>
            <w:r w:rsidR="00754D5C">
              <w:rPr>
                <w:sz w:val="28"/>
                <w:lang w:val="ro-RO"/>
              </w:rPr>
              <w:t xml:space="preserve">) </w:t>
            </w:r>
            <w:r w:rsidR="00841062">
              <w:rPr>
                <w:sz w:val="28"/>
                <w:lang w:val="ro-RO"/>
              </w:rPr>
              <w:t xml:space="preserve">pentru studierea </w:t>
            </w:r>
            <w:r w:rsidR="00BD50DE">
              <w:rPr>
                <w:sz w:val="28"/>
                <w:lang w:val="ro-RO"/>
              </w:rPr>
              <w:t>structurii celulei</w:t>
            </w:r>
            <w:r w:rsidR="00841062">
              <w:rPr>
                <w:sz w:val="28"/>
                <w:lang w:val="ro-RO"/>
              </w:rPr>
              <w:t xml:space="preserve"> </w:t>
            </w:r>
            <w:r w:rsidR="00BD50DE">
              <w:rPr>
                <w:sz w:val="28"/>
                <w:lang w:val="ro-RO"/>
              </w:rPr>
              <w:t xml:space="preserve">bacteriene și </w:t>
            </w:r>
            <w:r w:rsidR="00EE02FA">
              <w:rPr>
                <w:sz w:val="28"/>
                <w:lang w:val="ro-RO"/>
              </w:rPr>
              <w:t>evidențierea capsulei</w:t>
            </w:r>
            <w:r w:rsidR="00841062">
              <w:rPr>
                <w:sz w:val="28"/>
                <w:lang w:val="ro-RO"/>
              </w:rPr>
              <w:t>.</w:t>
            </w:r>
          </w:p>
        </w:tc>
      </w:tr>
      <w:tr w:rsidR="005C241F" w:rsidRPr="00EE02FA" w14:paraId="6FD7C79B" w14:textId="77777777" w:rsidTr="003B44E9">
        <w:tc>
          <w:tcPr>
            <w:tcW w:w="10980" w:type="dxa"/>
            <w:gridSpan w:val="2"/>
          </w:tcPr>
          <w:p w14:paraId="248AE95A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0026E97B" w14:textId="77777777" w:rsidR="00841B2B" w:rsidRPr="001C000B" w:rsidRDefault="00841B2B" w:rsidP="001C000B">
            <w:pPr>
              <w:ind w:firstLine="690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Culturi de microorganisme (</w:t>
            </w:r>
            <w:r w:rsidR="00841062">
              <w:rPr>
                <w:sz w:val="28"/>
                <w:lang w:val="ro-RO"/>
              </w:rPr>
              <w:t>culturi bacteriene)</w:t>
            </w:r>
            <w:r>
              <w:rPr>
                <w:sz w:val="28"/>
                <w:lang w:val="ro-RO"/>
              </w:rPr>
              <w:t xml:space="preserve"> </w:t>
            </w:r>
            <w:r w:rsidR="0000689A">
              <w:rPr>
                <w:sz w:val="28"/>
                <w:lang w:val="ro-RO"/>
              </w:rPr>
              <w:t>lame,</w:t>
            </w:r>
            <w:r>
              <w:rPr>
                <w:sz w:val="28"/>
                <w:lang w:val="ro-RO"/>
              </w:rPr>
              <w:t xml:space="preserve"> lamele, </w:t>
            </w:r>
            <w:r w:rsidR="00EF2BC6">
              <w:rPr>
                <w:sz w:val="28"/>
                <w:lang w:val="ro-RO"/>
              </w:rPr>
              <w:t>hârtie</w:t>
            </w:r>
            <w:r>
              <w:rPr>
                <w:sz w:val="28"/>
                <w:lang w:val="ro-RO"/>
              </w:rPr>
              <w:t xml:space="preserve"> de filtru, </w:t>
            </w:r>
            <w:r w:rsidR="00A67A1C">
              <w:rPr>
                <w:sz w:val="28"/>
                <w:lang w:val="ro-RO"/>
              </w:rPr>
              <w:t xml:space="preserve">ansă microbiologică, </w:t>
            </w:r>
            <w:r>
              <w:rPr>
                <w:sz w:val="28"/>
                <w:lang w:val="ro-RO"/>
              </w:rPr>
              <w:t xml:space="preserve">pipete Pasteur,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apă distilată,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</w:t>
            </w:r>
            <w:r w:rsidR="00841062">
              <w:rPr>
                <w:sz w:val="28"/>
                <w:lang w:val="ro-RO"/>
              </w:rPr>
              <w:t xml:space="preserve">colorant (albastru de metilen, gentian violet, fuxină </w:t>
            </w:r>
            <w:r w:rsidR="005A4C3E">
              <w:rPr>
                <w:sz w:val="28"/>
                <w:lang w:val="ro-RO"/>
              </w:rPr>
              <w:t>acidă</w:t>
            </w:r>
            <w:r w:rsidR="00841062">
              <w:rPr>
                <w:sz w:val="28"/>
                <w:lang w:val="ro-RO"/>
              </w:rPr>
              <w:t>)</w:t>
            </w:r>
            <w:r w:rsidR="00537EBA">
              <w:rPr>
                <w:sz w:val="28"/>
                <w:lang w:val="ro-RO"/>
              </w:rPr>
              <w:t>,</w:t>
            </w:r>
            <w:r w:rsidR="00EE02FA">
              <w:rPr>
                <w:sz w:val="28"/>
                <w:lang w:val="ro-RO"/>
              </w:rPr>
              <w:t xml:space="preserve"> tuș diluat de 10 ori</w:t>
            </w:r>
            <w:r w:rsidR="0000689A">
              <w:rPr>
                <w:sz w:val="28"/>
                <w:lang w:val="ro-RO"/>
              </w:rPr>
              <w:t>.</w:t>
            </w:r>
          </w:p>
        </w:tc>
      </w:tr>
      <w:tr w:rsidR="005C241F" w:rsidRPr="00F15DC0" w14:paraId="7EB3951D" w14:textId="77777777" w:rsidTr="003B44E9">
        <w:tc>
          <w:tcPr>
            <w:tcW w:w="10980" w:type="dxa"/>
            <w:gridSpan w:val="2"/>
          </w:tcPr>
          <w:p w14:paraId="441180CB" w14:textId="3E43861D" w:rsid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6E86BACB" w14:textId="32FB0898" w:rsidR="00EE02FA" w:rsidRDefault="00EF2BC6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A. </w:t>
            </w:r>
            <w:r w:rsidR="00EE02FA">
              <w:rPr>
                <w:b/>
                <w:sz w:val="28"/>
                <w:szCs w:val="28"/>
                <w:lang w:val="ro-RO"/>
              </w:rPr>
              <w:t>Metoda Burri</w:t>
            </w:r>
          </w:p>
          <w:p w14:paraId="41B8EFCA" w14:textId="77777777" w:rsidR="00EE02FA" w:rsidRPr="00EE02FA" w:rsidRDefault="00EE02FA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Pe lama portobiect se picură tuș diluat de 10 ori.</w:t>
            </w:r>
          </w:p>
          <w:p w14:paraId="6ED3DD8A" w14:textId="77777777" w:rsidR="00EE02FA" w:rsidRPr="00EE02FA" w:rsidRDefault="00EE02FA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În picătura de tuș se etalează prin mișcări circulare cu ajutorul ansei o cantitate mică de cultură bacteriană. </w:t>
            </w:r>
          </w:p>
          <w:p w14:paraId="50E6EA12" w14:textId="77777777" w:rsidR="00537EBA" w:rsidRDefault="00EE02FA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 w:rsidRPr="00334230">
              <w:rPr>
                <w:sz w:val="28"/>
                <w:szCs w:val="28"/>
                <w:lang w:val="ro-RO"/>
              </w:rPr>
              <w:t>Frotiul se usucă la temp</w:t>
            </w:r>
            <w:r w:rsidR="00334230" w:rsidRPr="00334230">
              <w:rPr>
                <w:sz w:val="28"/>
                <w:szCs w:val="28"/>
                <w:lang w:val="ro-RO"/>
              </w:rPr>
              <w:t>eratura camerei fără a fi fixat,</w:t>
            </w:r>
            <w:r w:rsidR="00537EBA" w:rsidRPr="00334230">
              <w:rPr>
                <w:sz w:val="28"/>
                <w:szCs w:val="28"/>
                <w:lang w:val="ro-RO"/>
              </w:rPr>
              <w:t xml:space="preserve"> după care se examinează la obiectivul 90x.</w:t>
            </w:r>
          </w:p>
          <w:p w14:paraId="45AEA6F4" w14:textId="77777777" w:rsidR="00334230" w:rsidRPr="00334230" w:rsidRDefault="00334230" w:rsidP="00334230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Pe fundal negru se evidențiază capsulele incolore.</w:t>
            </w:r>
          </w:p>
          <w:p w14:paraId="5847C67D" w14:textId="12D40E0D" w:rsidR="009C1CD4" w:rsidRDefault="00537EBA" w:rsidP="001C000B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N.B! </w:t>
            </w:r>
            <w:r w:rsidR="00334230">
              <w:rPr>
                <w:sz w:val="28"/>
                <w:szCs w:val="28"/>
                <w:lang w:val="ro-RO"/>
              </w:rPr>
              <w:t>Soluția de tuș poate fi înlocuită cu nigrozină sau congo roșu.</w:t>
            </w:r>
          </w:p>
          <w:p w14:paraId="5496A02C" w14:textId="40E0DA64" w:rsidR="00334230" w:rsidRPr="005C241F" w:rsidRDefault="00EF2BC6" w:rsidP="00334230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B. </w:t>
            </w:r>
            <w:r w:rsidR="00334230">
              <w:rPr>
                <w:b/>
                <w:sz w:val="28"/>
                <w:szCs w:val="28"/>
                <w:lang w:val="ro-RO"/>
              </w:rPr>
              <w:t xml:space="preserve">Metoda </w:t>
            </w:r>
            <w:r w:rsidR="009274BB">
              <w:rPr>
                <w:b/>
                <w:sz w:val="28"/>
                <w:szCs w:val="28"/>
                <w:lang w:val="ro-RO"/>
              </w:rPr>
              <w:t>Burri-</w:t>
            </w:r>
            <w:r w:rsidR="00754D5C">
              <w:rPr>
                <w:b/>
                <w:sz w:val="28"/>
                <w:szCs w:val="28"/>
                <w:lang w:val="ro-RO"/>
              </w:rPr>
              <w:t>Gin (</w:t>
            </w:r>
            <w:r w:rsidR="00334230">
              <w:rPr>
                <w:b/>
                <w:sz w:val="28"/>
                <w:szCs w:val="28"/>
                <w:lang w:val="ro-RO"/>
              </w:rPr>
              <w:t>Hins</w:t>
            </w:r>
            <w:r w:rsidR="00754D5C">
              <w:rPr>
                <w:b/>
                <w:sz w:val="28"/>
                <w:szCs w:val="28"/>
                <w:lang w:val="ro-RO"/>
              </w:rPr>
              <w:t>)</w:t>
            </w:r>
          </w:p>
          <w:p w14:paraId="318B8E01" w14:textId="77777777" w:rsidR="00334230" w:rsidRDefault="00334230" w:rsidP="00334230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Frotiul pregătit și uscat conform metodei Burri se fixează cu etanol (se picură 2-3 picături de etanol pe frotiu și se aprinde).</w:t>
            </w:r>
          </w:p>
          <w:p w14:paraId="51D383EB" w14:textId="77777777" w:rsidR="00334230" w:rsidRDefault="00334230" w:rsidP="00334230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Pe frotiul răcit se aplică fuxină Pfeiffer și se menține timp de 3-5 min. </w:t>
            </w:r>
          </w:p>
          <w:p w14:paraId="3A78BA1E" w14:textId="77777777" w:rsidR="00334230" w:rsidRDefault="00334230" w:rsidP="00334230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Colorantul se înlătură prin spălare cu apă. Frotiul se usucă </w:t>
            </w:r>
            <w:r w:rsidRPr="00334230">
              <w:rPr>
                <w:sz w:val="28"/>
                <w:szCs w:val="28"/>
                <w:lang w:val="ro-RO"/>
              </w:rPr>
              <w:t>după care se examinează la obiectivul 90x.</w:t>
            </w:r>
          </w:p>
          <w:p w14:paraId="4488F261" w14:textId="77777777" w:rsidR="00334230" w:rsidRDefault="00334230" w:rsidP="00334230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Pe fundal negru se evidențiază capsulele incolore și citoplasma colorată în roz a celulelor bacteriene.</w:t>
            </w:r>
          </w:p>
          <w:p w14:paraId="54C75924" w14:textId="0E5F4360" w:rsidR="00EF2BC6" w:rsidRPr="003B44E9" w:rsidRDefault="00334230" w:rsidP="003B44E9">
            <w:pPr>
              <w:pStyle w:val="ListParagraph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N.B.! În cazul uscării sau fixării</w:t>
            </w:r>
            <w:r w:rsidR="005023FB">
              <w:rPr>
                <w:sz w:val="28"/>
                <w:szCs w:val="28"/>
                <w:lang w:val="ro-RO"/>
              </w:rPr>
              <w:t xml:space="preserve"> incorecte a frotiului uneori în jurul bacteriilor lipsite de capsulă se disting zone incolore care amintesc capsule (capsule false).</w:t>
            </w:r>
          </w:p>
        </w:tc>
      </w:tr>
      <w:tr w:rsidR="00EF2BC6" w:rsidRPr="00334230" w14:paraId="548435DE" w14:textId="77777777" w:rsidTr="003B44E9">
        <w:trPr>
          <w:trHeight w:val="2258"/>
        </w:trPr>
        <w:tc>
          <w:tcPr>
            <w:tcW w:w="5310" w:type="dxa"/>
          </w:tcPr>
          <w:p w14:paraId="1E09F787" w14:textId="2416A361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  <w:r w:rsidRPr="00EF2BC6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43175D0" wp14:editId="3DB96079">
                      <wp:simplePos x="0" y="0"/>
                      <wp:positionH relativeFrom="column">
                        <wp:posOffset>825261</wp:posOffset>
                      </wp:positionH>
                      <wp:positionV relativeFrom="paragraph">
                        <wp:posOffset>31041</wp:posOffset>
                      </wp:positionV>
                      <wp:extent cx="1737360" cy="1737360"/>
                      <wp:effectExtent l="0" t="0" r="15240" b="1524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7360" cy="17373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C02446" id="Oval 3" o:spid="_x0000_s1026" style="position:absolute;margin-left:65pt;margin-top:2.45pt;width:136.8pt;height:13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Pr="00EF2BC6">
              <w:rPr>
                <w:b/>
                <w:sz w:val="28"/>
                <w:szCs w:val="28"/>
                <w:lang w:val="ro-RO"/>
              </w:rPr>
              <w:t>A</w:t>
            </w:r>
            <w:r>
              <w:rPr>
                <w:sz w:val="28"/>
                <w:szCs w:val="28"/>
                <w:lang w:val="ro-RO"/>
              </w:rPr>
              <w:t>.</w:t>
            </w:r>
          </w:p>
          <w:p w14:paraId="7F69C517" w14:textId="5110414A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7BAF566" w14:textId="77777777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A650F36" w14:textId="77777777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2057D8F" w14:textId="2DCCC7B8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1E64866" w14:textId="1A742E46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61FF643" w14:textId="43376971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FD4ECB1" w14:textId="77777777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F73F04A" w14:textId="564BDE82" w:rsidR="00EF2BC6" w:rsidRPr="002D12EA" w:rsidRDefault="00EF2BC6" w:rsidP="005A4C3E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5670" w:type="dxa"/>
          </w:tcPr>
          <w:p w14:paraId="7784F45F" w14:textId="4CAECD90" w:rsidR="00EF2BC6" w:rsidRPr="00EF2BC6" w:rsidRDefault="003B44E9" w:rsidP="005A4C3E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EF2BC6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1C56C5" wp14:editId="781E22B3">
                      <wp:simplePos x="0" y="0"/>
                      <wp:positionH relativeFrom="column">
                        <wp:posOffset>851213</wp:posOffset>
                      </wp:positionH>
                      <wp:positionV relativeFrom="paragraph">
                        <wp:posOffset>52186</wp:posOffset>
                      </wp:positionV>
                      <wp:extent cx="1737360" cy="1737360"/>
                      <wp:effectExtent l="0" t="0" r="15240" b="1524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7360" cy="17373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850944" id="Oval 4" o:spid="_x0000_s1026" style="position:absolute;margin-left:67pt;margin-top:4.1pt;width:136.8pt;height:136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  <w:r w:rsidR="00EF2BC6" w:rsidRPr="00EF2BC6">
              <w:rPr>
                <w:b/>
                <w:sz w:val="28"/>
                <w:szCs w:val="28"/>
                <w:lang w:val="ro-RO"/>
              </w:rPr>
              <w:t>B</w:t>
            </w:r>
            <w:r>
              <w:rPr>
                <w:b/>
                <w:sz w:val="28"/>
                <w:szCs w:val="28"/>
                <w:lang w:val="ro-RO"/>
              </w:rPr>
              <w:t>.</w:t>
            </w:r>
          </w:p>
          <w:p w14:paraId="7B21A357" w14:textId="577F3471" w:rsidR="00EF2BC6" w:rsidRPr="005C241F" w:rsidRDefault="00EF2BC6" w:rsidP="00EF2BC6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EF2BC6" w:rsidRPr="00334230" w14:paraId="1364A7D3" w14:textId="77777777" w:rsidTr="003B44E9">
        <w:trPr>
          <w:trHeight w:val="2258"/>
        </w:trPr>
        <w:tc>
          <w:tcPr>
            <w:tcW w:w="5310" w:type="dxa"/>
          </w:tcPr>
          <w:p w14:paraId="6F1369D3" w14:textId="67D6898E" w:rsidR="00EF2BC6" w:rsidRPr="00EF2BC6" w:rsidRDefault="00EF2BC6" w:rsidP="007B3BE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EF2BC6">
              <w:rPr>
                <w:b/>
                <w:noProof/>
                <w:sz w:val="28"/>
                <w:szCs w:val="28"/>
              </w:rPr>
              <w:t xml:space="preserve">Fig. 1 Frotiul examinat la obiectivul </w:t>
            </w:r>
            <w:r w:rsidR="007B3BE7">
              <w:rPr>
                <w:b/>
                <w:noProof/>
                <w:sz w:val="28"/>
                <w:szCs w:val="28"/>
              </w:rPr>
              <w:t xml:space="preserve">100X </w:t>
            </w:r>
            <w:r>
              <w:rPr>
                <w:b/>
                <w:noProof/>
                <w:sz w:val="28"/>
                <w:szCs w:val="28"/>
              </w:rPr>
              <w:t>(Metoda Burri)</w:t>
            </w:r>
          </w:p>
          <w:p w14:paraId="56CFBE3C" w14:textId="77777777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  <w:r w:rsidRPr="00EF2BC6">
              <w:rPr>
                <w:b/>
                <w:noProof/>
                <w:sz w:val="28"/>
                <w:szCs w:val="28"/>
              </w:rPr>
              <w:t>1 -</w:t>
            </w:r>
          </w:p>
        </w:tc>
        <w:tc>
          <w:tcPr>
            <w:tcW w:w="5670" w:type="dxa"/>
          </w:tcPr>
          <w:p w14:paraId="359B6634" w14:textId="3B3FBDBD" w:rsidR="00EF2BC6" w:rsidRDefault="00EF2BC6" w:rsidP="007B3BE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EF2BC6">
              <w:rPr>
                <w:b/>
                <w:noProof/>
                <w:sz w:val="28"/>
                <w:szCs w:val="28"/>
              </w:rPr>
              <w:t xml:space="preserve">Fig. 2 Frotiul examinat la obiectivul </w:t>
            </w:r>
            <w:r w:rsidR="007B3BE7">
              <w:rPr>
                <w:b/>
                <w:noProof/>
                <w:sz w:val="28"/>
                <w:szCs w:val="28"/>
              </w:rPr>
              <w:t xml:space="preserve">100X </w:t>
            </w:r>
            <w:r>
              <w:rPr>
                <w:b/>
                <w:noProof/>
                <w:sz w:val="28"/>
                <w:szCs w:val="28"/>
              </w:rPr>
              <w:t xml:space="preserve">(Metoda </w:t>
            </w:r>
            <w:r w:rsidR="00DD5CFB">
              <w:rPr>
                <w:b/>
                <w:noProof/>
                <w:sz w:val="28"/>
                <w:szCs w:val="28"/>
              </w:rPr>
              <w:t>Burri-Gin</w:t>
            </w:r>
            <w:r>
              <w:rPr>
                <w:b/>
                <w:noProof/>
                <w:sz w:val="28"/>
                <w:szCs w:val="28"/>
              </w:rPr>
              <w:t>)</w:t>
            </w:r>
          </w:p>
          <w:p w14:paraId="7B51FD05" w14:textId="1692CAB1" w:rsidR="00EF2BC6" w:rsidRPr="00EF2BC6" w:rsidRDefault="00EF2BC6" w:rsidP="00EF2B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1 - </w:t>
            </w:r>
          </w:p>
        </w:tc>
      </w:tr>
      <w:tr w:rsidR="005C241F" w:rsidRPr="00334230" w14:paraId="1FD0D759" w14:textId="77777777" w:rsidTr="003B44E9">
        <w:tc>
          <w:tcPr>
            <w:tcW w:w="10980" w:type="dxa"/>
            <w:gridSpan w:val="2"/>
          </w:tcPr>
          <w:p w14:paraId="1786F8A3" w14:textId="1876B1F6" w:rsidR="009C1CD4" w:rsidRDefault="002D12EA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lastRenderedPageBreak/>
              <w:t>Concluzii:</w:t>
            </w:r>
          </w:p>
          <w:p w14:paraId="1C95E3B1" w14:textId="3D4CAF0E" w:rsidR="00EF2BC6" w:rsidRDefault="00EF2BC6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1E476F1" w14:textId="62F4770E" w:rsidR="00EF2BC6" w:rsidRDefault="00EF2BC6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788332B" w14:textId="77777777" w:rsidR="00EF2BC6" w:rsidRDefault="00EF2BC6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FFD346C" w14:textId="77777777" w:rsidR="002D12EA" w:rsidRPr="005C241F" w:rsidRDefault="002D12EA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5C241F" w:rsidRPr="00F15DC0" w14:paraId="3CAEDA2B" w14:textId="77777777" w:rsidTr="003B44E9">
        <w:tc>
          <w:tcPr>
            <w:tcW w:w="10980" w:type="dxa"/>
            <w:gridSpan w:val="2"/>
          </w:tcPr>
          <w:p w14:paraId="29E22915" w14:textId="74B3C0A2" w:rsidR="002D12EA" w:rsidRDefault="002D12EA" w:rsidP="0063181C">
            <w:pPr>
              <w:jc w:val="both"/>
              <w:rPr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 w:rsidR="005023FB">
              <w:rPr>
                <w:b/>
                <w:sz w:val="28"/>
                <w:szCs w:val="28"/>
                <w:lang w:val="ro-RO"/>
              </w:rPr>
              <w:t xml:space="preserve"> </w:t>
            </w:r>
            <w:r w:rsidR="005023FB" w:rsidRPr="00F10BA0">
              <w:rPr>
                <w:b/>
                <w:bCs/>
                <w:i/>
                <w:sz w:val="28"/>
                <w:szCs w:val="28"/>
                <w:lang w:val="ro-RO"/>
              </w:rPr>
              <w:t>Capsula</w:t>
            </w:r>
            <w:r w:rsidR="009440D0" w:rsidRPr="00F10BA0">
              <w:rPr>
                <w:b/>
                <w:bCs/>
                <w:i/>
                <w:sz w:val="28"/>
                <w:szCs w:val="28"/>
                <w:lang w:val="ro-RO"/>
              </w:rPr>
              <w:t>:</w:t>
            </w:r>
            <w:r w:rsidR="005023FB" w:rsidRPr="00F10BA0">
              <w:rPr>
                <w:b/>
                <w:bCs/>
                <w:i/>
                <w:sz w:val="28"/>
                <w:szCs w:val="28"/>
                <w:lang w:val="ro-RO"/>
              </w:rPr>
              <w:t xml:space="preserve"> </w:t>
            </w:r>
            <w:r w:rsidR="009440D0" w:rsidRPr="00F10BA0">
              <w:rPr>
                <w:b/>
                <w:bCs/>
                <w:i/>
                <w:sz w:val="28"/>
                <w:szCs w:val="28"/>
                <w:lang w:val="ro-RO"/>
              </w:rPr>
              <w:t>s</w:t>
            </w:r>
            <w:r w:rsidR="005023FB" w:rsidRPr="00F10BA0">
              <w:rPr>
                <w:b/>
                <w:bCs/>
                <w:i/>
                <w:sz w:val="28"/>
                <w:szCs w:val="28"/>
                <w:lang w:val="ro-RO"/>
              </w:rPr>
              <w:t>tructur</w:t>
            </w:r>
            <w:r w:rsidR="009440D0" w:rsidRPr="00F10BA0">
              <w:rPr>
                <w:b/>
                <w:bCs/>
                <w:i/>
                <w:sz w:val="28"/>
                <w:szCs w:val="28"/>
                <w:lang w:val="ro-RO"/>
              </w:rPr>
              <w:t>ă, c</w:t>
            </w:r>
            <w:r w:rsidR="005023FB" w:rsidRPr="00F10BA0">
              <w:rPr>
                <w:b/>
                <w:bCs/>
                <w:i/>
                <w:sz w:val="28"/>
                <w:szCs w:val="28"/>
                <w:lang w:val="ro-RO"/>
              </w:rPr>
              <w:t>ompoziți</w:t>
            </w:r>
            <w:r w:rsidR="009440D0" w:rsidRPr="00F10BA0">
              <w:rPr>
                <w:b/>
                <w:bCs/>
                <w:i/>
                <w:sz w:val="28"/>
                <w:szCs w:val="28"/>
                <w:lang w:val="ro-RO"/>
              </w:rPr>
              <w:t>e, i</w:t>
            </w:r>
            <w:r w:rsidR="005023FB" w:rsidRPr="00F10BA0">
              <w:rPr>
                <w:b/>
                <w:bCs/>
                <w:i/>
                <w:sz w:val="28"/>
                <w:szCs w:val="28"/>
                <w:lang w:val="ro-RO"/>
              </w:rPr>
              <w:t>mportanț</w:t>
            </w:r>
            <w:r w:rsidR="009440D0" w:rsidRPr="00F10BA0">
              <w:rPr>
                <w:b/>
                <w:bCs/>
                <w:i/>
                <w:sz w:val="28"/>
                <w:szCs w:val="28"/>
                <w:lang w:val="ro-RO"/>
              </w:rPr>
              <w:t>ă.</w:t>
            </w:r>
          </w:p>
          <w:p w14:paraId="2EF1F2D3" w14:textId="61DECB7B" w:rsidR="00EF2BC6" w:rsidRDefault="00F10BA0" w:rsidP="0063181C">
            <w:pPr>
              <w:jc w:val="both"/>
              <w:rPr>
                <w:sz w:val="28"/>
                <w:szCs w:val="28"/>
                <w:lang w:val="ro-RO"/>
              </w:rPr>
            </w:pPr>
            <w:r w:rsidRPr="00E86054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fonta Times New Roman 14, Normal, aliniere stânga-dreapta, alineat din 5 semne, sau  text coerent scris de mână.)</w:t>
            </w:r>
          </w:p>
          <w:p w14:paraId="1C429E43" w14:textId="42BE2204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32BDDB4" w14:textId="14E50B99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1FAB1D1" w14:textId="79847278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92853BC" w14:textId="4B215419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8A42623" w14:textId="2C57EB80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3F25EB9" w14:textId="4428B526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8BA59C1" w14:textId="501230FB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4EDEE4A" w14:textId="16DB764F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C567DFA" w14:textId="1D2BD263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532EF77" w14:textId="7E19775A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204B0B5" w14:textId="78FBD0B7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F82E8D3" w14:textId="0C2AD9AC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2ED4811" w14:textId="43F290F0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BAF1C15" w14:textId="17D523C1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780900E" w14:textId="6910F396" w:rsidR="00EF2BC6" w:rsidRDefault="00EF2BC6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A5DBF5F" w14:textId="0193FA95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500E4B2" w14:textId="2E524DD8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68119E5" w14:textId="41CB2DC9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AA85412" w14:textId="16AE02D2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CAEE252" w14:textId="4C2D27D3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B5DA0CA" w14:textId="51EE6F1A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3290CE4" w14:textId="18E05581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13D050F" w14:textId="4CF8106D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39B08BA" w14:textId="4DAAAD53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7C81641" w14:textId="420A91EE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A8D3AE4" w14:textId="07191818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8BE0D55" w14:textId="5E12740E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4FB38CC" w14:textId="34BE9951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F0C7C8A" w14:textId="6D1271E1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7A7A3F8" w14:textId="754A5C33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0BFFB27" w14:textId="2012CCEE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C4C7E10" w14:textId="6D8CD6BE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F173A4C" w14:textId="49245871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D83392E" w14:textId="7E3564DC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16B533E" w14:textId="6D654D29" w:rsidR="003B44E9" w:rsidRDefault="003B44E9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44EC37F" w14:textId="77777777" w:rsidR="002D12EA" w:rsidRPr="005C241F" w:rsidRDefault="002D12EA" w:rsidP="005A4C3E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1AF48734" w14:textId="77777777" w:rsidR="005C241F" w:rsidRPr="005C241F" w:rsidRDefault="005C241F" w:rsidP="005023FB">
      <w:pPr>
        <w:jc w:val="both"/>
        <w:rPr>
          <w:lang w:val="ro-RO"/>
        </w:rPr>
      </w:pPr>
    </w:p>
    <w:sectPr w:rsidR="005C241F" w:rsidRPr="005C241F" w:rsidSect="003B44E9">
      <w:pgSz w:w="12240" w:h="15840"/>
      <w:pgMar w:top="450" w:right="1152" w:bottom="63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225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CD"/>
    <w:rsid w:val="0000689A"/>
    <w:rsid w:val="00113880"/>
    <w:rsid w:val="00161834"/>
    <w:rsid w:val="001C000B"/>
    <w:rsid w:val="00241F62"/>
    <w:rsid w:val="002D12EA"/>
    <w:rsid w:val="00334230"/>
    <w:rsid w:val="00371262"/>
    <w:rsid w:val="003B44E9"/>
    <w:rsid w:val="005023FB"/>
    <w:rsid w:val="005032CD"/>
    <w:rsid w:val="00537EBA"/>
    <w:rsid w:val="005A4C3E"/>
    <w:rsid w:val="005C241F"/>
    <w:rsid w:val="0063181C"/>
    <w:rsid w:val="00754D5C"/>
    <w:rsid w:val="007B3BE7"/>
    <w:rsid w:val="00841062"/>
    <w:rsid w:val="00841B2B"/>
    <w:rsid w:val="008924A2"/>
    <w:rsid w:val="008D29CD"/>
    <w:rsid w:val="009274BB"/>
    <w:rsid w:val="009440D0"/>
    <w:rsid w:val="009C1CD4"/>
    <w:rsid w:val="009F3730"/>
    <w:rsid w:val="00A52092"/>
    <w:rsid w:val="00A67A1C"/>
    <w:rsid w:val="00BD50DE"/>
    <w:rsid w:val="00BF1C22"/>
    <w:rsid w:val="00BF1F30"/>
    <w:rsid w:val="00C26E7F"/>
    <w:rsid w:val="00C32ABB"/>
    <w:rsid w:val="00D543B0"/>
    <w:rsid w:val="00DD5CFB"/>
    <w:rsid w:val="00E06E18"/>
    <w:rsid w:val="00EE02FA"/>
    <w:rsid w:val="00EF2BC6"/>
    <w:rsid w:val="00F10BA0"/>
    <w:rsid w:val="00F1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49D91"/>
  <w15:chartTrackingRefBased/>
  <w15:docId w15:val="{9437646E-AF88-4D32-8656-61ECB75F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Moldovan</cp:lastModifiedBy>
  <cp:revision>25</cp:revision>
  <cp:lastPrinted>2020-08-25T13:06:00Z</cp:lastPrinted>
  <dcterms:created xsi:type="dcterms:W3CDTF">2016-09-07T17:03:00Z</dcterms:created>
  <dcterms:modified xsi:type="dcterms:W3CDTF">2022-02-23T13:06:00Z</dcterms:modified>
</cp:coreProperties>
</file>