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4852" w:type="dxa"/>
        <w:tblInd w:w="-965" w:type="dxa"/>
        <w:tblLook w:val="04A0" w:firstRow="1" w:lastRow="0" w:firstColumn="1" w:lastColumn="0" w:noHBand="0" w:noVBand="1"/>
      </w:tblPr>
      <w:tblGrid>
        <w:gridCol w:w="712"/>
        <w:gridCol w:w="1877"/>
        <w:gridCol w:w="2043"/>
        <w:gridCol w:w="1789"/>
        <w:gridCol w:w="6096"/>
        <w:gridCol w:w="2335"/>
      </w:tblGrid>
      <w:tr w:rsidR="009562E0" w14:paraId="12C8F4C5" w14:textId="77777777" w:rsidTr="004725E3">
        <w:trPr>
          <w:trHeight w:val="562"/>
        </w:trPr>
        <w:tc>
          <w:tcPr>
            <w:tcW w:w="712" w:type="dxa"/>
            <w:shd w:val="clear" w:color="auto" w:fill="FBE4D5" w:themeFill="accent2" w:themeFillTint="33"/>
          </w:tcPr>
          <w:p w14:paraId="0723CD3C" w14:textId="6F6C48F7" w:rsidR="00C50C9B" w:rsidRPr="00DC4520" w:rsidRDefault="00C50C9B">
            <w:pPr>
              <w:rPr>
                <w:rFonts w:ascii="Times New Roman" w:hAnsi="Times New Roman" w:cs="Times New Roman"/>
                <w:sz w:val="24"/>
                <w:szCs w:val="24"/>
              </w:rPr>
            </w:pPr>
            <w:bookmarkStart w:id="0" w:name="_GoBack"/>
            <w:bookmarkEnd w:id="0"/>
            <w:r w:rsidRPr="00DC4520">
              <w:rPr>
                <w:rFonts w:ascii="Times New Roman" w:hAnsi="Times New Roman" w:cs="Times New Roman"/>
                <w:sz w:val="24"/>
                <w:szCs w:val="24"/>
              </w:rPr>
              <w:t>Art.</w:t>
            </w:r>
          </w:p>
        </w:tc>
        <w:tc>
          <w:tcPr>
            <w:tcW w:w="1893" w:type="dxa"/>
            <w:shd w:val="clear" w:color="auto" w:fill="FBE4D5" w:themeFill="accent2" w:themeFillTint="33"/>
          </w:tcPr>
          <w:p w14:paraId="0385197E" w14:textId="38E7A4FA" w:rsidR="00C50C9B" w:rsidRPr="00DC4520" w:rsidRDefault="00C50C9B">
            <w:pPr>
              <w:rPr>
                <w:rFonts w:ascii="Times New Roman" w:hAnsi="Times New Roman" w:cs="Times New Roman"/>
                <w:sz w:val="24"/>
                <w:szCs w:val="24"/>
              </w:rPr>
            </w:pPr>
            <w:r w:rsidRPr="00DC4520">
              <w:rPr>
                <w:rFonts w:ascii="Times New Roman" w:hAnsi="Times New Roman" w:cs="Times New Roman"/>
                <w:sz w:val="24"/>
                <w:szCs w:val="24"/>
              </w:rPr>
              <w:t>Domeniu</w:t>
            </w:r>
          </w:p>
        </w:tc>
        <w:tc>
          <w:tcPr>
            <w:tcW w:w="2043" w:type="dxa"/>
            <w:shd w:val="clear" w:color="auto" w:fill="FBE4D5" w:themeFill="accent2" w:themeFillTint="33"/>
          </w:tcPr>
          <w:p w14:paraId="242FAE13" w14:textId="17FE89E1" w:rsidR="00C50C9B" w:rsidRPr="00DC4520" w:rsidRDefault="00C50C9B">
            <w:pPr>
              <w:rPr>
                <w:rFonts w:ascii="Times New Roman" w:hAnsi="Times New Roman" w:cs="Times New Roman"/>
                <w:sz w:val="24"/>
                <w:szCs w:val="24"/>
              </w:rPr>
            </w:pPr>
            <w:r w:rsidRPr="00DC4520">
              <w:rPr>
                <w:rFonts w:ascii="Times New Roman" w:hAnsi="Times New Roman" w:cs="Times New Roman"/>
                <w:sz w:val="24"/>
                <w:szCs w:val="24"/>
              </w:rPr>
              <w:t>Data/Cauza</w:t>
            </w:r>
          </w:p>
        </w:tc>
        <w:tc>
          <w:tcPr>
            <w:tcW w:w="1415" w:type="dxa"/>
            <w:shd w:val="clear" w:color="auto" w:fill="FBE4D5" w:themeFill="accent2" w:themeFillTint="33"/>
          </w:tcPr>
          <w:p w14:paraId="5435C453" w14:textId="4B42E180" w:rsidR="00C50C9B" w:rsidRPr="00DC4520" w:rsidRDefault="00C50C9B">
            <w:pPr>
              <w:rPr>
                <w:rFonts w:ascii="Times New Roman" w:hAnsi="Times New Roman" w:cs="Times New Roman"/>
                <w:sz w:val="24"/>
                <w:szCs w:val="24"/>
              </w:rPr>
            </w:pPr>
            <w:r w:rsidRPr="00DC4520">
              <w:rPr>
                <w:rFonts w:ascii="Times New Roman" w:hAnsi="Times New Roman" w:cs="Times New Roman"/>
                <w:sz w:val="24"/>
                <w:szCs w:val="24"/>
              </w:rPr>
              <w:t>Cuvinte-cheie</w:t>
            </w:r>
          </w:p>
        </w:tc>
        <w:tc>
          <w:tcPr>
            <w:tcW w:w="6454" w:type="dxa"/>
            <w:shd w:val="clear" w:color="auto" w:fill="FBE4D5" w:themeFill="accent2" w:themeFillTint="33"/>
          </w:tcPr>
          <w:p w14:paraId="2DB9918D" w14:textId="5E3897E5" w:rsidR="00C50C9B" w:rsidRPr="00DC4520" w:rsidRDefault="00C50C9B">
            <w:pPr>
              <w:rPr>
                <w:rFonts w:ascii="Times New Roman" w:hAnsi="Times New Roman" w:cs="Times New Roman"/>
                <w:sz w:val="24"/>
                <w:szCs w:val="24"/>
              </w:rPr>
            </w:pPr>
            <w:r w:rsidRPr="00DC4520">
              <w:rPr>
                <w:rFonts w:ascii="Times New Roman" w:hAnsi="Times New Roman" w:cs="Times New Roman"/>
                <w:sz w:val="24"/>
                <w:szCs w:val="24"/>
              </w:rPr>
              <w:t>Extras din hotărâre</w:t>
            </w:r>
          </w:p>
        </w:tc>
        <w:tc>
          <w:tcPr>
            <w:tcW w:w="2335" w:type="dxa"/>
            <w:shd w:val="clear" w:color="auto" w:fill="FBE4D5" w:themeFill="accent2" w:themeFillTint="33"/>
          </w:tcPr>
          <w:p w14:paraId="43118931" w14:textId="183CEE30" w:rsidR="00C50C9B" w:rsidRPr="00DC4520" w:rsidRDefault="00C50C9B">
            <w:pPr>
              <w:rPr>
                <w:rFonts w:ascii="Times New Roman" w:hAnsi="Times New Roman" w:cs="Times New Roman"/>
                <w:sz w:val="24"/>
                <w:szCs w:val="24"/>
              </w:rPr>
            </w:pPr>
            <w:r w:rsidRPr="00DC4520">
              <w:rPr>
                <w:rFonts w:ascii="Times New Roman" w:hAnsi="Times New Roman" w:cs="Times New Roman"/>
                <w:sz w:val="24"/>
                <w:szCs w:val="24"/>
              </w:rPr>
              <w:t>Aprecierea/Satisfacție</w:t>
            </w:r>
          </w:p>
        </w:tc>
      </w:tr>
      <w:tr w:rsidR="00C50C9B" w14:paraId="2A0121C8" w14:textId="77777777" w:rsidTr="00957734">
        <w:trPr>
          <w:trHeight w:val="289"/>
        </w:trPr>
        <w:tc>
          <w:tcPr>
            <w:tcW w:w="14852" w:type="dxa"/>
            <w:gridSpan w:val="6"/>
            <w:shd w:val="clear" w:color="auto" w:fill="FBE4D5" w:themeFill="accent2" w:themeFillTint="33"/>
          </w:tcPr>
          <w:p w14:paraId="18059A67" w14:textId="699CABE0" w:rsidR="00C50C9B" w:rsidRPr="00DC4520" w:rsidRDefault="00C50C9B">
            <w:pPr>
              <w:rPr>
                <w:rFonts w:ascii="Times New Roman" w:hAnsi="Times New Roman" w:cs="Times New Roman"/>
                <w:sz w:val="24"/>
                <w:szCs w:val="24"/>
              </w:rPr>
            </w:pPr>
            <w:r w:rsidRPr="00DC4520">
              <w:rPr>
                <w:rFonts w:ascii="Times New Roman" w:hAnsi="Times New Roman" w:cs="Times New Roman"/>
                <w:sz w:val="24"/>
                <w:szCs w:val="24"/>
              </w:rPr>
              <w:t xml:space="preserve">                                                        </w:t>
            </w:r>
            <w:r w:rsidR="004355CB">
              <w:rPr>
                <w:rFonts w:ascii="Times New Roman" w:hAnsi="Times New Roman" w:cs="Times New Roman"/>
                <w:sz w:val="24"/>
                <w:szCs w:val="24"/>
              </w:rPr>
              <w:t xml:space="preserve">         </w:t>
            </w:r>
            <w:r w:rsidRPr="00DC4520">
              <w:rPr>
                <w:rFonts w:ascii="Times New Roman" w:hAnsi="Times New Roman" w:cs="Times New Roman"/>
                <w:sz w:val="24"/>
                <w:szCs w:val="24"/>
              </w:rPr>
              <w:t xml:space="preserve">   Articolul 5. Dreptul la libertate și la siguranță</w:t>
            </w:r>
          </w:p>
        </w:tc>
      </w:tr>
      <w:tr w:rsidR="00957734" w14:paraId="2F81BDF7" w14:textId="77777777" w:rsidTr="004725E3">
        <w:trPr>
          <w:trHeight w:val="289"/>
        </w:trPr>
        <w:tc>
          <w:tcPr>
            <w:tcW w:w="712" w:type="dxa"/>
          </w:tcPr>
          <w:p w14:paraId="26F8F7D5" w14:textId="36C572E3" w:rsidR="006233CC" w:rsidRDefault="00C50C9B">
            <w:pPr>
              <w:rPr>
                <w:rFonts w:ascii="Times New Roman" w:hAnsi="Times New Roman" w:cs="Times New Roman"/>
                <w:sz w:val="24"/>
                <w:szCs w:val="24"/>
              </w:rPr>
            </w:pPr>
            <w:r w:rsidRPr="005070F3">
              <w:rPr>
                <w:rFonts w:ascii="Times New Roman" w:hAnsi="Times New Roman" w:cs="Times New Roman"/>
                <w:sz w:val="24"/>
                <w:szCs w:val="24"/>
              </w:rPr>
              <w:t>5</w:t>
            </w:r>
            <w:r w:rsidR="005070F3" w:rsidRPr="005070F3">
              <w:rPr>
                <w:rFonts w:ascii="Times New Roman" w:hAnsi="Times New Roman" w:cs="Times New Roman"/>
                <w:sz w:val="24"/>
                <w:szCs w:val="24"/>
              </w:rPr>
              <w:t>§1</w:t>
            </w:r>
          </w:p>
          <w:p w14:paraId="4FD54B86" w14:textId="77777777" w:rsidR="00A953F1" w:rsidRDefault="00A953F1">
            <w:pPr>
              <w:rPr>
                <w:rFonts w:ascii="Times New Roman" w:hAnsi="Times New Roman" w:cs="Times New Roman"/>
                <w:sz w:val="24"/>
                <w:szCs w:val="24"/>
              </w:rPr>
            </w:pPr>
          </w:p>
          <w:p w14:paraId="0879D09F" w14:textId="3848647F" w:rsidR="006233CC" w:rsidRPr="005070F3" w:rsidRDefault="006233CC">
            <w:pPr>
              <w:rPr>
                <w:rFonts w:ascii="Times New Roman" w:hAnsi="Times New Roman" w:cs="Times New Roman"/>
                <w:sz w:val="24"/>
                <w:szCs w:val="24"/>
              </w:rPr>
            </w:pPr>
            <w:r>
              <w:rPr>
                <w:rFonts w:ascii="Times New Roman" w:hAnsi="Times New Roman" w:cs="Times New Roman"/>
                <w:sz w:val="24"/>
                <w:szCs w:val="24"/>
              </w:rPr>
              <w:t>3</w:t>
            </w:r>
          </w:p>
        </w:tc>
        <w:tc>
          <w:tcPr>
            <w:tcW w:w="1893" w:type="dxa"/>
          </w:tcPr>
          <w:p w14:paraId="63096E82" w14:textId="67A04155" w:rsidR="00687CC7" w:rsidRDefault="00687CC7">
            <w:pPr>
              <w:rPr>
                <w:rFonts w:ascii="Times New Roman" w:hAnsi="Times New Roman" w:cs="Times New Roman"/>
                <w:sz w:val="24"/>
                <w:szCs w:val="24"/>
              </w:rPr>
            </w:pPr>
            <w:r>
              <w:rPr>
                <w:rFonts w:ascii="Times New Roman" w:hAnsi="Times New Roman" w:cs="Times New Roman"/>
                <w:sz w:val="24"/>
                <w:szCs w:val="24"/>
              </w:rPr>
              <w:t>Obligații pozitive</w:t>
            </w:r>
          </w:p>
          <w:p w14:paraId="0DCA3430" w14:textId="77777777" w:rsidR="00687CC7" w:rsidRDefault="00687CC7">
            <w:pPr>
              <w:rPr>
                <w:rFonts w:ascii="Times New Roman" w:hAnsi="Times New Roman" w:cs="Times New Roman"/>
                <w:sz w:val="24"/>
                <w:szCs w:val="24"/>
              </w:rPr>
            </w:pPr>
          </w:p>
          <w:p w14:paraId="79847A97" w14:textId="7BE15015" w:rsidR="0050048E" w:rsidRDefault="0050048E">
            <w:pPr>
              <w:rPr>
                <w:rFonts w:ascii="Times New Roman" w:hAnsi="Times New Roman" w:cs="Times New Roman"/>
                <w:sz w:val="24"/>
                <w:szCs w:val="24"/>
              </w:rPr>
            </w:pPr>
            <w:r w:rsidRPr="00DC4520">
              <w:rPr>
                <w:rFonts w:ascii="Times New Roman" w:hAnsi="Times New Roman" w:cs="Times New Roman"/>
                <w:sz w:val="24"/>
                <w:szCs w:val="24"/>
              </w:rPr>
              <w:t>N</w:t>
            </w:r>
            <w:r w:rsidR="003927A8" w:rsidRPr="00DC4520">
              <w:rPr>
                <w:rFonts w:ascii="Times New Roman" w:hAnsi="Times New Roman" w:cs="Times New Roman"/>
                <w:sz w:val="24"/>
                <w:szCs w:val="24"/>
              </w:rPr>
              <w:t xml:space="preserve">eprotejarea de violența </w:t>
            </w:r>
            <w:r w:rsidR="0085339B" w:rsidRPr="00DC4520">
              <w:rPr>
                <w:rFonts w:ascii="Times New Roman" w:hAnsi="Times New Roman" w:cs="Times New Roman"/>
                <w:sz w:val="24"/>
                <w:szCs w:val="24"/>
              </w:rPr>
              <w:t xml:space="preserve">altor </w:t>
            </w:r>
            <w:r w:rsidR="003927A8" w:rsidRPr="00DC4520">
              <w:rPr>
                <w:rFonts w:ascii="Times New Roman" w:hAnsi="Times New Roman" w:cs="Times New Roman"/>
                <w:sz w:val="24"/>
                <w:szCs w:val="24"/>
              </w:rPr>
              <w:t>deținuți</w:t>
            </w:r>
          </w:p>
          <w:p w14:paraId="6262CDB2" w14:textId="77777777" w:rsidR="00E410C2" w:rsidRPr="00DC4520" w:rsidRDefault="00E410C2">
            <w:pPr>
              <w:rPr>
                <w:rFonts w:ascii="Times New Roman" w:hAnsi="Times New Roman" w:cs="Times New Roman"/>
                <w:sz w:val="24"/>
                <w:szCs w:val="24"/>
              </w:rPr>
            </w:pPr>
          </w:p>
          <w:p w14:paraId="104A1303" w14:textId="037A2379" w:rsidR="0050048E" w:rsidRDefault="0050048E">
            <w:pPr>
              <w:rPr>
                <w:rFonts w:ascii="Times New Roman" w:hAnsi="Times New Roman" w:cs="Times New Roman"/>
                <w:sz w:val="24"/>
                <w:szCs w:val="24"/>
              </w:rPr>
            </w:pPr>
            <w:r w:rsidRPr="00DC4520">
              <w:rPr>
                <w:rFonts w:ascii="Times New Roman" w:hAnsi="Times New Roman" w:cs="Times New Roman"/>
                <w:sz w:val="24"/>
                <w:szCs w:val="24"/>
              </w:rPr>
              <w:t>I</w:t>
            </w:r>
            <w:r w:rsidR="003927A8" w:rsidRPr="00DC4520">
              <w:rPr>
                <w:rFonts w:ascii="Times New Roman" w:hAnsi="Times New Roman" w:cs="Times New Roman"/>
                <w:sz w:val="24"/>
                <w:szCs w:val="24"/>
              </w:rPr>
              <w:t>nvestigarea defectuoasă a maltratării</w:t>
            </w:r>
          </w:p>
          <w:p w14:paraId="7FAF8B75" w14:textId="77777777" w:rsidR="00E410C2" w:rsidRPr="00DC4520" w:rsidRDefault="00E410C2">
            <w:pPr>
              <w:rPr>
                <w:rFonts w:ascii="Times New Roman" w:hAnsi="Times New Roman" w:cs="Times New Roman"/>
                <w:sz w:val="24"/>
                <w:szCs w:val="24"/>
              </w:rPr>
            </w:pPr>
          </w:p>
          <w:p w14:paraId="76500472" w14:textId="77777777" w:rsidR="00C50C9B" w:rsidRDefault="0050048E">
            <w:pPr>
              <w:rPr>
                <w:rFonts w:ascii="Times New Roman" w:hAnsi="Times New Roman" w:cs="Times New Roman"/>
                <w:sz w:val="24"/>
                <w:szCs w:val="24"/>
              </w:rPr>
            </w:pPr>
            <w:r w:rsidRPr="00DC4520">
              <w:rPr>
                <w:rFonts w:ascii="Times New Roman" w:hAnsi="Times New Roman" w:cs="Times New Roman"/>
                <w:sz w:val="24"/>
                <w:szCs w:val="24"/>
              </w:rPr>
              <w:t>D</w:t>
            </w:r>
            <w:r w:rsidR="003927A8" w:rsidRPr="00DC4520">
              <w:rPr>
                <w:rFonts w:ascii="Times New Roman" w:hAnsi="Times New Roman" w:cs="Times New Roman"/>
                <w:sz w:val="24"/>
                <w:szCs w:val="24"/>
              </w:rPr>
              <w:t>eținerea în arest contrar legislației naționale</w:t>
            </w:r>
          </w:p>
          <w:p w14:paraId="44452ADE" w14:textId="09F74E05" w:rsidR="00F045A1" w:rsidRPr="00DC4520" w:rsidRDefault="00F045A1">
            <w:pPr>
              <w:rPr>
                <w:rFonts w:ascii="Times New Roman" w:hAnsi="Times New Roman" w:cs="Times New Roman"/>
                <w:sz w:val="24"/>
                <w:szCs w:val="24"/>
              </w:rPr>
            </w:pPr>
          </w:p>
        </w:tc>
        <w:tc>
          <w:tcPr>
            <w:tcW w:w="2043" w:type="dxa"/>
          </w:tcPr>
          <w:p w14:paraId="19BE4ABB" w14:textId="3E3329E0" w:rsidR="00C50C9B" w:rsidRDefault="00C50C9B">
            <w:pPr>
              <w:rPr>
                <w:rFonts w:ascii="Times New Roman" w:hAnsi="Times New Roman" w:cs="Times New Roman"/>
                <w:sz w:val="24"/>
                <w:szCs w:val="24"/>
              </w:rPr>
            </w:pPr>
            <w:r w:rsidRPr="00DC4520">
              <w:rPr>
                <w:rFonts w:ascii="Times New Roman" w:hAnsi="Times New Roman" w:cs="Times New Roman"/>
                <w:sz w:val="24"/>
                <w:szCs w:val="24"/>
              </w:rPr>
              <w:t>26.0</w:t>
            </w:r>
            <w:r w:rsidR="005070F3">
              <w:rPr>
                <w:rFonts w:ascii="Times New Roman" w:hAnsi="Times New Roman" w:cs="Times New Roman"/>
                <w:sz w:val="24"/>
                <w:szCs w:val="24"/>
              </w:rPr>
              <w:t>5</w:t>
            </w:r>
            <w:r w:rsidRPr="00DC4520">
              <w:rPr>
                <w:rFonts w:ascii="Times New Roman" w:hAnsi="Times New Roman" w:cs="Times New Roman"/>
                <w:sz w:val="24"/>
                <w:szCs w:val="24"/>
              </w:rPr>
              <w:t>.2020</w:t>
            </w:r>
          </w:p>
          <w:p w14:paraId="40DD75F5" w14:textId="77777777" w:rsidR="007A2960" w:rsidRPr="00DC4520" w:rsidRDefault="007A2960">
            <w:pPr>
              <w:rPr>
                <w:rFonts w:ascii="Times New Roman" w:hAnsi="Times New Roman" w:cs="Times New Roman"/>
                <w:sz w:val="24"/>
                <w:szCs w:val="24"/>
              </w:rPr>
            </w:pPr>
          </w:p>
          <w:p w14:paraId="2C8A6EF3" w14:textId="77E05035" w:rsidR="00C50C9B" w:rsidRPr="00DC4520" w:rsidRDefault="00C50C9B">
            <w:pPr>
              <w:rPr>
                <w:rFonts w:ascii="Times New Roman" w:hAnsi="Times New Roman" w:cs="Times New Roman"/>
                <w:sz w:val="24"/>
                <w:szCs w:val="24"/>
              </w:rPr>
            </w:pPr>
            <w:r w:rsidRPr="00DC4520">
              <w:rPr>
                <w:rFonts w:ascii="Times New Roman" w:hAnsi="Times New Roman" w:cs="Times New Roman"/>
                <w:sz w:val="24"/>
                <w:szCs w:val="24"/>
              </w:rPr>
              <w:t>I.E</w:t>
            </w:r>
            <w:r w:rsidR="007A2960">
              <w:rPr>
                <w:rFonts w:ascii="Times New Roman" w:hAnsi="Times New Roman" w:cs="Times New Roman"/>
                <w:sz w:val="24"/>
                <w:szCs w:val="24"/>
              </w:rPr>
              <w:t xml:space="preserve"> v. Republica Moldova</w:t>
            </w:r>
          </w:p>
        </w:tc>
        <w:tc>
          <w:tcPr>
            <w:tcW w:w="1415" w:type="dxa"/>
          </w:tcPr>
          <w:p w14:paraId="55CF341F" w14:textId="7C10C975" w:rsidR="00C50C9B" w:rsidRPr="00DC4520" w:rsidRDefault="005E0031">
            <w:pPr>
              <w:rPr>
                <w:rFonts w:ascii="Times New Roman" w:hAnsi="Times New Roman" w:cs="Times New Roman"/>
                <w:sz w:val="24"/>
                <w:szCs w:val="24"/>
              </w:rPr>
            </w:pPr>
            <w:r>
              <w:rPr>
                <w:rFonts w:ascii="Times New Roman" w:hAnsi="Times New Roman" w:cs="Times New Roman"/>
                <w:sz w:val="24"/>
                <w:szCs w:val="24"/>
              </w:rPr>
              <w:t>D</w:t>
            </w:r>
            <w:r w:rsidR="003927A8" w:rsidRPr="00DC4520">
              <w:rPr>
                <w:rFonts w:ascii="Times New Roman" w:hAnsi="Times New Roman" w:cs="Times New Roman"/>
                <w:sz w:val="24"/>
                <w:szCs w:val="24"/>
              </w:rPr>
              <w:t xml:space="preserve">etenția arbitrară, </w:t>
            </w:r>
            <w:r w:rsidR="00CE6FB9">
              <w:rPr>
                <w:rFonts w:ascii="Times New Roman" w:hAnsi="Times New Roman" w:cs="Times New Roman"/>
                <w:sz w:val="24"/>
                <w:szCs w:val="24"/>
              </w:rPr>
              <w:t>m</w:t>
            </w:r>
            <w:r w:rsidR="003927A8" w:rsidRPr="00DC4520">
              <w:rPr>
                <w:rFonts w:ascii="Times New Roman" w:hAnsi="Times New Roman" w:cs="Times New Roman"/>
                <w:sz w:val="24"/>
                <w:szCs w:val="24"/>
              </w:rPr>
              <w:t xml:space="preserve">altratarea unui minor </w:t>
            </w:r>
          </w:p>
        </w:tc>
        <w:tc>
          <w:tcPr>
            <w:tcW w:w="6454" w:type="dxa"/>
            <w:tcBorders>
              <w:bottom w:val="nil"/>
            </w:tcBorders>
          </w:tcPr>
          <w:p w14:paraId="2BCE2755" w14:textId="77777777" w:rsidR="00FC7521" w:rsidRPr="002105D4" w:rsidRDefault="00FC7521" w:rsidP="00FC7521">
            <w:pPr>
              <w:pStyle w:val="a4"/>
              <w:numPr>
                <w:ilvl w:val="0"/>
                <w:numId w:val="2"/>
              </w:numPr>
              <w:rPr>
                <w:rFonts w:ascii="Times New Roman" w:hAnsi="Times New Roman" w:cs="Times New Roman"/>
                <w:sz w:val="24"/>
                <w:szCs w:val="24"/>
              </w:rPr>
            </w:pPr>
            <w:r w:rsidRPr="002105D4">
              <w:rPr>
                <w:rFonts w:ascii="Times New Roman" w:hAnsi="Times New Roman" w:cs="Times New Roman"/>
                <w:sz w:val="24"/>
                <w:szCs w:val="24"/>
              </w:rPr>
              <w:t>Curtea a subliniat că deciziile de prelungire a arestului preventiv nu au fost suficient motivate, invocând argumente generale precum "pericolul social" sau "gravitatea infracțiunii", fără a analiza situația concretă a reclamantului.</w:t>
            </w:r>
          </w:p>
          <w:p w14:paraId="1EC7C1A5" w14:textId="5381656A" w:rsidR="00FC7521" w:rsidRPr="002105D4" w:rsidRDefault="00FC7521" w:rsidP="00FC7521">
            <w:pPr>
              <w:pStyle w:val="a4"/>
              <w:numPr>
                <w:ilvl w:val="0"/>
                <w:numId w:val="2"/>
              </w:numPr>
              <w:rPr>
                <w:rFonts w:ascii="Times New Roman" w:hAnsi="Times New Roman" w:cs="Times New Roman"/>
                <w:sz w:val="24"/>
                <w:szCs w:val="24"/>
              </w:rPr>
            </w:pPr>
            <w:r w:rsidRPr="002105D4">
              <w:rPr>
                <w:rFonts w:ascii="Times New Roman" w:hAnsi="Times New Roman" w:cs="Times New Roman"/>
                <w:sz w:val="24"/>
                <w:szCs w:val="24"/>
              </w:rPr>
              <w:t>Nu a fost examinată posibilitatea măsurilor alternative la detenție, ceea ce contravine principiului proporționalității</w:t>
            </w:r>
            <w:r w:rsidR="009B08E0">
              <w:rPr>
                <w:rFonts w:ascii="Times New Roman" w:hAnsi="Times New Roman" w:cs="Times New Roman"/>
                <w:sz w:val="24"/>
                <w:szCs w:val="24"/>
              </w:rPr>
              <w:t>.</w:t>
            </w:r>
          </w:p>
          <w:p w14:paraId="705CA1A4" w14:textId="2DCC47C9" w:rsidR="00FC7521" w:rsidRPr="002105D4" w:rsidRDefault="00FC7521" w:rsidP="00FC7521">
            <w:pPr>
              <w:pStyle w:val="a4"/>
              <w:numPr>
                <w:ilvl w:val="0"/>
                <w:numId w:val="2"/>
              </w:numPr>
              <w:rPr>
                <w:rFonts w:ascii="Times New Roman" w:hAnsi="Times New Roman" w:cs="Times New Roman"/>
                <w:sz w:val="24"/>
                <w:szCs w:val="24"/>
              </w:rPr>
            </w:pPr>
            <w:r w:rsidRPr="002105D4">
              <w:rPr>
                <w:rFonts w:ascii="Times New Roman" w:hAnsi="Times New Roman" w:cs="Times New Roman"/>
                <w:sz w:val="24"/>
                <w:szCs w:val="24"/>
              </w:rPr>
              <w:t>Orice lipsire de libertate trebuie, suplimentar la încadrarea în una din excepțiile stabilite în subparagrafele (a)-(f) din Articolul 5 § 1, să fie „legală”</w:t>
            </w:r>
            <w:r w:rsidR="009B08E0">
              <w:rPr>
                <w:rFonts w:ascii="Times New Roman" w:hAnsi="Times New Roman" w:cs="Times New Roman"/>
                <w:sz w:val="24"/>
                <w:szCs w:val="24"/>
              </w:rPr>
              <w:t>.</w:t>
            </w:r>
          </w:p>
          <w:p w14:paraId="2CB21474" w14:textId="50B959ED" w:rsidR="00FC7521" w:rsidRPr="002105D4" w:rsidRDefault="00FC7521" w:rsidP="00FC7521">
            <w:pPr>
              <w:pStyle w:val="a4"/>
              <w:numPr>
                <w:ilvl w:val="0"/>
                <w:numId w:val="2"/>
              </w:numPr>
              <w:rPr>
                <w:rFonts w:ascii="Times New Roman" w:hAnsi="Times New Roman" w:cs="Times New Roman"/>
                <w:sz w:val="24"/>
                <w:szCs w:val="24"/>
              </w:rPr>
            </w:pPr>
            <w:r w:rsidRPr="002105D4">
              <w:rPr>
                <w:rFonts w:ascii="Times New Roman" w:hAnsi="Times New Roman" w:cs="Times New Roman"/>
                <w:sz w:val="24"/>
                <w:szCs w:val="24"/>
              </w:rPr>
              <w:t xml:space="preserve">Un principiu general stabilit în jurisprudență este că detenția va fi „arbitrară” atunci când, în pofida respectării prevederilor legislației naționale, a existat un element de rea-credință sau viclenie din partea autorităților (a se vedea, spre exemplu, </w:t>
            </w:r>
            <w:r w:rsidRPr="002105D4">
              <w:rPr>
                <w:rFonts w:ascii="Times New Roman" w:hAnsi="Times New Roman" w:cs="Times New Roman"/>
                <w:i/>
                <w:iCs/>
                <w:sz w:val="24"/>
                <w:szCs w:val="24"/>
              </w:rPr>
              <w:t>Bozano</w:t>
            </w:r>
            <w:r w:rsidRPr="002105D4">
              <w:rPr>
                <w:rFonts w:ascii="Times New Roman" w:hAnsi="Times New Roman" w:cs="Times New Roman"/>
                <w:sz w:val="24"/>
                <w:szCs w:val="24"/>
              </w:rPr>
              <w:t xml:space="preserve"> </w:t>
            </w:r>
            <w:r w:rsidR="006346A1">
              <w:rPr>
                <w:rFonts w:ascii="Times New Roman" w:hAnsi="Times New Roman" w:cs="Times New Roman"/>
                <w:sz w:val="24"/>
                <w:szCs w:val="24"/>
              </w:rPr>
              <w:t>v</w:t>
            </w:r>
            <w:r w:rsidRPr="002105D4">
              <w:rPr>
                <w:rFonts w:ascii="Times New Roman" w:hAnsi="Times New Roman" w:cs="Times New Roman"/>
                <w:sz w:val="24"/>
                <w:szCs w:val="24"/>
              </w:rPr>
              <w:t>. Franț</w:t>
            </w:r>
            <w:r w:rsidR="006346A1">
              <w:rPr>
                <w:rFonts w:ascii="Times New Roman" w:hAnsi="Times New Roman" w:cs="Times New Roman"/>
                <w:sz w:val="24"/>
                <w:szCs w:val="24"/>
              </w:rPr>
              <w:t>a</w:t>
            </w:r>
            <w:r w:rsidRPr="002105D4">
              <w:rPr>
                <w:rFonts w:ascii="Times New Roman" w:hAnsi="Times New Roman" w:cs="Times New Roman"/>
                <w:sz w:val="24"/>
                <w:szCs w:val="24"/>
              </w:rPr>
              <w:t>)</w:t>
            </w:r>
            <w:r w:rsidR="009B08E0">
              <w:rPr>
                <w:rFonts w:ascii="Times New Roman" w:hAnsi="Times New Roman" w:cs="Times New Roman"/>
                <w:sz w:val="24"/>
                <w:szCs w:val="24"/>
              </w:rPr>
              <w:t>.</w:t>
            </w:r>
          </w:p>
          <w:p w14:paraId="0C814C99" w14:textId="5DD47E59" w:rsidR="00C05A98" w:rsidRPr="007D1E06" w:rsidRDefault="00FC7521" w:rsidP="007D1E06">
            <w:pPr>
              <w:pStyle w:val="a4"/>
              <w:numPr>
                <w:ilvl w:val="0"/>
                <w:numId w:val="2"/>
              </w:numPr>
              <w:rPr>
                <w:rFonts w:ascii="Times New Roman" w:hAnsi="Times New Roman" w:cs="Times New Roman"/>
                <w:sz w:val="24"/>
                <w:szCs w:val="24"/>
              </w:rPr>
            </w:pPr>
            <w:r w:rsidRPr="002105D4">
              <w:rPr>
                <w:rFonts w:ascii="Times New Roman" w:hAnsi="Times New Roman" w:cs="Times New Roman"/>
                <w:sz w:val="24"/>
                <w:szCs w:val="24"/>
              </w:rPr>
              <w:t>Momentul inițierii celor două cauze noi, care a coincis cu sfârșitul perioadei maximale de detenție în cadrul investigației inițiale, reprezintă un element adițional care susține afirmația reclamantului, potrivit căreia autoritățile au acționat cu rea-credință.</w:t>
            </w:r>
            <w:r w:rsidR="009B08E0">
              <w:rPr>
                <w:rFonts w:ascii="Times New Roman" w:hAnsi="Times New Roman" w:cs="Times New Roman"/>
                <w:sz w:val="24"/>
                <w:szCs w:val="24"/>
              </w:rPr>
              <w:t xml:space="preserve"> P</w:t>
            </w:r>
            <w:r w:rsidRPr="002105D4">
              <w:rPr>
                <w:rFonts w:ascii="Times New Roman" w:hAnsi="Times New Roman" w:cs="Times New Roman"/>
                <w:sz w:val="24"/>
                <w:szCs w:val="24"/>
              </w:rPr>
              <w:t xml:space="preserve">ornirea celor două cauze noi în ultimele zile de detenție a reclamantului a permis ca detenția recent dispusă să dureze, din nou, toată perioada </w:t>
            </w:r>
            <w:r w:rsidR="007D1E06">
              <w:rPr>
                <w:rFonts w:ascii="Times New Roman" w:hAnsi="Times New Roman" w:cs="Times New Roman"/>
                <w:sz w:val="24"/>
                <w:szCs w:val="24"/>
              </w:rPr>
              <w:t>maximal</w:t>
            </w:r>
            <w:r w:rsidR="007D1E06" w:rsidRPr="00C00919">
              <w:rPr>
                <w:rFonts w:ascii="Times New Roman" w:hAnsi="Times New Roman" w:cs="Times New Roman"/>
                <w:sz w:val="24"/>
                <w:szCs w:val="24"/>
                <w:lang w:val="en-US"/>
              </w:rPr>
              <w:t xml:space="preserve"> </w:t>
            </w:r>
            <w:r w:rsidRPr="007D1E06">
              <w:rPr>
                <w:rFonts w:ascii="Times New Roman" w:hAnsi="Times New Roman" w:cs="Times New Roman"/>
                <w:sz w:val="24"/>
                <w:szCs w:val="24"/>
              </w:rPr>
              <w:t xml:space="preserve">permisă de lege </w:t>
            </w:r>
            <w:r w:rsidR="00A60AC4" w:rsidRPr="007D1E06">
              <w:rPr>
                <w:rFonts w:ascii="Times New Roman" w:hAnsi="Times New Roman" w:cs="Times New Roman"/>
                <w:sz w:val="24"/>
                <w:szCs w:val="24"/>
              </w:rPr>
              <w:t xml:space="preserve">- </w:t>
            </w:r>
            <w:r w:rsidRPr="007D1E06">
              <w:rPr>
                <w:rFonts w:ascii="Times New Roman" w:hAnsi="Times New Roman" w:cs="Times New Roman"/>
                <w:sz w:val="24"/>
                <w:szCs w:val="24"/>
              </w:rPr>
              <w:t>pentru alte patru luni</w:t>
            </w:r>
            <w:r w:rsidR="00A60AC4" w:rsidRPr="007D1E06">
              <w:rPr>
                <w:rFonts w:ascii="Times New Roman" w:hAnsi="Times New Roman" w:cs="Times New Roman"/>
                <w:sz w:val="24"/>
                <w:szCs w:val="24"/>
              </w:rPr>
              <w:t>.</w:t>
            </w:r>
          </w:p>
          <w:p w14:paraId="3AEC011B" w14:textId="22E6F4DA" w:rsidR="00C05A98" w:rsidRDefault="00FC7521" w:rsidP="00FC7521">
            <w:pPr>
              <w:pStyle w:val="a4"/>
              <w:numPr>
                <w:ilvl w:val="0"/>
                <w:numId w:val="2"/>
              </w:numPr>
              <w:rPr>
                <w:rFonts w:ascii="Times New Roman" w:hAnsi="Times New Roman" w:cs="Times New Roman"/>
                <w:sz w:val="24"/>
                <w:szCs w:val="24"/>
              </w:rPr>
            </w:pPr>
            <w:r w:rsidRPr="00C05A98">
              <w:rPr>
                <w:rFonts w:ascii="Times New Roman" w:hAnsi="Times New Roman" w:cs="Times New Roman"/>
                <w:sz w:val="24"/>
                <w:szCs w:val="24"/>
              </w:rPr>
              <w:t xml:space="preserve">Curtea consideră că o astfel de separare artificială a învinuirilor, cu scopul evident de a extinde termenul-limită în privința detenției reclamantului (care altfel ar fi </w:t>
            </w:r>
            <w:r w:rsidRPr="00C05A98">
              <w:rPr>
                <w:rFonts w:ascii="Times New Roman" w:hAnsi="Times New Roman" w:cs="Times New Roman"/>
                <w:sz w:val="24"/>
                <w:szCs w:val="24"/>
              </w:rPr>
              <w:lastRenderedPageBreak/>
              <w:t>fost ilegală), constituie un element de rea</w:t>
            </w:r>
            <w:r w:rsidR="00D41FE4">
              <w:rPr>
                <w:rFonts w:ascii="Times New Roman" w:hAnsi="Times New Roman" w:cs="Times New Roman"/>
                <w:sz w:val="24"/>
                <w:szCs w:val="24"/>
              </w:rPr>
              <w:t xml:space="preserve"> </w:t>
            </w:r>
            <w:r w:rsidRPr="00C05A98">
              <w:rPr>
                <w:rFonts w:ascii="Times New Roman" w:hAnsi="Times New Roman" w:cs="Times New Roman"/>
                <w:sz w:val="24"/>
                <w:szCs w:val="24"/>
              </w:rPr>
              <w:t xml:space="preserve">credință din partea autorităților. </w:t>
            </w:r>
          </w:p>
          <w:p w14:paraId="090F6CEC" w14:textId="7220FF0B" w:rsidR="002105D4" w:rsidRPr="00C05A98" w:rsidRDefault="00C05A98" w:rsidP="00FC7521">
            <w:pPr>
              <w:pStyle w:val="a4"/>
              <w:numPr>
                <w:ilvl w:val="0"/>
                <w:numId w:val="2"/>
              </w:numPr>
              <w:rPr>
                <w:rFonts w:ascii="Times New Roman" w:hAnsi="Times New Roman" w:cs="Times New Roman"/>
                <w:sz w:val="24"/>
                <w:szCs w:val="24"/>
              </w:rPr>
            </w:pPr>
            <w:r>
              <w:rPr>
                <w:rFonts w:ascii="Times New Roman" w:hAnsi="Times New Roman" w:cs="Times New Roman"/>
                <w:sz w:val="24"/>
                <w:szCs w:val="24"/>
              </w:rPr>
              <w:t>Detenția</w:t>
            </w:r>
            <w:r w:rsidR="00FC7521" w:rsidRPr="00C05A98">
              <w:rPr>
                <w:rFonts w:ascii="Times New Roman" w:hAnsi="Times New Roman" w:cs="Times New Roman"/>
                <w:sz w:val="24"/>
                <w:szCs w:val="24"/>
              </w:rPr>
              <w:t xml:space="preserve"> reclamantului în cadrul proceselor penale noi, inițiate după 9 decembrie 2012, a fost arbitrară, în sensul Articolului 5 § 1 din Convenție.</w:t>
            </w:r>
          </w:p>
        </w:tc>
        <w:tc>
          <w:tcPr>
            <w:tcW w:w="2335" w:type="dxa"/>
          </w:tcPr>
          <w:p w14:paraId="452B054C" w14:textId="31EC2855" w:rsidR="00C50C9B" w:rsidRDefault="00B22859">
            <w:pPr>
              <w:rPr>
                <w:rFonts w:ascii="Times New Roman" w:hAnsi="Times New Roman" w:cs="Times New Roman"/>
                <w:sz w:val="24"/>
                <w:szCs w:val="24"/>
              </w:rPr>
            </w:pPr>
            <w:r w:rsidRPr="00DC4520">
              <w:rPr>
                <w:rFonts w:ascii="Times New Roman" w:hAnsi="Times New Roman" w:cs="Times New Roman"/>
                <w:sz w:val="24"/>
                <w:szCs w:val="24"/>
              </w:rPr>
              <w:lastRenderedPageBreak/>
              <w:t xml:space="preserve">Încălcare </w:t>
            </w:r>
          </w:p>
          <w:p w14:paraId="4BD42024" w14:textId="77777777" w:rsidR="00D9162F" w:rsidRPr="00DC4520" w:rsidRDefault="00D9162F">
            <w:pPr>
              <w:rPr>
                <w:rFonts w:ascii="Times New Roman" w:hAnsi="Times New Roman" w:cs="Times New Roman"/>
                <w:sz w:val="24"/>
                <w:szCs w:val="24"/>
              </w:rPr>
            </w:pPr>
          </w:p>
          <w:p w14:paraId="48BC2859" w14:textId="7D8F8F06" w:rsidR="009F0DA4" w:rsidRDefault="00B22859">
            <w:pPr>
              <w:rPr>
                <w:rFonts w:ascii="Times New Roman" w:hAnsi="Times New Roman" w:cs="Times New Roman"/>
                <w:sz w:val="24"/>
                <w:szCs w:val="24"/>
              </w:rPr>
            </w:pPr>
            <w:r w:rsidRPr="00DC4520">
              <w:rPr>
                <w:rFonts w:ascii="Times New Roman" w:hAnsi="Times New Roman" w:cs="Times New Roman"/>
                <w:sz w:val="24"/>
                <w:szCs w:val="24"/>
              </w:rPr>
              <w:t>Total:</w:t>
            </w:r>
            <w:r w:rsidR="00DB297A" w:rsidRPr="00DC4520">
              <w:rPr>
                <w:rFonts w:ascii="Times New Roman" w:hAnsi="Times New Roman" w:cs="Times New Roman"/>
                <w:sz w:val="24"/>
                <w:szCs w:val="24"/>
              </w:rPr>
              <w:t xml:space="preserve"> </w:t>
            </w:r>
          </w:p>
          <w:p w14:paraId="387F25AC" w14:textId="463680B4" w:rsidR="00B22859" w:rsidRDefault="00DB297A">
            <w:pPr>
              <w:rPr>
                <w:rFonts w:ascii="Times New Roman" w:hAnsi="Times New Roman" w:cs="Times New Roman"/>
                <w:sz w:val="24"/>
                <w:szCs w:val="24"/>
              </w:rPr>
            </w:pPr>
            <w:r w:rsidRPr="00DC4520">
              <w:rPr>
                <w:rFonts w:ascii="Times New Roman" w:hAnsi="Times New Roman" w:cs="Times New Roman"/>
                <w:sz w:val="24"/>
                <w:szCs w:val="24"/>
              </w:rPr>
              <w:t>15</w:t>
            </w:r>
            <w:r w:rsidR="00192E87">
              <w:rPr>
                <w:rFonts w:ascii="Times New Roman" w:hAnsi="Times New Roman" w:cs="Times New Roman"/>
                <w:sz w:val="24"/>
                <w:szCs w:val="24"/>
              </w:rPr>
              <w:t>.</w:t>
            </w:r>
            <w:r w:rsidRPr="00DC4520">
              <w:rPr>
                <w:rFonts w:ascii="Times New Roman" w:hAnsi="Times New Roman" w:cs="Times New Roman"/>
                <w:sz w:val="24"/>
                <w:szCs w:val="24"/>
              </w:rPr>
              <w:t>000 euro (moral)</w:t>
            </w:r>
          </w:p>
          <w:p w14:paraId="2692B85A" w14:textId="77777777" w:rsidR="00B2627B" w:rsidRPr="00DC4520" w:rsidRDefault="00B2627B">
            <w:pPr>
              <w:rPr>
                <w:rFonts w:ascii="Times New Roman" w:hAnsi="Times New Roman" w:cs="Times New Roman"/>
                <w:sz w:val="24"/>
                <w:szCs w:val="24"/>
              </w:rPr>
            </w:pPr>
          </w:p>
          <w:p w14:paraId="2FD23D2D" w14:textId="47B32F31" w:rsidR="00DB297A" w:rsidRPr="00DC4520" w:rsidRDefault="00DB297A">
            <w:pPr>
              <w:rPr>
                <w:rFonts w:ascii="Times New Roman" w:hAnsi="Times New Roman" w:cs="Times New Roman"/>
                <w:sz w:val="24"/>
                <w:szCs w:val="24"/>
              </w:rPr>
            </w:pPr>
            <w:r w:rsidRPr="00DC4520">
              <w:rPr>
                <w:rFonts w:ascii="Times New Roman" w:hAnsi="Times New Roman" w:cs="Times New Roman"/>
                <w:sz w:val="24"/>
                <w:szCs w:val="24"/>
              </w:rPr>
              <w:t>1500 euro (costuri/cheltuieli)</w:t>
            </w:r>
          </w:p>
        </w:tc>
      </w:tr>
      <w:tr w:rsidR="00957734" w14:paraId="79DD1AED" w14:textId="77777777" w:rsidTr="004725E3">
        <w:trPr>
          <w:trHeight w:val="273"/>
        </w:trPr>
        <w:tc>
          <w:tcPr>
            <w:tcW w:w="712" w:type="dxa"/>
          </w:tcPr>
          <w:p w14:paraId="1006FCBE" w14:textId="7434E4DD" w:rsidR="009F0DA4" w:rsidRDefault="009F0DA4">
            <w:pPr>
              <w:rPr>
                <w:rFonts w:ascii="Times New Roman" w:hAnsi="Times New Roman" w:cs="Times New Roman"/>
                <w:sz w:val="24"/>
                <w:szCs w:val="24"/>
              </w:rPr>
            </w:pPr>
            <w:r w:rsidRPr="005070F3">
              <w:rPr>
                <w:rFonts w:ascii="Times New Roman" w:hAnsi="Times New Roman" w:cs="Times New Roman"/>
                <w:sz w:val="24"/>
                <w:szCs w:val="24"/>
              </w:rPr>
              <w:t>5§1</w:t>
            </w:r>
          </w:p>
          <w:p w14:paraId="2C3CE261" w14:textId="77777777" w:rsidR="00A953F1" w:rsidRDefault="00A953F1">
            <w:pPr>
              <w:rPr>
                <w:rFonts w:ascii="Times New Roman" w:hAnsi="Times New Roman" w:cs="Times New Roman"/>
                <w:sz w:val="24"/>
                <w:szCs w:val="24"/>
              </w:rPr>
            </w:pPr>
          </w:p>
          <w:p w14:paraId="1F6185AC" w14:textId="5897A77D" w:rsidR="009F0DA4" w:rsidRPr="00DC4520" w:rsidRDefault="009F0DA4">
            <w:pPr>
              <w:rPr>
                <w:rFonts w:ascii="Times New Roman" w:hAnsi="Times New Roman" w:cs="Times New Roman"/>
                <w:sz w:val="24"/>
                <w:szCs w:val="24"/>
              </w:rPr>
            </w:pPr>
            <w:r>
              <w:rPr>
                <w:rFonts w:ascii="Times New Roman" w:hAnsi="Times New Roman" w:cs="Times New Roman"/>
                <w:sz w:val="24"/>
                <w:szCs w:val="24"/>
              </w:rPr>
              <w:t>11</w:t>
            </w:r>
          </w:p>
        </w:tc>
        <w:tc>
          <w:tcPr>
            <w:tcW w:w="1893" w:type="dxa"/>
          </w:tcPr>
          <w:p w14:paraId="0244B3A8" w14:textId="1C362BFC" w:rsidR="00C50C9B" w:rsidRDefault="000E73B6">
            <w:pPr>
              <w:rPr>
                <w:rFonts w:ascii="Times New Roman" w:hAnsi="Times New Roman" w:cs="Times New Roman"/>
                <w:sz w:val="24"/>
                <w:szCs w:val="24"/>
              </w:rPr>
            </w:pPr>
            <w:r w:rsidRPr="000E73B6">
              <w:rPr>
                <w:rFonts w:ascii="Times New Roman" w:hAnsi="Times New Roman" w:cs="Times New Roman"/>
                <w:sz w:val="24"/>
                <w:szCs w:val="24"/>
              </w:rPr>
              <w:t>Interdicția, fără o bază legală, de a participa la întruniri publice</w:t>
            </w:r>
          </w:p>
          <w:p w14:paraId="65421F89" w14:textId="77777777" w:rsidR="00E410C2" w:rsidRPr="000E73B6" w:rsidRDefault="00E410C2">
            <w:pPr>
              <w:rPr>
                <w:rFonts w:ascii="Times New Roman" w:hAnsi="Times New Roman" w:cs="Times New Roman"/>
                <w:sz w:val="24"/>
                <w:szCs w:val="24"/>
              </w:rPr>
            </w:pPr>
          </w:p>
          <w:p w14:paraId="65BF56FA" w14:textId="77777777" w:rsidR="000E73B6" w:rsidRDefault="000E73B6">
            <w:pPr>
              <w:rPr>
                <w:rFonts w:ascii="Times New Roman" w:hAnsi="Times New Roman" w:cs="Times New Roman"/>
                <w:sz w:val="24"/>
                <w:szCs w:val="24"/>
              </w:rPr>
            </w:pPr>
            <w:r w:rsidRPr="000E73B6">
              <w:rPr>
                <w:rFonts w:ascii="Times New Roman" w:hAnsi="Times New Roman" w:cs="Times New Roman"/>
                <w:sz w:val="24"/>
                <w:szCs w:val="24"/>
              </w:rPr>
              <w:t>Lipsirea de libertate în lipsa bănuielii rezonabile de comiterea infracțiunii</w:t>
            </w:r>
          </w:p>
          <w:p w14:paraId="48C8843B" w14:textId="77777777" w:rsidR="00AD45B2" w:rsidRDefault="00AD45B2">
            <w:pPr>
              <w:rPr>
                <w:rFonts w:ascii="Times New Roman" w:hAnsi="Times New Roman" w:cs="Times New Roman"/>
                <w:sz w:val="24"/>
                <w:szCs w:val="24"/>
              </w:rPr>
            </w:pPr>
          </w:p>
          <w:p w14:paraId="7B51E242" w14:textId="792430F6" w:rsidR="00AD45B2" w:rsidRPr="000E73B6" w:rsidRDefault="00AD45B2">
            <w:pPr>
              <w:rPr>
                <w:rFonts w:ascii="Times New Roman" w:hAnsi="Times New Roman" w:cs="Times New Roman"/>
                <w:sz w:val="24"/>
                <w:szCs w:val="24"/>
              </w:rPr>
            </w:pPr>
            <w:r>
              <w:rPr>
                <w:rFonts w:ascii="Times New Roman" w:hAnsi="Times New Roman" w:cs="Times New Roman"/>
                <w:sz w:val="24"/>
                <w:szCs w:val="24"/>
              </w:rPr>
              <w:t>Obligații pozitive</w:t>
            </w:r>
          </w:p>
        </w:tc>
        <w:tc>
          <w:tcPr>
            <w:tcW w:w="2043" w:type="dxa"/>
          </w:tcPr>
          <w:p w14:paraId="696548A9" w14:textId="7604F754" w:rsidR="00C50C9B" w:rsidRDefault="00C50C9B">
            <w:pPr>
              <w:rPr>
                <w:rFonts w:ascii="Times New Roman" w:hAnsi="Times New Roman" w:cs="Times New Roman"/>
                <w:sz w:val="24"/>
                <w:szCs w:val="24"/>
              </w:rPr>
            </w:pPr>
            <w:r w:rsidRPr="000E73B6">
              <w:rPr>
                <w:rFonts w:ascii="Times New Roman" w:hAnsi="Times New Roman" w:cs="Times New Roman"/>
                <w:sz w:val="24"/>
                <w:szCs w:val="24"/>
              </w:rPr>
              <w:t>14.12.2021</w:t>
            </w:r>
          </w:p>
          <w:p w14:paraId="37915577" w14:textId="77777777" w:rsidR="007A2960" w:rsidRPr="000E73B6" w:rsidRDefault="007A2960">
            <w:pPr>
              <w:rPr>
                <w:rFonts w:ascii="Times New Roman" w:hAnsi="Times New Roman" w:cs="Times New Roman"/>
                <w:sz w:val="24"/>
                <w:szCs w:val="24"/>
              </w:rPr>
            </w:pPr>
          </w:p>
          <w:p w14:paraId="0F6208D2" w14:textId="5DB4A403" w:rsidR="00C50C9B" w:rsidRPr="000E73B6" w:rsidRDefault="00B70B1B">
            <w:pPr>
              <w:rPr>
                <w:rFonts w:ascii="Times New Roman" w:hAnsi="Times New Roman" w:cs="Times New Roman"/>
                <w:sz w:val="24"/>
                <w:szCs w:val="24"/>
              </w:rPr>
            </w:pPr>
            <w:r w:rsidRPr="000E73B6">
              <w:rPr>
                <w:rFonts w:ascii="Times New Roman" w:hAnsi="Times New Roman" w:cs="Times New Roman"/>
                <w:sz w:val="24"/>
                <w:szCs w:val="24"/>
              </w:rPr>
              <w:t xml:space="preserve">PETRENCO </w:t>
            </w:r>
            <w:r w:rsidR="00C50C9B" w:rsidRPr="000E73B6">
              <w:rPr>
                <w:rFonts w:ascii="Times New Roman" w:hAnsi="Times New Roman" w:cs="Times New Roman"/>
                <w:sz w:val="24"/>
                <w:szCs w:val="24"/>
              </w:rPr>
              <w:t>și alții</w:t>
            </w:r>
            <w:r w:rsidR="007A2960">
              <w:rPr>
                <w:rFonts w:ascii="Times New Roman" w:hAnsi="Times New Roman" w:cs="Times New Roman"/>
                <w:sz w:val="24"/>
                <w:szCs w:val="24"/>
              </w:rPr>
              <w:t xml:space="preserve"> v. Republica Moldova</w:t>
            </w:r>
          </w:p>
        </w:tc>
        <w:tc>
          <w:tcPr>
            <w:tcW w:w="1415" w:type="dxa"/>
          </w:tcPr>
          <w:p w14:paraId="115879D2" w14:textId="40F116B6" w:rsidR="000E73B6" w:rsidRPr="000E73B6" w:rsidRDefault="000E73B6">
            <w:pPr>
              <w:rPr>
                <w:rFonts w:ascii="Times New Roman" w:hAnsi="Times New Roman" w:cs="Times New Roman"/>
                <w:sz w:val="24"/>
                <w:szCs w:val="24"/>
              </w:rPr>
            </w:pPr>
            <w:r w:rsidRPr="000E73B6">
              <w:rPr>
                <w:rFonts w:ascii="Times New Roman" w:hAnsi="Times New Roman" w:cs="Times New Roman"/>
                <w:sz w:val="24"/>
                <w:szCs w:val="24"/>
              </w:rPr>
              <w:t xml:space="preserve">Partid politic ‘’Casa Noastră-Moldova’’, </w:t>
            </w:r>
            <w:r w:rsidR="00CE6FB9">
              <w:rPr>
                <w:rFonts w:ascii="Times New Roman" w:hAnsi="Times New Roman" w:cs="Times New Roman"/>
                <w:sz w:val="24"/>
                <w:szCs w:val="24"/>
              </w:rPr>
              <w:t>d</w:t>
            </w:r>
            <w:r w:rsidRPr="000E73B6">
              <w:rPr>
                <w:rFonts w:ascii="Times New Roman" w:hAnsi="Times New Roman" w:cs="Times New Roman"/>
                <w:sz w:val="24"/>
                <w:szCs w:val="24"/>
              </w:rPr>
              <w:t>etenție arbitrară,</w:t>
            </w:r>
          </w:p>
          <w:p w14:paraId="3ECBC893" w14:textId="5303A4DF" w:rsidR="000E73B6" w:rsidRPr="000E73B6" w:rsidRDefault="00CE6FB9">
            <w:pPr>
              <w:rPr>
                <w:rFonts w:ascii="Times New Roman" w:hAnsi="Times New Roman" w:cs="Times New Roman"/>
                <w:sz w:val="24"/>
                <w:szCs w:val="24"/>
              </w:rPr>
            </w:pPr>
            <w:r>
              <w:rPr>
                <w:rFonts w:ascii="Times New Roman" w:hAnsi="Times New Roman" w:cs="Times New Roman"/>
                <w:sz w:val="24"/>
                <w:szCs w:val="24"/>
              </w:rPr>
              <w:t>î</w:t>
            </w:r>
            <w:r w:rsidR="000E73B6" w:rsidRPr="000E73B6">
              <w:rPr>
                <w:rFonts w:ascii="Times New Roman" w:hAnsi="Times New Roman" w:cs="Times New Roman"/>
                <w:sz w:val="24"/>
                <w:szCs w:val="24"/>
              </w:rPr>
              <w:t>ntruniri publice</w:t>
            </w:r>
          </w:p>
          <w:p w14:paraId="3EF92A18" w14:textId="4CD137DA" w:rsidR="00C50C9B" w:rsidRPr="000E73B6" w:rsidRDefault="000E73B6">
            <w:pPr>
              <w:rPr>
                <w:rFonts w:ascii="Times New Roman" w:hAnsi="Times New Roman" w:cs="Times New Roman"/>
                <w:sz w:val="24"/>
                <w:szCs w:val="24"/>
              </w:rPr>
            </w:pPr>
            <w:r w:rsidRPr="000E73B6">
              <w:rPr>
                <w:rFonts w:ascii="Times New Roman" w:hAnsi="Times New Roman" w:cs="Times New Roman"/>
                <w:sz w:val="24"/>
                <w:szCs w:val="24"/>
              </w:rPr>
              <w:t xml:space="preserve"> </w:t>
            </w:r>
          </w:p>
        </w:tc>
        <w:tc>
          <w:tcPr>
            <w:tcW w:w="6454" w:type="dxa"/>
          </w:tcPr>
          <w:p w14:paraId="2BC42F27" w14:textId="77777777" w:rsidR="00C50C9B" w:rsidRPr="00891915" w:rsidRDefault="006346A1" w:rsidP="006346A1">
            <w:pPr>
              <w:pStyle w:val="a4"/>
              <w:numPr>
                <w:ilvl w:val="0"/>
                <w:numId w:val="2"/>
              </w:numPr>
              <w:rPr>
                <w:rFonts w:ascii="Times New Roman" w:hAnsi="Times New Roman" w:cs="Times New Roman"/>
                <w:sz w:val="24"/>
                <w:szCs w:val="24"/>
              </w:rPr>
            </w:pPr>
            <w:r w:rsidRPr="00891915">
              <w:rPr>
                <w:rFonts w:ascii="Times New Roman" w:hAnsi="Times New Roman" w:cs="Times New Roman"/>
                <w:sz w:val="24"/>
                <w:szCs w:val="24"/>
              </w:rPr>
              <w:t>Articolul 5 din Convenție se află, alături de Articolele 2, 3 și 4, în primul rang al drepturilor fundamentale care protejează securitatea fizică a individului și, prin urmare, importanța acestuia este primordială. Scopul său cheie este de a preveni privările de libertate arbitrare sau nejustificate.</w:t>
            </w:r>
          </w:p>
          <w:p w14:paraId="63BF262E" w14:textId="77777777" w:rsidR="006346A1" w:rsidRPr="00891915" w:rsidRDefault="006346A1" w:rsidP="006346A1">
            <w:pPr>
              <w:pStyle w:val="a4"/>
              <w:numPr>
                <w:ilvl w:val="0"/>
                <w:numId w:val="2"/>
              </w:numPr>
              <w:rPr>
                <w:rFonts w:ascii="Times New Roman" w:hAnsi="Times New Roman" w:cs="Times New Roman"/>
                <w:sz w:val="24"/>
                <w:szCs w:val="24"/>
              </w:rPr>
            </w:pPr>
            <w:r w:rsidRPr="00891915">
              <w:rPr>
                <w:rFonts w:ascii="Times New Roman" w:hAnsi="Times New Roman" w:cs="Times New Roman"/>
                <w:sz w:val="24"/>
                <w:szCs w:val="24"/>
              </w:rPr>
              <w:t xml:space="preserve">În special, pot fi identificate trei raționamente care trec prin jurisprudența Curții: caracterul exhaustiv al excepțiilor, care trebuie interpretate strict și care nu permit o gamă largă de justificări în baza altor dispoziții (în special Articolele 8-11 din Convenție); accentul repetat pe legalitatea detenției, atât procesuală, cât și materială, impunând respectarea scrupuloasă a statului de drept; și importanța promptitudinii sau rapiditatea controalelor judiciare necesare (a se vedea </w:t>
            </w:r>
            <w:r w:rsidRPr="00891915">
              <w:rPr>
                <w:rFonts w:ascii="Times New Roman" w:hAnsi="Times New Roman" w:cs="Times New Roman"/>
                <w:i/>
                <w:iCs/>
                <w:sz w:val="24"/>
                <w:szCs w:val="24"/>
              </w:rPr>
              <w:t>Buzadji</w:t>
            </w:r>
            <w:r w:rsidRPr="00891915">
              <w:rPr>
                <w:rFonts w:ascii="Times New Roman" w:hAnsi="Times New Roman" w:cs="Times New Roman"/>
                <w:sz w:val="24"/>
                <w:szCs w:val="24"/>
              </w:rPr>
              <w:t xml:space="preserve"> v. Republica Moldova)</w:t>
            </w:r>
            <w:r w:rsidR="00C006CC" w:rsidRPr="00891915">
              <w:rPr>
                <w:rFonts w:ascii="Times New Roman" w:hAnsi="Times New Roman" w:cs="Times New Roman"/>
                <w:sz w:val="24"/>
                <w:szCs w:val="24"/>
              </w:rPr>
              <w:t>.</w:t>
            </w:r>
          </w:p>
          <w:p w14:paraId="799D6E32" w14:textId="77777777" w:rsidR="00C006CC" w:rsidRPr="00891915" w:rsidRDefault="00C006CC" w:rsidP="006346A1">
            <w:pPr>
              <w:pStyle w:val="a4"/>
              <w:numPr>
                <w:ilvl w:val="0"/>
                <w:numId w:val="2"/>
              </w:numPr>
              <w:rPr>
                <w:rFonts w:ascii="Times New Roman" w:hAnsi="Times New Roman" w:cs="Times New Roman"/>
                <w:sz w:val="24"/>
                <w:szCs w:val="24"/>
              </w:rPr>
            </w:pPr>
            <w:r w:rsidRPr="00891915">
              <w:rPr>
                <w:rFonts w:ascii="Times New Roman" w:hAnsi="Times New Roman" w:cs="Times New Roman"/>
                <w:sz w:val="24"/>
                <w:szCs w:val="24"/>
              </w:rPr>
              <w:t xml:space="preserve">În cazul în care „legalitatea” detenției este pusă în discuție, inclusiv întrebarea dacă a fost urmată „o procedură prevăzută de lege”, Convenția se referă, în esență, la legislația națională și stabilește obligația de conformare cu normele materiale și procedurale ale acesteia. Respectarea legislației naționale nu este, totuși, suficientă: Articolul 5 § 1 cere, în plus, ca orice privare de libertate să fie în concordanță cu scopul de protecție a individul împotriva arbitrarului (a se vedea </w:t>
            </w:r>
            <w:r w:rsidRPr="00891915">
              <w:rPr>
                <w:rFonts w:ascii="Times New Roman" w:hAnsi="Times New Roman" w:cs="Times New Roman"/>
                <w:i/>
                <w:iCs/>
                <w:sz w:val="24"/>
                <w:szCs w:val="24"/>
              </w:rPr>
              <w:t>S.V</w:t>
            </w:r>
            <w:r w:rsidRPr="00891915">
              <w:rPr>
                <w:rFonts w:ascii="Times New Roman" w:hAnsi="Times New Roman" w:cs="Times New Roman"/>
                <w:sz w:val="24"/>
                <w:szCs w:val="24"/>
              </w:rPr>
              <w:t xml:space="preserve"> și </w:t>
            </w:r>
            <w:r w:rsidRPr="00891915">
              <w:rPr>
                <w:rFonts w:ascii="Times New Roman" w:hAnsi="Times New Roman" w:cs="Times New Roman"/>
                <w:i/>
                <w:iCs/>
                <w:sz w:val="24"/>
                <w:szCs w:val="24"/>
              </w:rPr>
              <w:t>A.V</w:t>
            </w:r>
            <w:r w:rsidRPr="00891915">
              <w:rPr>
                <w:rFonts w:ascii="Times New Roman" w:hAnsi="Times New Roman" w:cs="Times New Roman"/>
                <w:sz w:val="24"/>
                <w:szCs w:val="24"/>
              </w:rPr>
              <w:t xml:space="preserve"> v. Danemarca).</w:t>
            </w:r>
          </w:p>
          <w:p w14:paraId="6FFD5281" w14:textId="77777777" w:rsidR="00C006CC" w:rsidRPr="00891915" w:rsidRDefault="00C006CC" w:rsidP="006346A1">
            <w:pPr>
              <w:pStyle w:val="a4"/>
              <w:numPr>
                <w:ilvl w:val="0"/>
                <w:numId w:val="2"/>
              </w:numPr>
              <w:rPr>
                <w:rFonts w:ascii="Times New Roman" w:hAnsi="Times New Roman" w:cs="Times New Roman"/>
                <w:sz w:val="24"/>
                <w:szCs w:val="24"/>
              </w:rPr>
            </w:pPr>
            <w:r w:rsidRPr="00891915">
              <w:rPr>
                <w:rFonts w:ascii="Times New Roman" w:hAnsi="Times New Roman" w:cs="Times New Roman"/>
                <w:sz w:val="24"/>
                <w:szCs w:val="24"/>
              </w:rPr>
              <w:t xml:space="preserve">Potrivit jurisprudenței Curții, arestul la domiciliu este considerat, având în vedere gradul și intensitatea sa, a </w:t>
            </w:r>
            <w:r w:rsidRPr="00891915">
              <w:rPr>
                <w:rFonts w:ascii="Times New Roman" w:hAnsi="Times New Roman" w:cs="Times New Roman"/>
                <w:sz w:val="24"/>
                <w:szCs w:val="24"/>
              </w:rPr>
              <w:lastRenderedPageBreak/>
              <w:t>echivala cu privarea de libertate în sensul Articolului 5 din Convenție.</w:t>
            </w:r>
          </w:p>
          <w:p w14:paraId="579AFEF1" w14:textId="77777777" w:rsidR="00891915" w:rsidRPr="00891915" w:rsidRDefault="00891915" w:rsidP="006346A1">
            <w:pPr>
              <w:pStyle w:val="a4"/>
              <w:numPr>
                <w:ilvl w:val="0"/>
                <w:numId w:val="2"/>
              </w:numPr>
              <w:rPr>
                <w:rFonts w:ascii="Times New Roman" w:hAnsi="Times New Roman" w:cs="Times New Roman"/>
                <w:sz w:val="24"/>
                <w:szCs w:val="24"/>
              </w:rPr>
            </w:pPr>
            <w:r w:rsidRPr="00891915">
              <w:rPr>
                <w:rFonts w:ascii="Times New Roman" w:hAnsi="Times New Roman" w:cs="Times New Roman"/>
                <w:sz w:val="24"/>
                <w:szCs w:val="24"/>
              </w:rPr>
              <w:t>Curtea reține în continuare că reclamanții au fost arestați și acuzați de infracțiunea de participare la dezordini în masă, infracțiune care, potrivit textului articolului 285 din Codul penal, este descrisă ca implicând săvârșirea „violenței împotriva persoanelor, pogromuri, incendiere, deteriorarea bunurilor, folosirea armelor de foc sau a altor obiecte folosite ca arme și rezistența violentă sau armată față de reprezentanții autorităților”.</w:t>
            </w:r>
          </w:p>
          <w:p w14:paraId="77D0B155" w14:textId="69F762C9" w:rsidR="00891915" w:rsidRPr="006346A1" w:rsidRDefault="00891915" w:rsidP="006346A1">
            <w:pPr>
              <w:pStyle w:val="a4"/>
              <w:numPr>
                <w:ilvl w:val="0"/>
                <w:numId w:val="2"/>
              </w:numPr>
              <w:rPr>
                <w:rFonts w:ascii="Times New Roman" w:hAnsi="Times New Roman" w:cs="Times New Roman"/>
                <w:sz w:val="24"/>
                <w:szCs w:val="24"/>
              </w:rPr>
            </w:pPr>
            <w:r w:rsidRPr="00891915">
              <w:rPr>
                <w:rFonts w:ascii="Times New Roman" w:hAnsi="Times New Roman" w:cs="Times New Roman"/>
                <w:sz w:val="24"/>
                <w:szCs w:val="24"/>
              </w:rPr>
              <w:t>După ce a examinat înregistrările video ale manifestației din 6 septembrie 2015 incluse în dosarul cauzei, Curtea observă că acuzațiile privind comportamentul violent al reclamanților sunt total incompatibile cu filmările incluse în acele videoclipuri. Potrivit înregistrărilor video respective, a căror autenticitate nu a fost contestată de către Guvern, demonstrația în general, și reclamanții în special, au fost tot timpul pașnici. Este adevărat că polițiștii au folosit forța pentru a împinge protestatarii departe de intrarea în clădire, dar ultimii nu au prezentat nicio rezistență violentă sau armată și s-au lăsat îndepărtați de la intrarea în clădire în timp de 2-3 minute.</w:t>
            </w:r>
          </w:p>
        </w:tc>
        <w:tc>
          <w:tcPr>
            <w:tcW w:w="2335" w:type="dxa"/>
          </w:tcPr>
          <w:p w14:paraId="0AA7A3B0" w14:textId="4FF27C92" w:rsidR="00C50C9B" w:rsidRPr="000E73B6" w:rsidRDefault="00B22859">
            <w:pPr>
              <w:rPr>
                <w:rFonts w:ascii="Times New Roman" w:hAnsi="Times New Roman" w:cs="Times New Roman"/>
                <w:sz w:val="24"/>
                <w:szCs w:val="24"/>
              </w:rPr>
            </w:pPr>
            <w:r w:rsidRPr="000E73B6">
              <w:rPr>
                <w:rFonts w:ascii="Times New Roman" w:hAnsi="Times New Roman" w:cs="Times New Roman"/>
                <w:sz w:val="24"/>
                <w:szCs w:val="24"/>
              </w:rPr>
              <w:lastRenderedPageBreak/>
              <w:t>Încălcare</w:t>
            </w:r>
          </w:p>
          <w:p w14:paraId="24A1CB27" w14:textId="77777777" w:rsidR="00A351CC" w:rsidRPr="000E73B6" w:rsidRDefault="00A351CC">
            <w:pPr>
              <w:rPr>
                <w:rFonts w:ascii="Times New Roman" w:hAnsi="Times New Roman" w:cs="Times New Roman"/>
                <w:sz w:val="24"/>
                <w:szCs w:val="24"/>
              </w:rPr>
            </w:pPr>
          </w:p>
          <w:p w14:paraId="324B150E" w14:textId="032AC6BA" w:rsidR="009F0DA4" w:rsidRPr="000E73B6" w:rsidRDefault="00B22859">
            <w:pPr>
              <w:rPr>
                <w:rFonts w:ascii="Times New Roman" w:hAnsi="Times New Roman" w:cs="Times New Roman"/>
                <w:sz w:val="24"/>
                <w:szCs w:val="24"/>
              </w:rPr>
            </w:pPr>
            <w:r w:rsidRPr="000E73B6">
              <w:rPr>
                <w:rFonts w:ascii="Times New Roman" w:hAnsi="Times New Roman" w:cs="Times New Roman"/>
                <w:sz w:val="24"/>
                <w:szCs w:val="24"/>
              </w:rPr>
              <w:t>Total:</w:t>
            </w:r>
          </w:p>
          <w:p w14:paraId="629C0D64" w14:textId="4477B2A9" w:rsidR="006375BD" w:rsidRDefault="00A351CC">
            <w:pPr>
              <w:rPr>
                <w:rFonts w:ascii="Times New Roman" w:hAnsi="Times New Roman" w:cs="Times New Roman"/>
                <w:sz w:val="24"/>
                <w:szCs w:val="24"/>
              </w:rPr>
            </w:pPr>
            <w:r w:rsidRPr="000E73B6">
              <w:rPr>
                <w:rFonts w:ascii="Times New Roman" w:hAnsi="Times New Roman" w:cs="Times New Roman"/>
                <w:sz w:val="24"/>
                <w:szCs w:val="24"/>
              </w:rPr>
              <w:t>Petrenco și Buznea câte 7500 euro (moral)</w:t>
            </w:r>
          </w:p>
          <w:p w14:paraId="3F0DCB2C" w14:textId="77777777" w:rsidR="00B2627B" w:rsidRPr="000E73B6" w:rsidRDefault="00B2627B">
            <w:pPr>
              <w:rPr>
                <w:rFonts w:ascii="Times New Roman" w:hAnsi="Times New Roman" w:cs="Times New Roman"/>
                <w:sz w:val="24"/>
                <w:szCs w:val="24"/>
              </w:rPr>
            </w:pPr>
          </w:p>
          <w:p w14:paraId="24E560DF" w14:textId="0F381F4B" w:rsidR="00A351CC" w:rsidRDefault="00A351CC">
            <w:pPr>
              <w:rPr>
                <w:rFonts w:ascii="Times New Roman" w:hAnsi="Times New Roman" w:cs="Times New Roman"/>
                <w:sz w:val="24"/>
                <w:szCs w:val="24"/>
              </w:rPr>
            </w:pPr>
            <w:r w:rsidRPr="000E73B6">
              <w:rPr>
                <w:rFonts w:ascii="Times New Roman" w:hAnsi="Times New Roman" w:cs="Times New Roman"/>
                <w:sz w:val="24"/>
                <w:szCs w:val="24"/>
              </w:rPr>
              <w:t>9750</w:t>
            </w:r>
            <w:r w:rsidR="006375BD" w:rsidRPr="000E73B6">
              <w:rPr>
                <w:rFonts w:ascii="Times New Roman" w:hAnsi="Times New Roman" w:cs="Times New Roman"/>
                <w:sz w:val="24"/>
                <w:szCs w:val="24"/>
              </w:rPr>
              <w:t xml:space="preserve"> </w:t>
            </w:r>
            <w:r w:rsidRPr="000E73B6">
              <w:rPr>
                <w:rFonts w:ascii="Times New Roman" w:hAnsi="Times New Roman" w:cs="Times New Roman"/>
                <w:sz w:val="24"/>
                <w:szCs w:val="24"/>
              </w:rPr>
              <w:t xml:space="preserve">euro pentru </w:t>
            </w:r>
            <w:r w:rsidR="00166702">
              <w:rPr>
                <w:rFonts w:ascii="Times New Roman" w:hAnsi="Times New Roman" w:cs="Times New Roman"/>
                <w:sz w:val="24"/>
                <w:szCs w:val="24"/>
              </w:rPr>
              <w:t>fiecare</w:t>
            </w:r>
            <w:r w:rsidRPr="000E73B6">
              <w:rPr>
                <w:rFonts w:ascii="Times New Roman" w:hAnsi="Times New Roman" w:cs="Times New Roman"/>
                <w:sz w:val="24"/>
                <w:szCs w:val="24"/>
              </w:rPr>
              <w:t xml:space="preserve"> reclaman</w:t>
            </w:r>
            <w:r w:rsidR="00166702">
              <w:rPr>
                <w:rFonts w:ascii="Times New Roman" w:hAnsi="Times New Roman" w:cs="Times New Roman"/>
                <w:sz w:val="24"/>
                <w:szCs w:val="24"/>
              </w:rPr>
              <w:t>t</w:t>
            </w:r>
            <w:r w:rsidR="00FB4496" w:rsidRPr="000E73B6">
              <w:rPr>
                <w:rFonts w:ascii="Times New Roman" w:hAnsi="Times New Roman" w:cs="Times New Roman"/>
                <w:sz w:val="24"/>
                <w:szCs w:val="24"/>
              </w:rPr>
              <w:t xml:space="preserve"> (moral)</w:t>
            </w:r>
          </w:p>
          <w:p w14:paraId="77153E95" w14:textId="77777777" w:rsidR="00B2627B" w:rsidRPr="000E73B6" w:rsidRDefault="00B2627B">
            <w:pPr>
              <w:rPr>
                <w:rFonts w:ascii="Times New Roman" w:hAnsi="Times New Roman" w:cs="Times New Roman"/>
                <w:sz w:val="24"/>
                <w:szCs w:val="24"/>
              </w:rPr>
            </w:pPr>
          </w:p>
          <w:p w14:paraId="2D9B950A" w14:textId="6AB056B3" w:rsidR="00A351CC" w:rsidRPr="000E73B6" w:rsidRDefault="00A351CC">
            <w:pPr>
              <w:rPr>
                <w:rFonts w:ascii="Times New Roman" w:hAnsi="Times New Roman" w:cs="Times New Roman"/>
                <w:sz w:val="24"/>
                <w:szCs w:val="24"/>
              </w:rPr>
            </w:pPr>
            <w:r w:rsidRPr="000E73B6">
              <w:rPr>
                <w:rFonts w:ascii="Times New Roman" w:hAnsi="Times New Roman" w:cs="Times New Roman"/>
                <w:sz w:val="24"/>
                <w:szCs w:val="24"/>
              </w:rPr>
              <w:t xml:space="preserve">4000 euro </w:t>
            </w:r>
            <w:r w:rsidR="00FB4496" w:rsidRPr="000E73B6">
              <w:rPr>
                <w:rFonts w:ascii="Times New Roman" w:hAnsi="Times New Roman" w:cs="Times New Roman"/>
                <w:sz w:val="24"/>
                <w:szCs w:val="24"/>
              </w:rPr>
              <w:t>(costuri/cheltuieli)</w:t>
            </w:r>
          </w:p>
          <w:p w14:paraId="1C30092F" w14:textId="1CA5B962" w:rsidR="00A351CC" w:rsidRPr="000E73B6" w:rsidRDefault="00A351CC">
            <w:pPr>
              <w:rPr>
                <w:rFonts w:ascii="Times New Roman" w:hAnsi="Times New Roman" w:cs="Times New Roman"/>
                <w:sz w:val="24"/>
                <w:szCs w:val="24"/>
              </w:rPr>
            </w:pPr>
          </w:p>
        </w:tc>
      </w:tr>
      <w:tr w:rsidR="00957734" w14:paraId="69732B08" w14:textId="77777777" w:rsidTr="004725E3">
        <w:trPr>
          <w:trHeight w:val="289"/>
        </w:trPr>
        <w:tc>
          <w:tcPr>
            <w:tcW w:w="712" w:type="dxa"/>
          </w:tcPr>
          <w:p w14:paraId="3722F655" w14:textId="21DE70C2" w:rsidR="00C50C9B" w:rsidRDefault="00C50C9B">
            <w:pPr>
              <w:rPr>
                <w:rFonts w:ascii="Times New Roman" w:hAnsi="Times New Roman" w:cs="Times New Roman"/>
                <w:sz w:val="24"/>
                <w:szCs w:val="24"/>
              </w:rPr>
            </w:pPr>
            <w:r w:rsidRPr="00DC4520">
              <w:rPr>
                <w:rFonts w:ascii="Times New Roman" w:hAnsi="Times New Roman" w:cs="Times New Roman"/>
                <w:sz w:val="24"/>
                <w:szCs w:val="24"/>
              </w:rPr>
              <w:t>5</w:t>
            </w:r>
            <w:r w:rsidR="005B3345" w:rsidRPr="005070F3">
              <w:rPr>
                <w:rFonts w:ascii="Times New Roman" w:hAnsi="Times New Roman" w:cs="Times New Roman"/>
                <w:sz w:val="24"/>
                <w:szCs w:val="24"/>
              </w:rPr>
              <w:t>§</w:t>
            </w:r>
            <w:r w:rsidR="005B3345">
              <w:rPr>
                <w:rFonts w:ascii="Times New Roman" w:hAnsi="Times New Roman" w:cs="Times New Roman"/>
                <w:sz w:val="24"/>
                <w:szCs w:val="24"/>
              </w:rPr>
              <w:t>3</w:t>
            </w:r>
          </w:p>
          <w:p w14:paraId="24C7B564" w14:textId="77777777" w:rsidR="005B3345" w:rsidRDefault="005B3345">
            <w:pPr>
              <w:rPr>
                <w:rFonts w:ascii="Times New Roman" w:hAnsi="Times New Roman" w:cs="Times New Roman"/>
                <w:sz w:val="24"/>
                <w:szCs w:val="24"/>
              </w:rPr>
            </w:pPr>
          </w:p>
          <w:p w14:paraId="325EE18C" w14:textId="1C8675AD" w:rsidR="005B3345" w:rsidRPr="00DC4520" w:rsidRDefault="005B3345">
            <w:pPr>
              <w:rPr>
                <w:rFonts w:ascii="Times New Roman" w:hAnsi="Times New Roman" w:cs="Times New Roman"/>
                <w:sz w:val="24"/>
                <w:szCs w:val="24"/>
              </w:rPr>
            </w:pPr>
            <w:r>
              <w:rPr>
                <w:rFonts w:ascii="Times New Roman" w:hAnsi="Times New Roman" w:cs="Times New Roman"/>
                <w:sz w:val="24"/>
                <w:szCs w:val="24"/>
              </w:rPr>
              <w:t>3</w:t>
            </w:r>
          </w:p>
        </w:tc>
        <w:tc>
          <w:tcPr>
            <w:tcW w:w="1893" w:type="dxa"/>
          </w:tcPr>
          <w:p w14:paraId="4FA7B92F" w14:textId="60D5B0C6" w:rsidR="00C50C9B" w:rsidRPr="00AD45B2" w:rsidRDefault="00AD45B2">
            <w:pPr>
              <w:rPr>
                <w:rFonts w:ascii="Times New Roman" w:hAnsi="Times New Roman" w:cs="Times New Roman"/>
                <w:sz w:val="24"/>
                <w:szCs w:val="24"/>
              </w:rPr>
            </w:pPr>
            <w:r w:rsidRPr="00AD45B2">
              <w:rPr>
                <w:rFonts w:ascii="Times New Roman" w:hAnsi="Times New Roman" w:cs="Times New Roman"/>
                <w:sz w:val="24"/>
                <w:szCs w:val="24"/>
              </w:rPr>
              <w:t>Obligații pozitive</w:t>
            </w:r>
          </w:p>
          <w:p w14:paraId="00EB7A58" w14:textId="77777777" w:rsidR="00AD45B2" w:rsidRPr="00AD45B2" w:rsidRDefault="00AD45B2">
            <w:pPr>
              <w:rPr>
                <w:rFonts w:ascii="Times New Roman" w:hAnsi="Times New Roman" w:cs="Times New Roman"/>
                <w:sz w:val="24"/>
                <w:szCs w:val="24"/>
              </w:rPr>
            </w:pPr>
          </w:p>
          <w:p w14:paraId="27D31209" w14:textId="64C13059" w:rsidR="00AD45B2" w:rsidRPr="00AD45B2" w:rsidRDefault="00AD45B2">
            <w:pPr>
              <w:rPr>
                <w:rFonts w:ascii="Times New Roman" w:hAnsi="Times New Roman" w:cs="Times New Roman"/>
                <w:sz w:val="24"/>
                <w:szCs w:val="24"/>
              </w:rPr>
            </w:pPr>
            <w:r w:rsidRPr="00AD45B2">
              <w:rPr>
                <w:rFonts w:ascii="Times New Roman" w:hAnsi="Times New Roman" w:cs="Times New Roman"/>
                <w:sz w:val="24"/>
                <w:szCs w:val="24"/>
              </w:rPr>
              <w:t>Neacordarea asistenței medicale adecvate deținuților</w:t>
            </w:r>
          </w:p>
          <w:p w14:paraId="6268B0E1" w14:textId="65569847" w:rsidR="00AD45B2" w:rsidRPr="00AD45B2" w:rsidRDefault="00AD45B2">
            <w:pPr>
              <w:rPr>
                <w:rFonts w:ascii="Times New Roman" w:hAnsi="Times New Roman" w:cs="Times New Roman"/>
                <w:sz w:val="24"/>
                <w:szCs w:val="24"/>
              </w:rPr>
            </w:pPr>
          </w:p>
          <w:p w14:paraId="461CD540" w14:textId="19B6EF7C" w:rsidR="00AD45B2" w:rsidRPr="00AD45B2" w:rsidRDefault="00AD45B2">
            <w:pPr>
              <w:rPr>
                <w:rFonts w:ascii="Times New Roman" w:hAnsi="Times New Roman" w:cs="Times New Roman"/>
                <w:sz w:val="24"/>
                <w:szCs w:val="24"/>
              </w:rPr>
            </w:pPr>
            <w:r w:rsidRPr="00AD45B2">
              <w:rPr>
                <w:rFonts w:ascii="Times New Roman" w:hAnsi="Times New Roman" w:cs="Times New Roman"/>
                <w:sz w:val="24"/>
                <w:szCs w:val="24"/>
              </w:rPr>
              <w:t xml:space="preserve">Motivarea insuficientă a </w:t>
            </w:r>
            <w:r w:rsidRPr="00AD45B2">
              <w:rPr>
                <w:rFonts w:ascii="Times New Roman" w:hAnsi="Times New Roman" w:cs="Times New Roman"/>
                <w:sz w:val="24"/>
                <w:szCs w:val="24"/>
              </w:rPr>
              <w:lastRenderedPageBreak/>
              <w:t>arestului preventiv</w:t>
            </w:r>
          </w:p>
          <w:p w14:paraId="3043B019" w14:textId="77777777" w:rsidR="00AD45B2" w:rsidRPr="00AD45B2" w:rsidRDefault="00AD45B2">
            <w:pPr>
              <w:rPr>
                <w:rFonts w:ascii="Times New Roman" w:hAnsi="Times New Roman" w:cs="Times New Roman"/>
                <w:sz w:val="24"/>
                <w:szCs w:val="24"/>
              </w:rPr>
            </w:pPr>
          </w:p>
          <w:p w14:paraId="7CFF7D9D" w14:textId="676959D2" w:rsidR="00AD45B2" w:rsidRPr="00AD45B2" w:rsidRDefault="00AD45B2">
            <w:pPr>
              <w:rPr>
                <w:rFonts w:ascii="Times New Roman" w:hAnsi="Times New Roman" w:cs="Times New Roman"/>
                <w:sz w:val="24"/>
                <w:szCs w:val="24"/>
              </w:rPr>
            </w:pPr>
          </w:p>
        </w:tc>
        <w:tc>
          <w:tcPr>
            <w:tcW w:w="2043" w:type="dxa"/>
          </w:tcPr>
          <w:p w14:paraId="45A830C7" w14:textId="50FB3507" w:rsidR="00C50C9B" w:rsidRDefault="00C50C9B">
            <w:pPr>
              <w:rPr>
                <w:rFonts w:ascii="Times New Roman" w:hAnsi="Times New Roman" w:cs="Times New Roman"/>
                <w:sz w:val="24"/>
                <w:szCs w:val="24"/>
              </w:rPr>
            </w:pPr>
            <w:r w:rsidRPr="00AD45B2">
              <w:rPr>
                <w:rFonts w:ascii="Times New Roman" w:hAnsi="Times New Roman" w:cs="Times New Roman"/>
                <w:sz w:val="24"/>
                <w:szCs w:val="24"/>
              </w:rPr>
              <w:lastRenderedPageBreak/>
              <w:t>22.0</w:t>
            </w:r>
            <w:r w:rsidR="004E513F">
              <w:rPr>
                <w:rFonts w:ascii="Times New Roman" w:hAnsi="Times New Roman" w:cs="Times New Roman"/>
                <w:sz w:val="24"/>
                <w:szCs w:val="24"/>
              </w:rPr>
              <w:t>3</w:t>
            </w:r>
            <w:r w:rsidRPr="00AD45B2">
              <w:rPr>
                <w:rFonts w:ascii="Times New Roman" w:hAnsi="Times New Roman" w:cs="Times New Roman"/>
                <w:sz w:val="24"/>
                <w:szCs w:val="24"/>
              </w:rPr>
              <w:t>.2022</w:t>
            </w:r>
          </w:p>
          <w:p w14:paraId="5A4E1CBF" w14:textId="77777777" w:rsidR="007A2960" w:rsidRPr="00AD45B2" w:rsidRDefault="007A2960">
            <w:pPr>
              <w:rPr>
                <w:rFonts w:ascii="Times New Roman" w:hAnsi="Times New Roman" w:cs="Times New Roman"/>
                <w:sz w:val="24"/>
                <w:szCs w:val="24"/>
              </w:rPr>
            </w:pPr>
          </w:p>
          <w:p w14:paraId="7082F45B" w14:textId="15FAE96B" w:rsidR="00C50C9B" w:rsidRPr="00AD45B2" w:rsidRDefault="00B70B1B">
            <w:pPr>
              <w:rPr>
                <w:rFonts w:ascii="Times New Roman" w:hAnsi="Times New Roman" w:cs="Times New Roman"/>
                <w:sz w:val="24"/>
                <w:szCs w:val="24"/>
              </w:rPr>
            </w:pPr>
            <w:r w:rsidRPr="00AD45B2">
              <w:rPr>
                <w:rFonts w:ascii="Times New Roman" w:hAnsi="Times New Roman" w:cs="Times New Roman"/>
                <w:sz w:val="24"/>
                <w:szCs w:val="24"/>
              </w:rPr>
              <w:t>COSOVAN</w:t>
            </w:r>
            <w:r w:rsidR="007A2960">
              <w:rPr>
                <w:rFonts w:ascii="Times New Roman" w:hAnsi="Times New Roman" w:cs="Times New Roman"/>
                <w:sz w:val="24"/>
                <w:szCs w:val="24"/>
              </w:rPr>
              <w:t xml:space="preserve"> v. Republica Moldova</w:t>
            </w:r>
          </w:p>
        </w:tc>
        <w:tc>
          <w:tcPr>
            <w:tcW w:w="1415" w:type="dxa"/>
          </w:tcPr>
          <w:p w14:paraId="546492F1" w14:textId="5D703CB7" w:rsidR="00C50C9B" w:rsidRPr="00AD45B2" w:rsidRDefault="00AD45B2">
            <w:pPr>
              <w:rPr>
                <w:rFonts w:ascii="Times New Roman" w:hAnsi="Times New Roman" w:cs="Times New Roman"/>
                <w:sz w:val="24"/>
                <w:szCs w:val="24"/>
              </w:rPr>
            </w:pPr>
            <w:r w:rsidRPr="00AD45B2">
              <w:rPr>
                <w:rFonts w:ascii="Times New Roman" w:hAnsi="Times New Roman" w:cs="Times New Roman"/>
                <w:sz w:val="24"/>
                <w:szCs w:val="24"/>
              </w:rPr>
              <w:t>Tratament medical, maladie gravă, deținere arbitrară</w:t>
            </w:r>
            <w:r w:rsidR="002D1BB7">
              <w:rPr>
                <w:rFonts w:ascii="Times New Roman" w:hAnsi="Times New Roman" w:cs="Times New Roman"/>
                <w:sz w:val="24"/>
                <w:szCs w:val="24"/>
              </w:rPr>
              <w:t>, tratament inuman și degradant</w:t>
            </w:r>
          </w:p>
          <w:p w14:paraId="6AE53EDE" w14:textId="1FD5492A" w:rsidR="00AD45B2" w:rsidRPr="00AD45B2" w:rsidRDefault="00AD45B2">
            <w:pPr>
              <w:rPr>
                <w:rFonts w:ascii="Times New Roman" w:hAnsi="Times New Roman" w:cs="Times New Roman"/>
                <w:sz w:val="24"/>
                <w:szCs w:val="24"/>
              </w:rPr>
            </w:pPr>
          </w:p>
        </w:tc>
        <w:tc>
          <w:tcPr>
            <w:tcW w:w="6454" w:type="dxa"/>
          </w:tcPr>
          <w:p w14:paraId="1974BDBD" w14:textId="429F34C5" w:rsidR="00C50C9B" w:rsidRPr="00F161D7" w:rsidRDefault="006920A5" w:rsidP="006920A5">
            <w:pPr>
              <w:pStyle w:val="a4"/>
              <w:numPr>
                <w:ilvl w:val="0"/>
                <w:numId w:val="3"/>
              </w:numPr>
              <w:rPr>
                <w:rFonts w:ascii="Times New Roman" w:hAnsi="Times New Roman" w:cs="Times New Roman"/>
                <w:sz w:val="24"/>
                <w:szCs w:val="24"/>
              </w:rPr>
            </w:pPr>
            <w:r w:rsidRPr="00F161D7">
              <w:rPr>
                <w:rFonts w:ascii="Times New Roman" w:hAnsi="Times New Roman" w:cs="Times New Roman"/>
                <w:sz w:val="24"/>
                <w:szCs w:val="24"/>
              </w:rPr>
              <w:t xml:space="preserve">Curtea notează că reclamantul a decedat la 25 martie 2021 și că soția defunctului, dna Elena Cosovan, și-a exprimat dorința de a continua procedura în fața Curții. Având în vedere obiectul cererii și toate elementele aflate în posesia sa, Curtea consideră că soția reclamantului are un interes legitim în continuarea cererii și că, prin urmare, ea dispune de necesarul locus standi în baza Articolului 34 din Convenție (a se vedea, </w:t>
            </w:r>
            <w:r w:rsidRPr="00F161D7">
              <w:rPr>
                <w:rFonts w:ascii="Times New Roman" w:hAnsi="Times New Roman" w:cs="Times New Roman"/>
                <w:i/>
                <w:iCs/>
                <w:sz w:val="24"/>
                <w:szCs w:val="24"/>
              </w:rPr>
              <w:t>Carrella</w:t>
            </w:r>
            <w:r w:rsidRPr="00F161D7">
              <w:rPr>
                <w:rFonts w:ascii="Times New Roman" w:hAnsi="Times New Roman" w:cs="Times New Roman"/>
                <w:sz w:val="24"/>
                <w:szCs w:val="24"/>
              </w:rPr>
              <w:t xml:space="preserve"> v. Italia și </w:t>
            </w:r>
            <w:r w:rsidRPr="00F161D7">
              <w:rPr>
                <w:rFonts w:ascii="Times New Roman" w:hAnsi="Times New Roman" w:cs="Times New Roman"/>
                <w:i/>
                <w:iCs/>
                <w:sz w:val="24"/>
                <w:szCs w:val="24"/>
              </w:rPr>
              <w:t>Murray</w:t>
            </w:r>
            <w:r w:rsidRPr="00F161D7">
              <w:rPr>
                <w:rFonts w:ascii="Times New Roman" w:hAnsi="Times New Roman" w:cs="Times New Roman"/>
                <w:sz w:val="24"/>
                <w:szCs w:val="24"/>
              </w:rPr>
              <w:t xml:space="preserve"> v. Țările de Jos).</w:t>
            </w:r>
          </w:p>
          <w:p w14:paraId="69A45B6B" w14:textId="1032CD60" w:rsidR="005453E7" w:rsidRPr="00F161D7" w:rsidRDefault="00F161D7" w:rsidP="005453E7">
            <w:pPr>
              <w:pStyle w:val="a4"/>
              <w:numPr>
                <w:ilvl w:val="0"/>
                <w:numId w:val="3"/>
              </w:numPr>
              <w:rPr>
                <w:rFonts w:ascii="Times New Roman" w:hAnsi="Times New Roman" w:cs="Times New Roman"/>
                <w:sz w:val="24"/>
                <w:szCs w:val="24"/>
              </w:rPr>
            </w:pPr>
            <w:r w:rsidRPr="00F161D7">
              <w:rPr>
                <w:rFonts w:ascii="Times New Roman" w:hAnsi="Times New Roman" w:cs="Times New Roman"/>
                <w:sz w:val="24"/>
                <w:szCs w:val="24"/>
              </w:rPr>
              <w:t>I</w:t>
            </w:r>
            <w:r w:rsidR="005453E7" w:rsidRPr="00F161D7">
              <w:rPr>
                <w:rFonts w:ascii="Times New Roman" w:hAnsi="Times New Roman" w:cs="Times New Roman"/>
                <w:sz w:val="24"/>
                <w:szCs w:val="24"/>
              </w:rPr>
              <w:t xml:space="preserve">nstanțele s-au referit la o serie de criterii, precum gravitatea infracțiunii, riscul de evadare sau recidivă, </w:t>
            </w:r>
            <w:r w:rsidR="005453E7" w:rsidRPr="00F161D7">
              <w:rPr>
                <w:rFonts w:ascii="Times New Roman" w:hAnsi="Times New Roman" w:cs="Times New Roman"/>
                <w:sz w:val="24"/>
                <w:szCs w:val="24"/>
              </w:rPr>
              <w:lastRenderedPageBreak/>
              <w:t>precum și intervenția în cadrul investigației, prin distrugerea probelor sau influenţarea martorilor şi a victimelor. Curtea consideră că, în principiu, acești factori erau relevanți. Cu toate acestea, instanțele naționale nu au indicat pe ce probe s-au bazat ele pentru a ajunge la concluziile lor cu privire la gravitatea riscurilor incidente.</w:t>
            </w:r>
          </w:p>
          <w:p w14:paraId="1D71BFEE" w14:textId="77777777" w:rsidR="005453E7" w:rsidRPr="00F161D7" w:rsidRDefault="005453E7" w:rsidP="005453E7">
            <w:pPr>
              <w:pStyle w:val="a4"/>
              <w:numPr>
                <w:ilvl w:val="0"/>
                <w:numId w:val="3"/>
              </w:numPr>
              <w:rPr>
                <w:rFonts w:ascii="Times New Roman" w:hAnsi="Times New Roman" w:cs="Times New Roman"/>
                <w:sz w:val="24"/>
                <w:szCs w:val="24"/>
              </w:rPr>
            </w:pPr>
            <w:r w:rsidRPr="00F161D7">
              <w:rPr>
                <w:rFonts w:ascii="Times New Roman" w:hAnsi="Times New Roman" w:cs="Times New Roman"/>
                <w:sz w:val="24"/>
                <w:szCs w:val="24"/>
              </w:rPr>
              <w:t>De asemenea, este relevant că, așa cum a susținut reclamantul în fața instanțelor naționale, el fusese deja reținut în 2014, fiind suspectat că ar fi săvârșit aceeași infracțiune. În cazul în care el ar fi vrut să fugă sau să intervină în cadrul investigației, el ar fi avut suficient timp și oportunități pentru a face acest lucru. Mai mult, reclamantul a fost reținut după ce a mers la procuratură, dar nu în timp ce încerca să fugă sau să părăsească țara.</w:t>
            </w:r>
          </w:p>
          <w:p w14:paraId="53B411FA" w14:textId="77777777" w:rsidR="005453E7" w:rsidRPr="00F161D7" w:rsidRDefault="00F4307E" w:rsidP="005453E7">
            <w:pPr>
              <w:pStyle w:val="a4"/>
              <w:numPr>
                <w:ilvl w:val="0"/>
                <w:numId w:val="3"/>
              </w:numPr>
              <w:rPr>
                <w:rFonts w:ascii="Times New Roman" w:hAnsi="Times New Roman" w:cs="Times New Roman"/>
                <w:sz w:val="24"/>
                <w:szCs w:val="24"/>
              </w:rPr>
            </w:pPr>
            <w:r w:rsidRPr="00F161D7">
              <w:rPr>
                <w:rFonts w:ascii="Times New Roman" w:hAnsi="Times New Roman" w:cs="Times New Roman"/>
                <w:sz w:val="24"/>
                <w:szCs w:val="24"/>
              </w:rPr>
              <w:t>Curtea notează, după ce o instanță a dispus eliberarea reclamantului la 24 aprilie 2018, el a fost reținut din nou în aceeași zi, în contextul unei alte urmăriri penale. Cu toate acestea, se pare că de-a lungul anilor au fost începute mai multe investigații cu privire la aceeași pretinsă activitate ilegală.</w:t>
            </w:r>
          </w:p>
          <w:p w14:paraId="77A9B591" w14:textId="628E29F8" w:rsidR="00F4307E" w:rsidRPr="005453E7" w:rsidRDefault="00F4307E" w:rsidP="005453E7">
            <w:pPr>
              <w:pStyle w:val="a4"/>
              <w:numPr>
                <w:ilvl w:val="0"/>
                <w:numId w:val="3"/>
              </w:numPr>
              <w:rPr>
                <w:rFonts w:ascii="Times New Roman" w:hAnsi="Times New Roman" w:cs="Times New Roman"/>
                <w:sz w:val="24"/>
                <w:szCs w:val="24"/>
              </w:rPr>
            </w:pPr>
            <w:r w:rsidRPr="00F161D7">
              <w:rPr>
                <w:rFonts w:ascii="Times New Roman" w:hAnsi="Times New Roman" w:cs="Times New Roman"/>
                <w:sz w:val="24"/>
                <w:szCs w:val="24"/>
              </w:rPr>
              <w:t>Curtea consideră relevant faptul că starea de sănătate a reclamantului era în mod evident foarte rea, după cum menționau multiplele concluzii medicale. Instanțele nu au stabilit dacă această circumstanță afecta probabilitatea ca reclamantul să fugă sau să poată interveni în cadrul investigației. Având în vedere cele de mai sus, Curtea constată că, deși motivele instanțelor naționale pentru a dispune arestul reclamantului erau relevante ca atare, ele nu au fost suficient bazate pe probele din dosar, iar justificarea prelungirii arestului reclamantului nu a fost dovedită în mod convingător.</w:t>
            </w:r>
          </w:p>
        </w:tc>
        <w:tc>
          <w:tcPr>
            <w:tcW w:w="2335" w:type="dxa"/>
          </w:tcPr>
          <w:p w14:paraId="5E3F5C71" w14:textId="357F5DC9" w:rsidR="00B22859" w:rsidRPr="00AD45B2" w:rsidRDefault="00B22859" w:rsidP="00B22859">
            <w:pPr>
              <w:rPr>
                <w:rFonts w:ascii="Times New Roman" w:hAnsi="Times New Roman" w:cs="Times New Roman"/>
                <w:sz w:val="24"/>
                <w:szCs w:val="24"/>
              </w:rPr>
            </w:pPr>
            <w:r w:rsidRPr="00AD45B2">
              <w:rPr>
                <w:rFonts w:ascii="Times New Roman" w:hAnsi="Times New Roman" w:cs="Times New Roman"/>
                <w:sz w:val="24"/>
                <w:szCs w:val="24"/>
              </w:rPr>
              <w:lastRenderedPageBreak/>
              <w:t xml:space="preserve">Încălcare </w:t>
            </w:r>
          </w:p>
          <w:p w14:paraId="723DA801" w14:textId="77777777" w:rsidR="00192E87" w:rsidRPr="00AD45B2" w:rsidRDefault="00192E87" w:rsidP="00B22859">
            <w:pPr>
              <w:rPr>
                <w:rFonts w:ascii="Times New Roman" w:hAnsi="Times New Roman" w:cs="Times New Roman"/>
                <w:sz w:val="24"/>
                <w:szCs w:val="24"/>
              </w:rPr>
            </w:pPr>
          </w:p>
          <w:p w14:paraId="2473F3A9" w14:textId="77777777" w:rsidR="004D277F" w:rsidRDefault="00B22859" w:rsidP="00B22859">
            <w:pPr>
              <w:rPr>
                <w:rFonts w:ascii="Times New Roman" w:hAnsi="Times New Roman" w:cs="Times New Roman"/>
                <w:sz w:val="24"/>
                <w:szCs w:val="24"/>
              </w:rPr>
            </w:pPr>
            <w:r w:rsidRPr="00AD45B2">
              <w:rPr>
                <w:rFonts w:ascii="Times New Roman" w:hAnsi="Times New Roman" w:cs="Times New Roman"/>
                <w:sz w:val="24"/>
                <w:szCs w:val="24"/>
              </w:rPr>
              <w:t>Total:</w:t>
            </w:r>
            <w:r w:rsidR="00192E87" w:rsidRPr="00AD45B2">
              <w:rPr>
                <w:rFonts w:ascii="Times New Roman" w:hAnsi="Times New Roman" w:cs="Times New Roman"/>
                <w:sz w:val="24"/>
                <w:szCs w:val="24"/>
              </w:rPr>
              <w:t xml:space="preserve"> </w:t>
            </w:r>
          </w:p>
          <w:p w14:paraId="3473041C" w14:textId="4008961F" w:rsidR="00192E87" w:rsidRDefault="00192E87" w:rsidP="00B22859">
            <w:pPr>
              <w:rPr>
                <w:rFonts w:ascii="Times New Roman" w:hAnsi="Times New Roman" w:cs="Times New Roman"/>
                <w:sz w:val="24"/>
                <w:szCs w:val="24"/>
              </w:rPr>
            </w:pPr>
            <w:r w:rsidRPr="00AD45B2">
              <w:rPr>
                <w:rFonts w:ascii="Times New Roman" w:hAnsi="Times New Roman" w:cs="Times New Roman"/>
                <w:sz w:val="24"/>
                <w:szCs w:val="24"/>
              </w:rPr>
              <w:t>10.000 euro (moral)</w:t>
            </w:r>
          </w:p>
          <w:p w14:paraId="3B735E21" w14:textId="77777777" w:rsidR="00B2627B" w:rsidRPr="00AD45B2" w:rsidRDefault="00B2627B" w:rsidP="00B22859">
            <w:pPr>
              <w:rPr>
                <w:rFonts w:ascii="Times New Roman" w:hAnsi="Times New Roman" w:cs="Times New Roman"/>
                <w:sz w:val="24"/>
                <w:szCs w:val="24"/>
              </w:rPr>
            </w:pPr>
          </w:p>
          <w:p w14:paraId="44A783AC" w14:textId="79E8DCB9" w:rsidR="00C50C9B" w:rsidRPr="00AD45B2" w:rsidRDefault="00192E87" w:rsidP="00B22859">
            <w:pPr>
              <w:rPr>
                <w:rFonts w:ascii="Times New Roman" w:hAnsi="Times New Roman" w:cs="Times New Roman"/>
                <w:sz w:val="24"/>
                <w:szCs w:val="24"/>
              </w:rPr>
            </w:pPr>
            <w:r w:rsidRPr="00AD45B2">
              <w:rPr>
                <w:rFonts w:ascii="Times New Roman" w:hAnsi="Times New Roman" w:cs="Times New Roman"/>
                <w:sz w:val="24"/>
                <w:szCs w:val="24"/>
              </w:rPr>
              <w:t xml:space="preserve">5000 euro (costuri/cheltuieli) </w:t>
            </w:r>
          </w:p>
        </w:tc>
      </w:tr>
      <w:tr w:rsidR="00957734" w14:paraId="64BC0B47" w14:textId="77777777" w:rsidTr="004725E3">
        <w:trPr>
          <w:trHeight w:val="273"/>
        </w:trPr>
        <w:tc>
          <w:tcPr>
            <w:tcW w:w="712" w:type="dxa"/>
          </w:tcPr>
          <w:p w14:paraId="7B7A6B27" w14:textId="77777777" w:rsidR="00E82CC1" w:rsidRDefault="00E82CC1" w:rsidP="00E82CC1">
            <w:pPr>
              <w:rPr>
                <w:rFonts w:ascii="Times New Roman" w:hAnsi="Times New Roman" w:cs="Times New Roman"/>
                <w:sz w:val="24"/>
                <w:szCs w:val="24"/>
              </w:rPr>
            </w:pPr>
            <w:r w:rsidRPr="005070F3">
              <w:rPr>
                <w:rFonts w:ascii="Times New Roman" w:hAnsi="Times New Roman" w:cs="Times New Roman"/>
                <w:sz w:val="24"/>
                <w:szCs w:val="24"/>
              </w:rPr>
              <w:lastRenderedPageBreak/>
              <w:t>5§1</w:t>
            </w:r>
          </w:p>
          <w:p w14:paraId="0246D20A" w14:textId="35B4FDD3" w:rsidR="00C50C9B" w:rsidRPr="00DC4520" w:rsidRDefault="00C50C9B">
            <w:pPr>
              <w:rPr>
                <w:rFonts w:ascii="Times New Roman" w:hAnsi="Times New Roman" w:cs="Times New Roman"/>
                <w:sz w:val="24"/>
                <w:szCs w:val="24"/>
              </w:rPr>
            </w:pPr>
          </w:p>
        </w:tc>
        <w:tc>
          <w:tcPr>
            <w:tcW w:w="1893" w:type="dxa"/>
          </w:tcPr>
          <w:p w14:paraId="77AD9264" w14:textId="1F7881BF" w:rsidR="00AF0F80" w:rsidRPr="00E17E79" w:rsidRDefault="00AF0F80">
            <w:pPr>
              <w:rPr>
                <w:rFonts w:ascii="Times New Roman" w:hAnsi="Times New Roman" w:cs="Times New Roman"/>
                <w:sz w:val="24"/>
                <w:szCs w:val="24"/>
              </w:rPr>
            </w:pPr>
            <w:r w:rsidRPr="00E17E79">
              <w:rPr>
                <w:rFonts w:ascii="Times New Roman" w:hAnsi="Times New Roman" w:cs="Times New Roman"/>
                <w:sz w:val="24"/>
                <w:szCs w:val="24"/>
              </w:rPr>
              <w:t>Obligații pozitive</w:t>
            </w:r>
          </w:p>
          <w:p w14:paraId="21DD0E29" w14:textId="77777777" w:rsidR="00AF0F80" w:rsidRPr="00E17E79" w:rsidRDefault="00AF0F80">
            <w:pPr>
              <w:rPr>
                <w:rFonts w:ascii="Times New Roman" w:hAnsi="Times New Roman" w:cs="Times New Roman"/>
                <w:sz w:val="24"/>
                <w:szCs w:val="24"/>
              </w:rPr>
            </w:pPr>
          </w:p>
          <w:p w14:paraId="02BEB7F7" w14:textId="58D5EC74" w:rsidR="00C50C9B" w:rsidRPr="00E17E79" w:rsidRDefault="00AF0F80">
            <w:pPr>
              <w:rPr>
                <w:rFonts w:ascii="Times New Roman" w:hAnsi="Times New Roman" w:cs="Times New Roman"/>
                <w:sz w:val="24"/>
                <w:szCs w:val="24"/>
              </w:rPr>
            </w:pPr>
            <w:r w:rsidRPr="00E17E79">
              <w:rPr>
                <w:rFonts w:ascii="Times New Roman" w:hAnsi="Times New Roman" w:cs="Times New Roman"/>
                <w:sz w:val="24"/>
                <w:szCs w:val="24"/>
              </w:rPr>
              <w:t>Arestare pentru neplata unei datorii</w:t>
            </w:r>
          </w:p>
          <w:p w14:paraId="201E91BA" w14:textId="77777777" w:rsidR="00AF0F80" w:rsidRPr="00E17E79" w:rsidRDefault="00AF0F80">
            <w:pPr>
              <w:rPr>
                <w:rFonts w:ascii="Times New Roman" w:hAnsi="Times New Roman" w:cs="Times New Roman"/>
                <w:sz w:val="24"/>
                <w:szCs w:val="24"/>
              </w:rPr>
            </w:pPr>
          </w:p>
          <w:p w14:paraId="71F46DF8" w14:textId="5DC4B8B8" w:rsidR="00AF0F80" w:rsidRPr="00E17E79" w:rsidRDefault="00AF0F80">
            <w:pPr>
              <w:rPr>
                <w:rFonts w:ascii="Times New Roman" w:hAnsi="Times New Roman" w:cs="Times New Roman"/>
                <w:sz w:val="24"/>
                <w:szCs w:val="24"/>
              </w:rPr>
            </w:pPr>
            <w:r w:rsidRPr="00E17E79">
              <w:rPr>
                <w:rFonts w:ascii="Times New Roman" w:hAnsi="Times New Roman" w:cs="Times New Roman"/>
                <w:sz w:val="24"/>
                <w:szCs w:val="24"/>
              </w:rPr>
              <w:t>Lipsa bănuielii rezonabile în comiterea unei infracțiuni</w:t>
            </w:r>
          </w:p>
        </w:tc>
        <w:tc>
          <w:tcPr>
            <w:tcW w:w="2043" w:type="dxa"/>
          </w:tcPr>
          <w:p w14:paraId="1BEEEAEA" w14:textId="46AA0BB9" w:rsidR="00C50C9B" w:rsidRDefault="00C50C9B">
            <w:pPr>
              <w:rPr>
                <w:rFonts w:ascii="Times New Roman" w:hAnsi="Times New Roman" w:cs="Times New Roman"/>
                <w:sz w:val="24"/>
                <w:szCs w:val="24"/>
              </w:rPr>
            </w:pPr>
            <w:r w:rsidRPr="00E17E79">
              <w:rPr>
                <w:rFonts w:ascii="Times New Roman" w:hAnsi="Times New Roman" w:cs="Times New Roman"/>
                <w:sz w:val="24"/>
                <w:szCs w:val="24"/>
              </w:rPr>
              <w:t>14.</w:t>
            </w:r>
            <w:r w:rsidR="004E513F">
              <w:rPr>
                <w:rFonts w:ascii="Times New Roman" w:hAnsi="Times New Roman" w:cs="Times New Roman"/>
                <w:sz w:val="24"/>
                <w:szCs w:val="24"/>
              </w:rPr>
              <w:t>09</w:t>
            </w:r>
            <w:r w:rsidRPr="00E17E79">
              <w:rPr>
                <w:rFonts w:ascii="Times New Roman" w:hAnsi="Times New Roman" w:cs="Times New Roman"/>
                <w:sz w:val="24"/>
                <w:szCs w:val="24"/>
              </w:rPr>
              <w:t>.2021</w:t>
            </w:r>
          </w:p>
          <w:p w14:paraId="4EB6F737" w14:textId="77777777" w:rsidR="007A2960" w:rsidRPr="00E17E79" w:rsidRDefault="007A2960">
            <w:pPr>
              <w:rPr>
                <w:rFonts w:ascii="Times New Roman" w:hAnsi="Times New Roman" w:cs="Times New Roman"/>
                <w:sz w:val="24"/>
                <w:szCs w:val="24"/>
              </w:rPr>
            </w:pPr>
          </w:p>
          <w:p w14:paraId="492BC6F8" w14:textId="74D8DC2C" w:rsidR="00C50C9B" w:rsidRPr="00E17E79" w:rsidRDefault="00B70B1B">
            <w:pPr>
              <w:rPr>
                <w:rFonts w:ascii="Times New Roman" w:hAnsi="Times New Roman" w:cs="Times New Roman"/>
                <w:sz w:val="24"/>
                <w:szCs w:val="24"/>
              </w:rPr>
            </w:pPr>
            <w:r w:rsidRPr="00E17E79">
              <w:rPr>
                <w:rFonts w:ascii="Times New Roman" w:hAnsi="Times New Roman" w:cs="Times New Roman"/>
                <w:sz w:val="24"/>
                <w:szCs w:val="24"/>
              </w:rPr>
              <w:t>MOLDOVEANU</w:t>
            </w:r>
            <w:r w:rsidR="007A2960">
              <w:rPr>
                <w:rFonts w:ascii="Times New Roman" w:hAnsi="Times New Roman" w:cs="Times New Roman"/>
                <w:sz w:val="24"/>
                <w:szCs w:val="24"/>
              </w:rPr>
              <w:t xml:space="preserve"> v. Republica Moldova</w:t>
            </w:r>
          </w:p>
        </w:tc>
        <w:tc>
          <w:tcPr>
            <w:tcW w:w="1415" w:type="dxa"/>
          </w:tcPr>
          <w:p w14:paraId="2F7CFD06" w14:textId="7C65B2F4" w:rsidR="00C50C9B" w:rsidRPr="00E17E79" w:rsidRDefault="00EB1C74">
            <w:pPr>
              <w:rPr>
                <w:rFonts w:ascii="Times New Roman" w:hAnsi="Times New Roman" w:cs="Times New Roman"/>
                <w:sz w:val="24"/>
                <w:szCs w:val="24"/>
              </w:rPr>
            </w:pPr>
            <w:r w:rsidRPr="00E17E79">
              <w:rPr>
                <w:rFonts w:ascii="Times New Roman" w:hAnsi="Times New Roman" w:cs="Times New Roman"/>
                <w:sz w:val="24"/>
                <w:szCs w:val="24"/>
              </w:rPr>
              <w:t>Datorie, deținere arbitrară</w:t>
            </w:r>
          </w:p>
        </w:tc>
        <w:tc>
          <w:tcPr>
            <w:tcW w:w="6454" w:type="dxa"/>
          </w:tcPr>
          <w:p w14:paraId="17466A56" w14:textId="77777777" w:rsidR="00C50C9B" w:rsidRPr="00AE39B6" w:rsidRDefault="00523ED2" w:rsidP="00AE39B6">
            <w:pPr>
              <w:pStyle w:val="a4"/>
              <w:numPr>
                <w:ilvl w:val="0"/>
                <w:numId w:val="4"/>
              </w:numPr>
              <w:rPr>
                <w:rFonts w:ascii="Times New Roman" w:hAnsi="Times New Roman" w:cs="Times New Roman"/>
                <w:sz w:val="24"/>
                <w:szCs w:val="24"/>
              </w:rPr>
            </w:pPr>
            <w:r w:rsidRPr="00AE39B6">
              <w:rPr>
                <w:rFonts w:ascii="Times New Roman" w:hAnsi="Times New Roman" w:cs="Times New Roman"/>
                <w:sz w:val="24"/>
                <w:szCs w:val="24"/>
              </w:rPr>
              <w:t xml:space="preserve">Curtea reiterează că, pentru ca arestul bazat pe o suspiciune rezonabilă să fie justificat în conformitate cu Articolul 5 § 1 (c), nu este necesar ca organul de urmărire penală să fi obținut suficiente probe pentru a înainta învinuiri, fie în momentul arestării, fie în timp ce reclamantul se află în custodie (a se vedea </w:t>
            </w:r>
            <w:r w:rsidRPr="00AE39B6">
              <w:rPr>
                <w:rFonts w:ascii="Times New Roman" w:hAnsi="Times New Roman" w:cs="Times New Roman"/>
                <w:i/>
                <w:iCs/>
                <w:sz w:val="24"/>
                <w:szCs w:val="24"/>
              </w:rPr>
              <w:t>Brogan</w:t>
            </w:r>
            <w:r w:rsidRPr="00AE39B6">
              <w:rPr>
                <w:rFonts w:ascii="Times New Roman" w:hAnsi="Times New Roman" w:cs="Times New Roman"/>
                <w:sz w:val="24"/>
                <w:szCs w:val="24"/>
              </w:rPr>
              <w:t xml:space="preserve"> și alții v. Regatul Unit).</w:t>
            </w:r>
          </w:p>
          <w:p w14:paraId="5B9A18BC" w14:textId="33852BAE" w:rsidR="00523ED2" w:rsidRPr="00AE39B6" w:rsidRDefault="00523ED2" w:rsidP="00AE39B6">
            <w:pPr>
              <w:pStyle w:val="a4"/>
              <w:numPr>
                <w:ilvl w:val="0"/>
                <w:numId w:val="4"/>
              </w:numPr>
              <w:rPr>
                <w:rFonts w:ascii="Times New Roman" w:hAnsi="Times New Roman" w:cs="Times New Roman"/>
                <w:sz w:val="24"/>
                <w:szCs w:val="24"/>
              </w:rPr>
            </w:pPr>
            <w:r w:rsidRPr="00AE39B6">
              <w:rPr>
                <w:rFonts w:ascii="Times New Roman" w:hAnsi="Times New Roman" w:cs="Times New Roman"/>
                <w:sz w:val="24"/>
                <w:szCs w:val="24"/>
              </w:rPr>
              <w:t>Nu trebuie nici ca persoana deținută să fi fost, în cele din urmă, învinuită sau adusă în fața unei instanțe. Obiectul detenției în vederea audierii este de</w:t>
            </w:r>
            <w:r w:rsidR="00DD5D21" w:rsidRPr="00DD5D21">
              <w:rPr>
                <w:rFonts w:ascii="Times New Roman" w:hAnsi="Times New Roman" w:cs="Times New Roman"/>
                <w:sz w:val="24"/>
                <w:szCs w:val="24"/>
                <w:lang w:val="en-US"/>
              </w:rPr>
              <w:t xml:space="preserve"> </w:t>
            </w:r>
            <w:r w:rsidRPr="00AE39B6">
              <w:rPr>
                <w:rFonts w:ascii="Times New Roman" w:hAnsi="Times New Roman" w:cs="Times New Roman"/>
                <w:sz w:val="24"/>
                <w:szCs w:val="24"/>
              </w:rPr>
              <w:t xml:space="preserve">a continua o urmărire penală prin confirmarea sau încetarea suspiciunilor care oferă motive pentru arestul preventiv (a se vedea </w:t>
            </w:r>
            <w:r w:rsidRPr="00AE39B6">
              <w:rPr>
                <w:rFonts w:ascii="Times New Roman" w:hAnsi="Times New Roman" w:cs="Times New Roman"/>
                <w:i/>
                <w:iCs/>
                <w:sz w:val="24"/>
                <w:szCs w:val="24"/>
              </w:rPr>
              <w:t>Murray</w:t>
            </w:r>
            <w:r w:rsidRPr="00AE39B6">
              <w:rPr>
                <w:rFonts w:ascii="Times New Roman" w:hAnsi="Times New Roman" w:cs="Times New Roman"/>
                <w:sz w:val="24"/>
                <w:szCs w:val="24"/>
              </w:rPr>
              <w:t xml:space="preserve"> v. Regatul Unit).</w:t>
            </w:r>
          </w:p>
          <w:p w14:paraId="785BD1A5" w14:textId="77777777" w:rsidR="00523ED2" w:rsidRPr="00AE39B6" w:rsidRDefault="00AE39B6" w:rsidP="00AE39B6">
            <w:pPr>
              <w:pStyle w:val="a4"/>
              <w:numPr>
                <w:ilvl w:val="0"/>
                <w:numId w:val="4"/>
              </w:numPr>
              <w:rPr>
                <w:rFonts w:ascii="Times New Roman" w:hAnsi="Times New Roman" w:cs="Times New Roman"/>
                <w:sz w:val="24"/>
                <w:szCs w:val="24"/>
              </w:rPr>
            </w:pPr>
            <w:r w:rsidRPr="00AE39B6">
              <w:rPr>
                <w:rFonts w:ascii="Times New Roman" w:hAnsi="Times New Roman" w:cs="Times New Roman"/>
                <w:sz w:val="24"/>
                <w:szCs w:val="24"/>
              </w:rPr>
              <w:t>Curtea nu este convinsă că materialele prezentate de organul de urmărire penală și pe care instanțele naționale s-au bazat la plasarea reclamantei în arest preventiv și la prelungirea detenției sale au fost suficiente pentru a convinge un observator obiectiv că reclamanta ar fi putut comite infracțiunea imputată ei. Prin urmare, Curtea concluzionează că detenția reclamantei între 14 mai și 23 iunie 2015 nu s-a bazat pe o suspiciune rezonabilă că ea ar fi comis o infracțiune și, prin urmare, a avut loc o încălcare a Articolului 5 § 1 din Convenție.</w:t>
            </w:r>
          </w:p>
          <w:p w14:paraId="69039C5B" w14:textId="414CBBCF" w:rsidR="00AE39B6" w:rsidRPr="00E17E79" w:rsidRDefault="00AE39B6" w:rsidP="000067A0">
            <w:pPr>
              <w:pStyle w:val="a4"/>
              <w:numPr>
                <w:ilvl w:val="0"/>
                <w:numId w:val="4"/>
              </w:numPr>
              <w:rPr>
                <w:rFonts w:ascii="Times New Roman" w:hAnsi="Times New Roman" w:cs="Times New Roman"/>
                <w:sz w:val="24"/>
                <w:szCs w:val="24"/>
              </w:rPr>
            </w:pPr>
            <w:r w:rsidRPr="00AE39B6">
              <w:rPr>
                <w:rFonts w:ascii="Times New Roman" w:hAnsi="Times New Roman" w:cs="Times New Roman"/>
                <w:sz w:val="24"/>
                <w:szCs w:val="24"/>
              </w:rPr>
              <w:t>Curtea nu consideră necesar să examineze în mod separat dacă arestul preventiv al reclamantei a fost bazat pe motive relevante și suficiente, în modul prevăzut la Articolul 5 § 3 din Convenție, și dacă detenția sa a echivalat cu privațiune de libertate din cauza incapacității stingerii unei datorii în sensul Articolului 1 din Protocolul nr. 4 la Convenție.</w:t>
            </w:r>
          </w:p>
        </w:tc>
        <w:tc>
          <w:tcPr>
            <w:tcW w:w="2335" w:type="dxa"/>
          </w:tcPr>
          <w:p w14:paraId="4AE04610" w14:textId="396FEBF1" w:rsidR="00B22859" w:rsidRDefault="00B22859" w:rsidP="00B22859">
            <w:pPr>
              <w:rPr>
                <w:rFonts w:ascii="Times New Roman" w:hAnsi="Times New Roman" w:cs="Times New Roman"/>
                <w:sz w:val="24"/>
                <w:szCs w:val="24"/>
              </w:rPr>
            </w:pPr>
            <w:r w:rsidRPr="00E17E79">
              <w:rPr>
                <w:rFonts w:ascii="Times New Roman" w:hAnsi="Times New Roman" w:cs="Times New Roman"/>
                <w:sz w:val="24"/>
                <w:szCs w:val="24"/>
              </w:rPr>
              <w:t xml:space="preserve">Încălcare </w:t>
            </w:r>
          </w:p>
          <w:p w14:paraId="15BB4C47" w14:textId="77777777" w:rsidR="00696007" w:rsidRPr="00E17E79" w:rsidRDefault="00696007" w:rsidP="00B22859">
            <w:pPr>
              <w:rPr>
                <w:rFonts w:ascii="Times New Roman" w:hAnsi="Times New Roman" w:cs="Times New Roman"/>
                <w:sz w:val="24"/>
                <w:szCs w:val="24"/>
              </w:rPr>
            </w:pPr>
          </w:p>
          <w:p w14:paraId="28805A11" w14:textId="77777777" w:rsidR="004D277F" w:rsidRDefault="00B22859" w:rsidP="00B22859">
            <w:pPr>
              <w:rPr>
                <w:rFonts w:ascii="Times New Roman" w:hAnsi="Times New Roman" w:cs="Times New Roman"/>
                <w:sz w:val="24"/>
                <w:szCs w:val="24"/>
              </w:rPr>
            </w:pPr>
            <w:r w:rsidRPr="00E17E79">
              <w:rPr>
                <w:rFonts w:ascii="Times New Roman" w:hAnsi="Times New Roman" w:cs="Times New Roman"/>
                <w:sz w:val="24"/>
                <w:szCs w:val="24"/>
              </w:rPr>
              <w:t>Total:</w:t>
            </w:r>
            <w:r w:rsidR="00696007">
              <w:rPr>
                <w:rFonts w:ascii="Times New Roman" w:hAnsi="Times New Roman" w:cs="Times New Roman"/>
                <w:sz w:val="24"/>
                <w:szCs w:val="24"/>
              </w:rPr>
              <w:t xml:space="preserve"> </w:t>
            </w:r>
          </w:p>
          <w:p w14:paraId="3E931689" w14:textId="0F57706A" w:rsidR="00C50C9B" w:rsidRDefault="00696007" w:rsidP="00B22859">
            <w:pPr>
              <w:rPr>
                <w:rFonts w:ascii="Times New Roman" w:hAnsi="Times New Roman" w:cs="Times New Roman"/>
                <w:sz w:val="24"/>
                <w:szCs w:val="24"/>
              </w:rPr>
            </w:pPr>
            <w:r>
              <w:rPr>
                <w:rFonts w:ascii="Times New Roman" w:hAnsi="Times New Roman" w:cs="Times New Roman"/>
                <w:sz w:val="24"/>
                <w:szCs w:val="24"/>
              </w:rPr>
              <w:t>7500 euro (moral)</w:t>
            </w:r>
          </w:p>
          <w:p w14:paraId="0F41DFE1" w14:textId="77777777" w:rsidR="00696007" w:rsidRDefault="00696007" w:rsidP="00B22859">
            <w:pPr>
              <w:rPr>
                <w:rFonts w:ascii="Times New Roman" w:hAnsi="Times New Roman" w:cs="Times New Roman"/>
                <w:sz w:val="24"/>
                <w:szCs w:val="24"/>
              </w:rPr>
            </w:pPr>
          </w:p>
          <w:p w14:paraId="4A922C58" w14:textId="4AFCE8FB" w:rsidR="00696007" w:rsidRPr="00E17E79" w:rsidRDefault="00696007" w:rsidP="00B22859">
            <w:pPr>
              <w:rPr>
                <w:rFonts w:ascii="Times New Roman" w:hAnsi="Times New Roman" w:cs="Times New Roman"/>
                <w:sz w:val="24"/>
                <w:szCs w:val="24"/>
              </w:rPr>
            </w:pPr>
            <w:r>
              <w:rPr>
                <w:rFonts w:ascii="Times New Roman" w:hAnsi="Times New Roman" w:cs="Times New Roman"/>
                <w:sz w:val="24"/>
                <w:szCs w:val="24"/>
              </w:rPr>
              <w:t>2000 euro (costuri/cheltuieli)</w:t>
            </w:r>
          </w:p>
        </w:tc>
      </w:tr>
      <w:tr w:rsidR="00957734" w14:paraId="1922B7A5" w14:textId="77777777" w:rsidTr="004725E3">
        <w:trPr>
          <w:trHeight w:val="289"/>
        </w:trPr>
        <w:tc>
          <w:tcPr>
            <w:tcW w:w="712" w:type="dxa"/>
          </w:tcPr>
          <w:p w14:paraId="69F338D0" w14:textId="35AF838E" w:rsidR="000C308A" w:rsidRDefault="000C308A" w:rsidP="000C308A">
            <w:pPr>
              <w:rPr>
                <w:rFonts w:ascii="Times New Roman" w:hAnsi="Times New Roman" w:cs="Times New Roman"/>
                <w:sz w:val="24"/>
                <w:szCs w:val="24"/>
              </w:rPr>
            </w:pPr>
            <w:r w:rsidRPr="005070F3">
              <w:rPr>
                <w:rFonts w:ascii="Times New Roman" w:hAnsi="Times New Roman" w:cs="Times New Roman"/>
                <w:sz w:val="24"/>
                <w:szCs w:val="24"/>
              </w:rPr>
              <w:t>5§</w:t>
            </w:r>
            <w:r>
              <w:rPr>
                <w:rFonts w:ascii="Times New Roman" w:hAnsi="Times New Roman" w:cs="Times New Roman"/>
                <w:sz w:val="24"/>
                <w:szCs w:val="24"/>
              </w:rPr>
              <w:t>3</w:t>
            </w:r>
          </w:p>
          <w:p w14:paraId="56DAF00E" w14:textId="77777777" w:rsidR="000C308A" w:rsidRDefault="000C308A" w:rsidP="000C308A">
            <w:pPr>
              <w:rPr>
                <w:rFonts w:ascii="Times New Roman" w:hAnsi="Times New Roman" w:cs="Times New Roman"/>
                <w:sz w:val="24"/>
                <w:szCs w:val="24"/>
              </w:rPr>
            </w:pPr>
          </w:p>
          <w:p w14:paraId="534FF9CC" w14:textId="26C38419" w:rsidR="000C308A" w:rsidRDefault="000C308A" w:rsidP="000C308A">
            <w:pPr>
              <w:rPr>
                <w:rFonts w:ascii="Times New Roman" w:hAnsi="Times New Roman" w:cs="Times New Roman"/>
                <w:sz w:val="24"/>
                <w:szCs w:val="24"/>
              </w:rPr>
            </w:pPr>
            <w:r w:rsidRPr="005070F3">
              <w:rPr>
                <w:rFonts w:ascii="Times New Roman" w:hAnsi="Times New Roman" w:cs="Times New Roman"/>
                <w:sz w:val="24"/>
                <w:szCs w:val="24"/>
              </w:rPr>
              <w:t>5§</w:t>
            </w:r>
            <w:r>
              <w:rPr>
                <w:rFonts w:ascii="Times New Roman" w:hAnsi="Times New Roman" w:cs="Times New Roman"/>
                <w:sz w:val="24"/>
                <w:szCs w:val="24"/>
              </w:rPr>
              <w:t>4</w:t>
            </w:r>
          </w:p>
          <w:p w14:paraId="21B2616B" w14:textId="77777777" w:rsidR="000C308A" w:rsidRDefault="000C308A" w:rsidP="000C308A">
            <w:pPr>
              <w:rPr>
                <w:rFonts w:ascii="Times New Roman" w:hAnsi="Times New Roman" w:cs="Times New Roman"/>
                <w:sz w:val="24"/>
                <w:szCs w:val="24"/>
              </w:rPr>
            </w:pPr>
          </w:p>
          <w:p w14:paraId="1D097E6F" w14:textId="64AD5DC5" w:rsidR="00C50C9B" w:rsidRPr="00DC4520" w:rsidRDefault="00C50C9B">
            <w:pPr>
              <w:rPr>
                <w:rFonts w:ascii="Times New Roman" w:hAnsi="Times New Roman" w:cs="Times New Roman"/>
                <w:sz w:val="24"/>
                <w:szCs w:val="24"/>
              </w:rPr>
            </w:pPr>
          </w:p>
        </w:tc>
        <w:tc>
          <w:tcPr>
            <w:tcW w:w="1893" w:type="dxa"/>
          </w:tcPr>
          <w:p w14:paraId="1CB17FB0" w14:textId="69565C66" w:rsidR="00C50C9B" w:rsidRPr="001634E4" w:rsidRDefault="00A05B63">
            <w:pPr>
              <w:rPr>
                <w:rFonts w:ascii="Times New Roman" w:hAnsi="Times New Roman" w:cs="Times New Roman"/>
                <w:sz w:val="24"/>
                <w:szCs w:val="24"/>
              </w:rPr>
            </w:pPr>
            <w:r w:rsidRPr="001634E4">
              <w:rPr>
                <w:rFonts w:ascii="Times New Roman" w:hAnsi="Times New Roman" w:cs="Times New Roman"/>
                <w:sz w:val="24"/>
                <w:szCs w:val="24"/>
              </w:rPr>
              <w:lastRenderedPageBreak/>
              <w:t>Obligații pozitive</w:t>
            </w:r>
          </w:p>
          <w:p w14:paraId="77414916" w14:textId="77777777" w:rsidR="00A05B63" w:rsidRPr="001634E4" w:rsidRDefault="00A05B63">
            <w:pPr>
              <w:rPr>
                <w:rFonts w:ascii="Times New Roman" w:hAnsi="Times New Roman" w:cs="Times New Roman"/>
                <w:sz w:val="24"/>
                <w:szCs w:val="24"/>
              </w:rPr>
            </w:pPr>
          </w:p>
          <w:p w14:paraId="5EF05A08" w14:textId="730B3CBC" w:rsidR="00A05B63" w:rsidRDefault="00A05B63">
            <w:pPr>
              <w:rPr>
                <w:rFonts w:ascii="Times New Roman" w:hAnsi="Times New Roman" w:cs="Times New Roman"/>
                <w:sz w:val="24"/>
                <w:szCs w:val="24"/>
              </w:rPr>
            </w:pPr>
            <w:r w:rsidRPr="001634E4">
              <w:rPr>
                <w:rFonts w:ascii="Times New Roman" w:hAnsi="Times New Roman" w:cs="Times New Roman"/>
                <w:sz w:val="24"/>
                <w:szCs w:val="24"/>
              </w:rPr>
              <w:lastRenderedPageBreak/>
              <w:t>Motivarea insuficientă a arestării</w:t>
            </w:r>
          </w:p>
          <w:p w14:paraId="1125ED6A" w14:textId="7711AB62" w:rsidR="000067A0" w:rsidRDefault="000067A0">
            <w:pPr>
              <w:rPr>
                <w:rFonts w:ascii="Times New Roman" w:hAnsi="Times New Roman" w:cs="Times New Roman"/>
                <w:sz w:val="24"/>
                <w:szCs w:val="24"/>
              </w:rPr>
            </w:pPr>
          </w:p>
          <w:p w14:paraId="7BE8D16C" w14:textId="27CBCC2A" w:rsidR="000067A0" w:rsidRPr="001634E4" w:rsidRDefault="000067A0">
            <w:pPr>
              <w:rPr>
                <w:rFonts w:ascii="Times New Roman" w:hAnsi="Times New Roman" w:cs="Times New Roman"/>
                <w:sz w:val="24"/>
                <w:szCs w:val="24"/>
              </w:rPr>
            </w:pPr>
            <w:r>
              <w:rPr>
                <w:rFonts w:ascii="Times New Roman" w:hAnsi="Times New Roman" w:cs="Times New Roman"/>
                <w:sz w:val="24"/>
                <w:szCs w:val="24"/>
              </w:rPr>
              <w:t>Extrădare</w:t>
            </w:r>
          </w:p>
          <w:p w14:paraId="2B5672FA" w14:textId="77777777" w:rsidR="00A05B63" w:rsidRPr="001634E4" w:rsidRDefault="00A05B63">
            <w:pPr>
              <w:rPr>
                <w:rFonts w:ascii="Times New Roman" w:hAnsi="Times New Roman" w:cs="Times New Roman"/>
                <w:sz w:val="24"/>
                <w:szCs w:val="24"/>
              </w:rPr>
            </w:pPr>
          </w:p>
          <w:p w14:paraId="1044216C" w14:textId="45BAD3A6" w:rsidR="00A05B63" w:rsidRPr="001634E4" w:rsidRDefault="00A05B63">
            <w:pPr>
              <w:rPr>
                <w:rFonts w:ascii="Times New Roman" w:hAnsi="Times New Roman" w:cs="Times New Roman"/>
                <w:sz w:val="24"/>
                <w:szCs w:val="24"/>
              </w:rPr>
            </w:pPr>
          </w:p>
        </w:tc>
        <w:tc>
          <w:tcPr>
            <w:tcW w:w="2043" w:type="dxa"/>
          </w:tcPr>
          <w:p w14:paraId="5D108447" w14:textId="5C7E7573" w:rsidR="00C50C9B" w:rsidRDefault="00C50C9B">
            <w:pPr>
              <w:rPr>
                <w:rFonts w:ascii="Times New Roman" w:hAnsi="Times New Roman" w:cs="Times New Roman"/>
                <w:sz w:val="24"/>
                <w:szCs w:val="24"/>
              </w:rPr>
            </w:pPr>
            <w:r w:rsidRPr="001634E4">
              <w:rPr>
                <w:rFonts w:ascii="Times New Roman" w:hAnsi="Times New Roman" w:cs="Times New Roman"/>
                <w:sz w:val="24"/>
                <w:szCs w:val="24"/>
              </w:rPr>
              <w:lastRenderedPageBreak/>
              <w:t>13.</w:t>
            </w:r>
            <w:r w:rsidR="000C308A">
              <w:rPr>
                <w:rFonts w:ascii="Times New Roman" w:hAnsi="Times New Roman" w:cs="Times New Roman"/>
                <w:sz w:val="24"/>
                <w:szCs w:val="24"/>
              </w:rPr>
              <w:t>09</w:t>
            </w:r>
            <w:r w:rsidRPr="001634E4">
              <w:rPr>
                <w:rFonts w:ascii="Times New Roman" w:hAnsi="Times New Roman" w:cs="Times New Roman"/>
                <w:sz w:val="24"/>
                <w:szCs w:val="24"/>
              </w:rPr>
              <w:t>.2022</w:t>
            </w:r>
          </w:p>
          <w:p w14:paraId="571F6F6C" w14:textId="77777777" w:rsidR="007A2960" w:rsidRPr="001634E4" w:rsidRDefault="007A2960">
            <w:pPr>
              <w:rPr>
                <w:rFonts w:ascii="Times New Roman" w:hAnsi="Times New Roman" w:cs="Times New Roman"/>
                <w:sz w:val="24"/>
                <w:szCs w:val="24"/>
              </w:rPr>
            </w:pPr>
          </w:p>
          <w:p w14:paraId="20C2EF73" w14:textId="3DA30F81" w:rsidR="00C50C9B" w:rsidRPr="001634E4" w:rsidRDefault="00B70B1B">
            <w:pPr>
              <w:rPr>
                <w:rFonts w:ascii="Times New Roman" w:hAnsi="Times New Roman" w:cs="Times New Roman"/>
                <w:sz w:val="24"/>
                <w:szCs w:val="24"/>
              </w:rPr>
            </w:pPr>
            <w:r w:rsidRPr="001634E4">
              <w:rPr>
                <w:rFonts w:ascii="Times New Roman" w:hAnsi="Times New Roman" w:cs="Times New Roman"/>
                <w:sz w:val="24"/>
                <w:szCs w:val="24"/>
              </w:rPr>
              <w:lastRenderedPageBreak/>
              <w:t>GILANOV</w:t>
            </w:r>
            <w:r w:rsidR="007A2960">
              <w:rPr>
                <w:rFonts w:ascii="Times New Roman" w:hAnsi="Times New Roman" w:cs="Times New Roman"/>
                <w:sz w:val="24"/>
                <w:szCs w:val="24"/>
              </w:rPr>
              <w:t xml:space="preserve"> v. Republica Moldova</w:t>
            </w:r>
          </w:p>
        </w:tc>
        <w:tc>
          <w:tcPr>
            <w:tcW w:w="1415" w:type="dxa"/>
          </w:tcPr>
          <w:p w14:paraId="7168BFA1" w14:textId="3D1BDD41" w:rsidR="00C50C9B" w:rsidRPr="001634E4" w:rsidRDefault="00A05B63">
            <w:pPr>
              <w:rPr>
                <w:rFonts w:ascii="Times New Roman" w:hAnsi="Times New Roman" w:cs="Times New Roman"/>
                <w:sz w:val="24"/>
                <w:szCs w:val="24"/>
              </w:rPr>
            </w:pPr>
            <w:r w:rsidRPr="001634E4">
              <w:rPr>
                <w:rFonts w:ascii="Times New Roman" w:hAnsi="Times New Roman" w:cs="Times New Roman"/>
                <w:sz w:val="24"/>
                <w:szCs w:val="24"/>
              </w:rPr>
              <w:lastRenderedPageBreak/>
              <w:t xml:space="preserve">Detenție arbitrară, Belarus, </w:t>
            </w:r>
            <w:r w:rsidRPr="001634E4">
              <w:rPr>
                <w:rFonts w:ascii="Times New Roman" w:hAnsi="Times New Roman" w:cs="Times New Roman"/>
                <w:sz w:val="24"/>
                <w:szCs w:val="24"/>
              </w:rPr>
              <w:lastRenderedPageBreak/>
              <w:t>cetățean georgian</w:t>
            </w:r>
          </w:p>
        </w:tc>
        <w:tc>
          <w:tcPr>
            <w:tcW w:w="6454" w:type="dxa"/>
          </w:tcPr>
          <w:p w14:paraId="30A9531F" w14:textId="77777777" w:rsidR="00C50C9B" w:rsidRPr="000067A0" w:rsidRDefault="000067A0" w:rsidP="000067A0">
            <w:pPr>
              <w:pStyle w:val="a4"/>
              <w:numPr>
                <w:ilvl w:val="0"/>
                <w:numId w:val="5"/>
              </w:numPr>
              <w:rPr>
                <w:rFonts w:ascii="Times New Roman" w:hAnsi="Times New Roman" w:cs="Times New Roman"/>
                <w:sz w:val="24"/>
                <w:szCs w:val="24"/>
              </w:rPr>
            </w:pPr>
            <w:r w:rsidRPr="000067A0">
              <w:rPr>
                <w:rFonts w:ascii="Times New Roman" w:hAnsi="Times New Roman" w:cs="Times New Roman"/>
                <w:sz w:val="24"/>
                <w:szCs w:val="24"/>
              </w:rPr>
              <w:lastRenderedPageBreak/>
              <w:t xml:space="preserve">Curtea reiterează că, atunci când Convenția face referire la legislația națională, așa cum prevede Articolul 5 § 1 (c), nerespectarea legii naționale implică o încălcare a </w:t>
            </w:r>
            <w:r w:rsidRPr="000067A0">
              <w:rPr>
                <w:rFonts w:ascii="Times New Roman" w:hAnsi="Times New Roman" w:cs="Times New Roman"/>
                <w:sz w:val="24"/>
                <w:szCs w:val="24"/>
              </w:rPr>
              <w:lastRenderedPageBreak/>
              <w:t xml:space="preserve">Convenției, ceea ce înseamnă că Curtea poate și trebuie să verifice dacă această lege a fost respectată. Puterea sa în această privință este, totuși, supusă unor limitări inerente, deoarece chiar și atunci când Convenția se referă la legislația națională, este în primul rând de competența autorităților naționale să interpreteze și să aplice această legislație (a se vedea </w:t>
            </w:r>
            <w:r w:rsidRPr="000067A0">
              <w:rPr>
                <w:rFonts w:ascii="Times New Roman" w:hAnsi="Times New Roman" w:cs="Times New Roman"/>
                <w:i/>
                <w:iCs/>
                <w:sz w:val="24"/>
                <w:szCs w:val="24"/>
              </w:rPr>
              <w:t>Merabishvili</w:t>
            </w:r>
            <w:r w:rsidRPr="000067A0">
              <w:rPr>
                <w:rFonts w:ascii="Times New Roman" w:hAnsi="Times New Roman" w:cs="Times New Roman"/>
                <w:sz w:val="24"/>
                <w:szCs w:val="24"/>
              </w:rPr>
              <w:t xml:space="preserve"> v. Georgia).</w:t>
            </w:r>
          </w:p>
          <w:p w14:paraId="1C36B3E6" w14:textId="44BACDDA" w:rsidR="000067A0" w:rsidRPr="000067A0" w:rsidRDefault="000067A0" w:rsidP="000067A0">
            <w:pPr>
              <w:pStyle w:val="a4"/>
              <w:numPr>
                <w:ilvl w:val="0"/>
                <w:numId w:val="5"/>
              </w:numPr>
              <w:rPr>
                <w:rFonts w:ascii="Times New Roman" w:hAnsi="Times New Roman" w:cs="Times New Roman"/>
                <w:sz w:val="24"/>
                <w:szCs w:val="24"/>
              </w:rPr>
            </w:pPr>
            <w:r w:rsidRPr="000067A0">
              <w:rPr>
                <w:rFonts w:ascii="Times New Roman" w:hAnsi="Times New Roman" w:cs="Times New Roman"/>
                <w:sz w:val="24"/>
                <w:szCs w:val="24"/>
              </w:rPr>
              <w:t>Convenția stabilește obligația de a se conforma normelor materiale și procedurale din legislația națională. Totuși, aceasta nu este suficient; Articolul 5 § 1 din Convenție prevede, de asemenea, ca dreptul național în sine să fie compatibil cu statul de drept. Aceasta înseamnă, în special, că o lege care permite privarea de libertate trebuie să fie suficient de accesibilă, precisă și previzibilă în aplicarea sa.</w:t>
            </w:r>
          </w:p>
          <w:p w14:paraId="4D77FA5D" w14:textId="3B8F6F9E" w:rsidR="000067A0" w:rsidRPr="000067A0" w:rsidRDefault="000067A0" w:rsidP="000067A0">
            <w:pPr>
              <w:pStyle w:val="a4"/>
              <w:numPr>
                <w:ilvl w:val="0"/>
                <w:numId w:val="5"/>
              </w:numPr>
              <w:rPr>
                <w:rFonts w:ascii="Times New Roman" w:hAnsi="Times New Roman" w:cs="Times New Roman"/>
                <w:sz w:val="24"/>
                <w:szCs w:val="24"/>
              </w:rPr>
            </w:pPr>
            <w:r w:rsidRPr="000067A0">
              <w:rPr>
                <w:rFonts w:ascii="Times New Roman" w:hAnsi="Times New Roman" w:cs="Times New Roman"/>
                <w:sz w:val="24"/>
                <w:szCs w:val="24"/>
              </w:rPr>
              <w:t xml:space="preserve">Curtea a acceptat anterior că un tratat bilateral sau internațional care face parte din ordinea juridică internă poate servi drept bază legală pentru procedurile de extrădare și pentru detenția în vederea extrădării (a se vedea </w:t>
            </w:r>
            <w:r w:rsidRPr="000067A0">
              <w:rPr>
                <w:rFonts w:ascii="Times New Roman" w:hAnsi="Times New Roman" w:cs="Times New Roman"/>
                <w:i/>
                <w:iCs/>
                <w:sz w:val="24"/>
                <w:szCs w:val="24"/>
              </w:rPr>
              <w:t>Soldatenko</w:t>
            </w:r>
            <w:r w:rsidRPr="000067A0">
              <w:rPr>
                <w:rFonts w:ascii="Times New Roman" w:hAnsi="Times New Roman" w:cs="Times New Roman"/>
                <w:sz w:val="24"/>
                <w:szCs w:val="24"/>
              </w:rPr>
              <w:t xml:space="preserve"> v. Ucraina).</w:t>
            </w:r>
          </w:p>
          <w:p w14:paraId="540C1803" w14:textId="5B4D24D6" w:rsidR="000067A0" w:rsidRPr="000067A0" w:rsidRDefault="000067A0" w:rsidP="000067A0">
            <w:pPr>
              <w:pStyle w:val="a4"/>
              <w:numPr>
                <w:ilvl w:val="0"/>
                <w:numId w:val="5"/>
              </w:numPr>
              <w:rPr>
                <w:rFonts w:ascii="Times New Roman" w:hAnsi="Times New Roman" w:cs="Times New Roman"/>
                <w:sz w:val="24"/>
                <w:szCs w:val="24"/>
              </w:rPr>
            </w:pPr>
            <w:r w:rsidRPr="000067A0">
              <w:rPr>
                <w:rFonts w:ascii="Times New Roman" w:hAnsi="Times New Roman" w:cs="Times New Roman"/>
                <w:sz w:val="24"/>
                <w:szCs w:val="24"/>
              </w:rPr>
              <w:t>În special, riscul de sustragere nu poate fi evaluat doar sub aspectul gravității eventualei sentințe; evaluarea lui trebuie să se refere la o serie de alți factori, precum caracterul persoanei, moralitatea sa, bunurile sale, legăturile cu jurisdicția şi contactele sale internaționale. În plus, ultima teză din Articolul 5 § 3 din Convenție prevede că, atunci când unicul motiv rămas pentru arest este teama că învinuitul va fugi și, astfel, se va eschiva să se prezinte la judecare, el sau ea trebuie să fie eliberat din arest preventiv, în cazul în care este posibilă obținerea garanțiilor care să asigure această prezență.</w:t>
            </w:r>
          </w:p>
          <w:p w14:paraId="398B0966" w14:textId="5E814E4D" w:rsidR="000067A0" w:rsidRDefault="000067A0" w:rsidP="000067A0">
            <w:pPr>
              <w:pStyle w:val="a4"/>
              <w:numPr>
                <w:ilvl w:val="0"/>
                <w:numId w:val="5"/>
              </w:numPr>
              <w:rPr>
                <w:rFonts w:ascii="Times New Roman" w:hAnsi="Times New Roman" w:cs="Times New Roman"/>
                <w:sz w:val="24"/>
                <w:szCs w:val="24"/>
              </w:rPr>
            </w:pPr>
            <w:r w:rsidRPr="000067A0">
              <w:rPr>
                <w:rFonts w:ascii="Times New Roman" w:hAnsi="Times New Roman" w:cs="Times New Roman"/>
                <w:sz w:val="24"/>
                <w:szCs w:val="24"/>
              </w:rPr>
              <w:lastRenderedPageBreak/>
              <w:t>Curtea a notat că motivele invocate de către instanță atunci când a dispus inițial reținerea reclamantului, și anume gravitatea infracțiunii și necesitatea protejării ordinii publice, au constituit considerente de ordin general, fără a încerca să demonstreze modul în care circumstanțele cauzei susțineau concluzia instanței cu privire la necesitatea de a aresta reclamantul. Riscul sustragerii era singurul element care se referea la circumstanțe specifice despre reclamant, și anume la presupusa lui eschivare de la anchetă.</w:t>
            </w:r>
          </w:p>
          <w:p w14:paraId="5A8C6DCF" w14:textId="5B3DE978" w:rsidR="000067A0" w:rsidRPr="0008526C" w:rsidRDefault="00327212" w:rsidP="0047743F">
            <w:pPr>
              <w:pStyle w:val="a4"/>
              <w:numPr>
                <w:ilvl w:val="0"/>
                <w:numId w:val="5"/>
              </w:numPr>
              <w:rPr>
                <w:rFonts w:ascii="Times New Roman" w:hAnsi="Times New Roman" w:cs="Times New Roman"/>
                <w:sz w:val="24"/>
                <w:szCs w:val="24"/>
              </w:rPr>
            </w:pPr>
            <w:r w:rsidRPr="00327212">
              <w:rPr>
                <w:rFonts w:ascii="Times New Roman" w:hAnsi="Times New Roman" w:cs="Times New Roman"/>
                <w:sz w:val="24"/>
                <w:szCs w:val="24"/>
              </w:rPr>
              <w:t>Curtea consideră că decizia instanței naționale prin care s-a dispus reținerea reclamantului a fost luată într-o manieră stereotipă și abstractă. Instanța a invocat motivele de detenție, fără a încerca să arate modul în care ele se aplicau în mod concret la circumstanțele specifice ale cauzei reclamantului. Ținând cont de cele menționate, Curtea consideră că nu au existat motive relevante și suficiente pentru a dispune arestul preventiv al reclamantului. Rezultă că în prezenta cauză a avut loc o încălcare a Articolului 5 § 3 din Convenție.</w:t>
            </w:r>
          </w:p>
        </w:tc>
        <w:tc>
          <w:tcPr>
            <w:tcW w:w="2335" w:type="dxa"/>
          </w:tcPr>
          <w:p w14:paraId="488CEB56" w14:textId="64CA7618" w:rsidR="00B22859" w:rsidRPr="001634E4" w:rsidRDefault="00B22859" w:rsidP="00B22859">
            <w:pPr>
              <w:rPr>
                <w:rFonts w:ascii="Times New Roman" w:hAnsi="Times New Roman" w:cs="Times New Roman"/>
                <w:sz w:val="24"/>
                <w:szCs w:val="24"/>
              </w:rPr>
            </w:pPr>
            <w:r w:rsidRPr="001634E4">
              <w:rPr>
                <w:rFonts w:ascii="Times New Roman" w:hAnsi="Times New Roman" w:cs="Times New Roman"/>
                <w:sz w:val="24"/>
                <w:szCs w:val="24"/>
              </w:rPr>
              <w:lastRenderedPageBreak/>
              <w:t xml:space="preserve">Încălcare </w:t>
            </w:r>
          </w:p>
          <w:p w14:paraId="46215534" w14:textId="77777777" w:rsidR="004D277F" w:rsidRPr="001634E4" w:rsidRDefault="004D277F" w:rsidP="00B22859">
            <w:pPr>
              <w:rPr>
                <w:rFonts w:ascii="Times New Roman" w:hAnsi="Times New Roman" w:cs="Times New Roman"/>
                <w:sz w:val="24"/>
                <w:szCs w:val="24"/>
              </w:rPr>
            </w:pPr>
          </w:p>
          <w:p w14:paraId="1B8E8950" w14:textId="77777777" w:rsidR="004D277F" w:rsidRPr="001634E4" w:rsidRDefault="00B22859" w:rsidP="00B22859">
            <w:pPr>
              <w:rPr>
                <w:rFonts w:ascii="Times New Roman" w:hAnsi="Times New Roman" w:cs="Times New Roman"/>
                <w:sz w:val="24"/>
                <w:szCs w:val="24"/>
              </w:rPr>
            </w:pPr>
            <w:r w:rsidRPr="001634E4">
              <w:rPr>
                <w:rFonts w:ascii="Times New Roman" w:hAnsi="Times New Roman" w:cs="Times New Roman"/>
                <w:sz w:val="24"/>
                <w:szCs w:val="24"/>
              </w:rPr>
              <w:t>Total:</w:t>
            </w:r>
            <w:r w:rsidR="004D277F" w:rsidRPr="001634E4">
              <w:rPr>
                <w:rFonts w:ascii="Times New Roman" w:hAnsi="Times New Roman" w:cs="Times New Roman"/>
                <w:sz w:val="24"/>
                <w:szCs w:val="24"/>
              </w:rPr>
              <w:t xml:space="preserve"> </w:t>
            </w:r>
          </w:p>
          <w:p w14:paraId="6AF1666E" w14:textId="2494E7BC" w:rsidR="00C50C9B" w:rsidRPr="001634E4" w:rsidRDefault="004D277F" w:rsidP="00B22859">
            <w:pPr>
              <w:rPr>
                <w:rFonts w:ascii="Times New Roman" w:hAnsi="Times New Roman" w:cs="Times New Roman"/>
                <w:sz w:val="24"/>
                <w:szCs w:val="24"/>
              </w:rPr>
            </w:pPr>
            <w:r w:rsidRPr="001634E4">
              <w:rPr>
                <w:rFonts w:ascii="Times New Roman" w:hAnsi="Times New Roman" w:cs="Times New Roman"/>
                <w:sz w:val="24"/>
                <w:szCs w:val="24"/>
              </w:rPr>
              <w:lastRenderedPageBreak/>
              <w:t>3000 euro (moral)</w:t>
            </w:r>
          </w:p>
          <w:p w14:paraId="421D7B64" w14:textId="77777777" w:rsidR="004D277F" w:rsidRPr="001634E4" w:rsidRDefault="004D277F" w:rsidP="00B22859">
            <w:pPr>
              <w:rPr>
                <w:rFonts w:ascii="Times New Roman" w:hAnsi="Times New Roman" w:cs="Times New Roman"/>
                <w:sz w:val="24"/>
                <w:szCs w:val="24"/>
              </w:rPr>
            </w:pPr>
          </w:p>
          <w:p w14:paraId="585D94CF" w14:textId="0B96BFF7" w:rsidR="004D277F" w:rsidRPr="001634E4" w:rsidRDefault="004D277F" w:rsidP="00B22859">
            <w:pPr>
              <w:rPr>
                <w:rFonts w:ascii="Times New Roman" w:hAnsi="Times New Roman" w:cs="Times New Roman"/>
                <w:sz w:val="24"/>
                <w:szCs w:val="24"/>
              </w:rPr>
            </w:pPr>
            <w:r w:rsidRPr="001634E4">
              <w:rPr>
                <w:rFonts w:ascii="Times New Roman" w:hAnsi="Times New Roman" w:cs="Times New Roman"/>
                <w:sz w:val="24"/>
                <w:szCs w:val="24"/>
              </w:rPr>
              <w:t>650 euro (costuri/cheltuieli)</w:t>
            </w:r>
          </w:p>
        </w:tc>
      </w:tr>
      <w:tr w:rsidR="00957734" w14:paraId="5E3AB548" w14:textId="77777777" w:rsidTr="004725E3">
        <w:trPr>
          <w:trHeight w:val="273"/>
        </w:trPr>
        <w:tc>
          <w:tcPr>
            <w:tcW w:w="712" w:type="dxa"/>
          </w:tcPr>
          <w:p w14:paraId="3638544F" w14:textId="0510836B" w:rsidR="00C50C9B" w:rsidRDefault="00C50C9B">
            <w:pPr>
              <w:rPr>
                <w:rFonts w:ascii="Times New Roman" w:hAnsi="Times New Roman" w:cs="Times New Roman"/>
                <w:sz w:val="24"/>
                <w:szCs w:val="24"/>
              </w:rPr>
            </w:pPr>
            <w:r w:rsidRPr="00543094">
              <w:rPr>
                <w:rFonts w:ascii="Times New Roman" w:hAnsi="Times New Roman" w:cs="Times New Roman"/>
                <w:sz w:val="24"/>
                <w:szCs w:val="24"/>
              </w:rPr>
              <w:lastRenderedPageBreak/>
              <w:t>5</w:t>
            </w:r>
            <w:r w:rsidR="00543094" w:rsidRPr="00543094">
              <w:rPr>
                <w:rFonts w:ascii="Times New Roman" w:hAnsi="Times New Roman" w:cs="Times New Roman"/>
                <w:sz w:val="24"/>
                <w:szCs w:val="24"/>
              </w:rPr>
              <w:t>§1</w:t>
            </w:r>
          </w:p>
          <w:p w14:paraId="658E5E6F" w14:textId="21C9BBDE" w:rsidR="00894778" w:rsidRDefault="00894778">
            <w:pPr>
              <w:rPr>
                <w:rFonts w:ascii="Times New Roman" w:hAnsi="Times New Roman" w:cs="Times New Roman"/>
                <w:sz w:val="24"/>
                <w:szCs w:val="24"/>
              </w:rPr>
            </w:pPr>
          </w:p>
          <w:p w14:paraId="498BC259" w14:textId="01F1288E" w:rsidR="00894778" w:rsidRDefault="00894778" w:rsidP="00894778">
            <w:pPr>
              <w:rPr>
                <w:rFonts w:ascii="Times New Roman" w:hAnsi="Times New Roman" w:cs="Times New Roman"/>
                <w:sz w:val="24"/>
                <w:szCs w:val="24"/>
              </w:rPr>
            </w:pPr>
            <w:r w:rsidRPr="00543094">
              <w:rPr>
                <w:rFonts w:ascii="Times New Roman" w:hAnsi="Times New Roman" w:cs="Times New Roman"/>
                <w:sz w:val="24"/>
                <w:szCs w:val="24"/>
              </w:rPr>
              <w:t>5§</w:t>
            </w:r>
            <w:r>
              <w:rPr>
                <w:rFonts w:ascii="Times New Roman" w:hAnsi="Times New Roman" w:cs="Times New Roman"/>
                <w:sz w:val="24"/>
                <w:szCs w:val="24"/>
              </w:rPr>
              <w:t>4</w:t>
            </w:r>
          </w:p>
          <w:p w14:paraId="5338EA92" w14:textId="77777777" w:rsidR="00894778" w:rsidRDefault="00894778">
            <w:pPr>
              <w:rPr>
                <w:rFonts w:ascii="Times New Roman" w:hAnsi="Times New Roman" w:cs="Times New Roman"/>
                <w:sz w:val="24"/>
                <w:szCs w:val="24"/>
              </w:rPr>
            </w:pPr>
          </w:p>
          <w:p w14:paraId="6EC582D7" w14:textId="77777777" w:rsidR="00543094" w:rsidRDefault="00543094">
            <w:pPr>
              <w:rPr>
                <w:rFonts w:ascii="Times New Roman" w:hAnsi="Times New Roman" w:cs="Times New Roman"/>
                <w:sz w:val="24"/>
                <w:szCs w:val="24"/>
              </w:rPr>
            </w:pPr>
          </w:p>
          <w:p w14:paraId="63EC04BD" w14:textId="778FE1B4" w:rsidR="00543094" w:rsidRPr="00543094" w:rsidRDefault="00543094">
            <w:pPr>
              <w:rPr>
                <w:rFonts w:ascii="Times New Roman" w:hAnsi="Times New Roman" w:cs="Times New Roman"/>
                <w:sz w:val="24"/>
                <w:szCs w:val="24"/>
              </w:rPr>
            </w:pPr>
          </w:p>
        </w:tc>
        <w:tc>
          <w:tcPr>
            <w:tcW w:w="1893" w:type="dxa"/>
          </w:tcPr>
          <w:p w14:paraId="38E23492" w14:textId="735D375A" w:rsidR="00C50C9B" w:rsidRPr="0049507E" w:rsidRDefault="00DD5D21">
            <w:pPr>
              <w:rPr>
                <w:rFonts w:ascii="Times New Roman" w:hAnsi="Times New Roman" w:cs="Times New Roman"/>
                <w:sz w:val="24"/>
                <w:szCs w:val="24"/>
              </w:rPr>
            </w:pPr>
            <w:r w:rsidRPr="0049507E">
              <w:rPr>
                <w:rFonts w:ascii="Times New Roman" w:hAnsi="Times New Roman" w:cs="Times New Roman"/>
                <w:sz w:val="24"/>
                <w:szCs w:val="24"/>
              </w:rPr>
              <w:t>Obligații pozitive</w:t>
            </w:r>
          </w:p>
          <w:p w14:paraId="5A216204" w14:textId="4DBA2A10" w:rsidR="00DD5D21" w:rsidRPr="0049507E" w:rsidRDefault="00DD5D21">
            <w:pPr>
              <w:rPr>
                <w:rFonts w:ascii="Times New Roman" w:hAnsi="Times New Roman" w:cs="Times New Roman"/>
                <w:sz w:val="24"/>
                <w:szCs w:val="24"/>
              </w:rPr>
            </w:pPr>
          </w:p>
          <w:p w14:paraId="79EC9641" w14:textId="71332A8B" w:rsidR="00DD5D21" w:rsidRPr="0049507E" w:rsidRDefault="00DD5D21">
            <w:pPr>
              <w:rPr>
                <w:rFonts w:ascii="Times New Roman" w:hAnsi="Times New Roman" w:cs="Times New Roman"/>
                <w:sz w:val="24"/>
                <w:szCs w:val="24"/>
              </w:rPr>
            </w:pPr>
            <w:r w:rsidRPr="0049507E">
              <w:rPr>
                <w:rFonts w:ascii="Times New Roman" w:hAnsi="Times New Roman" w:cs="Times New Roman"/>
                <w:sz w:val="24"/>
                <w:szCs w:val="24"/>
              </w:rPr>
              <w:t>Deținerea în arest în lipsa bănuielii rezonabile că a fost comisă o infracțiune</w:t>
            </w:r>
          </w:p>
          <w:p w14:paraId="52F3F7D4" w14:textId="7477580E" w:rsidR="00DD5D21" w:rsidRPr="0049507E" w:rsidRDefault="00DD5D21">
            <w:pPr>
              <w:rPr>
                <w:rFonts w:ascii="Times New Roman" w:hAnsi="Times New Roman" w:cs="Times New Roman"/>
                <w:sz w:val="24"/>
                <w:szCs w:val="24"/>
              </w:rPr>
            </w:pPr>
          </w:p>
          <w:p w14:paraId="2179FB56" w14:textId="56D37A1C" w:rsidR="00DD5D21" w:rsidRPr="0049507E" w:rsidRDefault="00DD5D21">
            <w:pPr>
              <w:rPr>
                <w:rFonts w:ascii="Times New Roman" w:hAnsi="Times New Roman" w:cs="Times New Roman"/>
                <w:sz w:val="24"/>
                <w:szCs w:val="24"/>
              </w:rPr>
            </w:pPr>
            <w:r w:rsidRPr="0049507E">
              <w:rPr>
                <w:rFonts w:ascii="Times New Roman" w:hAnsi="Times New Roman" w:cs="Times New Roman"/>
                <w:sz w:val="24"/>
                <w:szCs w:val="24"/>
              </w:rPr>
              <w:t xml:space="preserve">Termen excesiv de examinare a recursului </w:t>
            </w:r>
            <w:r w:rsidRPr="0049507E">
              <w:rPr>
                <w:rFonts w:ascii="Times New Roman" w:hAnsi="Times New Roman" w:cs="Times New Roman"/>
                <w:sz w:val="24"/>
                <w:szCs w:val="24"/>
              </w:rPr>
              <w:lastRenderedPageBreak/>
              <w:t>împotriva arestării</w:t>
            </w:r>
          </w:p>
          <w:p w14:paraId="53081DC4" w14:textId="796AC9C2" w:rsidR="00DD5D21" w:rsidRPr="0049507E" w:rsidRDefault="00DD5D21">
            <w:pPr>
              <w:rPr>
                <w:rFonts w:ascii="Times New Roman" w:hAnsi="Times New Roman" w:cs="Times New Roman"/>
                <w:sz w:val="24"/>
                <w:szCs w:val="24"/>
              </w:rPr>
            </w:pPr>
          </w:p>
          <w:p w14:paraId="10CB045A" w14:textId="77777777" w:rsidR="00DD5D21" w:rsidRPr="0049507E" w:rsidRDefault="00DD5D21">
            <w:pPr>
              <w:rPr>
                <w:rFonts w:ascii="Times New Roman" w:hAnsi="Times New Roman" w:cs="Times New Roman"/>
                <w:sz w:val="24"/>
                <w:szCs w:val="24"/>
              </w:rPr>
            </w:pPr>
          </w:p>
          <w:p w14:paraId="2BD79F28" w14:textId="0A018A11" w:rsidR="00DD5D21" w:rsidRPr="0049507E" w:rsidRDefault="00DD5D21">
            <w:pPr>
              <w:rPr>
                <w:rFonts w:ascii="Times New Roman" w:hAnsi="Times New Roman" w:cs="Times New Roman"/>
                <w:sz w:val="24"/>
                <w:szCs w:val="24"/>
              </w:rPr>
            </w:pPr>
          </w:p>
          <w:p w14:paraId="781A5B0E" w14:textId="77777777" w:rsidR="00DD5D21" w:rsidRPr="0049507E" w:rsidRDefault="00DD5D21">
            <w:pPr>
              <w:rPr>
                <w:rFonts w:ascii="Times New Roman" w:hAnsi="Times New Roman" w:cs="Times New Roman"/>
                <w:sz w:val="24"/>
                <w:szCs w:val="24"/>
              </w:rPr>
            </w:pPr>
          </w:p>
          <w:p w14:paraId="793FDDF0" w14:textId="77777777" w:rsidR="00DD5D21" w:rsidRPr="0049507E" w:rsidRDefault="00DD5D21">
            <w:pPr>
              <w:rPr>
                <w:rFonts w:ascii="Times New Roman" w:hAnsi="Times New Roman" w:cs="Times New Roman"/>
                <w:sz w:val="24"/>
                <w:szCs w:val="24"/>
              </w:rPr>
            </w:pPr>
          </w:p>
          <w:p w14:paraId="707EB1A8" w14:textId="34CB6073" w:rsidR="00DD5D21" w:rsidRPr="0049507E" w:rsidRDefault="00DD5D21">
            <w:pPr>
              <w:rPr>
                <w:rFonts w:ascii="Times New Roman" w:hAnsi="Times New Roman" w:cs="Times New Roman"/>
                <w:sz w:val="24"/>
                <w:szCs w:val="24"/>
              </w:rPr>
            </w:pPr>
          </w:p>
        </w:tc>
        <w:tc>
          <w:tcPr>
            <w:tcW w:w="2043" w:type="dxa"/>
          </w:tcPr>
          <w:p w14:paraId="66170F69" w14:textId="608124AC" w:rsidR="00C50C9B" w:rsidRDefault="00C50C9B">
            <w:pPr>
              <w:rPr>
                <w:rFonts w:ascii="Times New Roman" w:hAnsi="Times New Roman" w:cs="Times New Roman"/>
                <w:sz w:val="24"/>
                <w:szCs w:val="24"/>
              </w:rPr>
            </w:pPr>
            <w:r w:rsidRPr="0049507E">
              <w:rPr>
                <w:rFonts w:ascii="Times New Roman" w:hAnsi="Times New Roman" w:cs="Times New Roman"/>
                <w:sz w:val="24"/>
                <w:szCs w:val="24"/>
              </w:rPr>
              <w:lastRenderedPageBreak/>
              <w:t>26.</w:t>
            </w:r>
            <w:r w:rsidR="00894778">
              <w:rPr>
                <w:rFonts w:ascii="Times New Roman" w:hAnsi="Times New Roman" w:cs="Times New Roman"/>
                <w:sz w:val="24"/>
                <w:szCs w:val="24"/>
              </w:rPr>
              <w:t>10</w:t>
            </w:r>
            <w:r w:rsidRPr="0049507E">
              <w:rPr>
                <w:rFonts w:ascii="Times New Roman" w:hAnsi="Times New Roman" w:cs="Times New Roman"/>
                <w:sz w:val="24"/>
                <w:szCs w:val="24"/>
              </w:rPr>
              <w:t>.202</w:t>
            </w:r>
            <w:r w:rsidR="00894778">
              <w:rPr>
                <w:rFonts w:ascii="Times New Roman" w:hAnsi="Times New Roman" w:cs="Times New Roman"/>
                <w:sz w:val="24"/>
                <w:szCs w:val="24"/>
              </w:rPr>
              <w:t>1</w:t>
            </w:r>
          </w:p>
          <w:p w14:paraId="367E1447" w14:textId="77777777" w:rsidR="007A2960" w:rsidRPr="0049507E" w:rsidRDefault="007A2960">
            <w:pPr>
              <w:rPr>
                <w:rFonts w:ascii="Times New Roman" w:hAnsi="Times New Roman" w:cs="Times New Roman"/>
                <w:sz w:val="24"/>
                <w:szCs w:val="24"/>
              </w:rPr>
            </w:pPr>
          </w:p>
          <w:p w14:paraId="4772628E" w14:textId="345B0DF3" w:rsidR="00C50C9B" w:rsidRPr="0049507E" w:rsidRDefault="00C50C9B">
            <w:pPr>
              <w:rPr>
                <w:rFonts w:ascii="Times New Roman" w:hAnsi="Times New Roman" w:cs="Times New Roman"/>
                <w:sz w:val="24"/>
                <w:szCs w:val="24"/>
              </w:rPr>
            </w:pPr>
            <w:r w:rsidRPr="0049507E">
              <w:rPr>
                <w:rFonts w:ascii="Times New Roman" w:hAnsi="Times New Roman" w:cs="Times New Roman"/>
                <w:sz w:val="24"/>
                <w:szCs w:val="24"/>
              </w:rPr>
              <w:t>O.P</w:t>
            </w:r>
            <w:r w:rsidR="007A2960">
              <w:rPr>
                <w:rFonts w:ascii="Times New Roman" w:hAnsi="Times New Roman" w:cs="Times New Roman"/>
                <w:sz w:val="24"/>
                <w:szCs w:val="24"/>
              </w:rPr>
              <w:t xml:space="preserve"> v. Republica Moldova</w:t>
            </w:r>
          </w:p>
        </w:tc>
        <w:tc>
          <w:tcPr>
            <w:tcW w:w="1415" w:type="dxa"/>
          </w:tcPr>
          <w:p w14:paraId="0A3BCA6A" w14:textId="42EE4C19" w:rsidR="00C50C9B" w:rsidRPr="001C47DB" w:rsidRDefault="00DD5D21">
            <w:pPr>
              <w:rPr>
                <w:rFonts w:ascii="Times New Roman" w:hAnsi="Times New Roman" w:cs="Times New Roman"/>
                <w:sz w:val="24"/>
                <w:szCs w:val="24"/>
                <w:lang w:val="en-US"/>
              </w:rPr>
            </w:pPr>
            <w:r w:rsidRPr="0049507E">
              <w:rPr>
                <w:rFonts w:ascii="Times New Roman" w:hAnsi="Times New Roman" w:cs="Times New Roman"/>
                <w:sz w:val="24"/>
                <w:szCs w:val="24"/>
              </w:rPr>
              <w:t>Detenție arbitrară, recurs</w:t>
            </w:r>
          </w:p>
        </w:tc>
        <w:tc>
          <w:tcPr>
            <w:tcW w:w="6454" w:type="dxa"/>
          </w:tcPr>
          <w:p w14:paraId="141FA357" w14:textId="769FF2C2" w:rsidR="00C50C9B" w:rsidRPr="00543094" w:rsidRDefault="00543094" w:rsidP="00543094">
            <w:pPr>
              <w:pStyle w:val="a4"/>
              <w:numPr>
                <w:ilvl w:val="0"/>
                <w:numId w:val="5"/>
              </w:numPr>
              <w:rPr>
                <w:rFonts w:ascii="Times New Roman" w:hAnsi="Times New Roman" w:cs="Times New Roman"/>
                <w:sz w:val="24"/>
                <w:szCs w:val="24"/>
              </w:rPr>
            </w:pPr>
            <w:r w:rsidRPr="00543094">
              <w:rPr>
                <w:rFonts w:ascii="Times New Roman" w:hAnsi="Times New Roman" w:cs="Times New Roman"/>
                <w:sz w:val="24"/>
                <w:szCs w:val="24"/>
              </w:rPr>
              <w:t>Curtea reiterează că, în conformitate cu primul aspect din Articolul 5 § 1 (c) din Convenție, o persoană poate fi reținută, în cadrul unui proces penal, numai în vederea aducerii sale în fața autorității judiciare competente, atunci când există motive verosimile de a se bănui că a comis o infracțiune. Caracterul „rezonabil” al bănuielii pe care trebuie să se bazeze o arestare constituie o parte esențială a garanției prevăzute la Articolul 5 § 1 (c). Prezența unei bănuieli rezonabile presupune existența unor fapte sau informații care ar convinge un observator obiectiv că persoana în cauză ar fi putut săvârși infracțiunea. Ceea ce poate fi considerat rezonabil va depinde, totuși, de toate circumstanțele.</w:t>
            </w:r>
          </w:p>
          <w:p w14:paraId="18AF18D3" w14:textId="73BB60AC" w:rsidR="00543094" w:rsidRPr="00543094" w:rsidRDefault="00543094" w:rsidP="00543094">
            <w:pPr>
              <w:pStyle w:val="a4"/>
              <w:numPr>
                <w:ilvl w:val="0"/>
                <w:numId w:val="5"/>
              </w:numPr>
              <w:rPr>
                <w:rFonts w:ascii="Times New Roman" w:hAnsi="Times New Roman" w:cs="Times New Roman"/>
                <w:sz w:val="24"/>
                <w:szCs w:val="24"/>
              </w:rPr>
            </w:pPr>
            <w:r w:rsidRPr="00543094">
              <w:rPr>
                <w:rFonts w:ascii="Times New Roman" w:hAnsi="Times New Roman" w:cs="Times New Roman"/>
                <w:sz w:val="24"/>
                <w:szCs w:val="24"/>
              </w:rPr>
              <w:lastRenderedPageBreak/>
              <w:t>Curtea a mai stabilit că Articolul 5 § 1 (c) din Convenție nu presupune că autoritățile de anchetă au obținut suficiente probe pentru a aduce acuzații în momentul arestării. Scopul audierii în timpul detenției bazate pe Articolul 5 § 1 (c) este de a continua urmărirea penală prin confirmarea sau înlăturarea bănuielii concrete pe care se bazează arestarea. Astfel, faptele care ridică o suspiciune nu trebuie să fie de același nivel cu cele necesare pentru a justifica o condamnare sau chiar pentru a aduce o acuzație, care survine în etapa următoare a procesului de urmărire penală.</w:t>
            </w:r>
          </w:p>
          <w:p w14:paraId="4D02BA76" w14:textId="71A1C3C3" w:rsidR="00543094" w:rsidRPr="00543094" w:rsidRDefault="00543094" w:rsidP="00543094">
            <w:pPr>
              <w:pStyle w:val="a4"/>
              <w:numPr>
                <w:ilvl w:val="0"/>
                <w:numId w:val="5"/>
              </w:numPr>
              <w:rPr>
                <w:rFonts w:ascii="Times New Roman" w:hAnsi="Times New Roman" w:cs="Times New Roman"/>
                <w:sz w:val="24"/>
                <w:szCs w:val="24"/>
              </w:rPr>
            </w:pPr>
            <w:r w:rsidRPr="00543094">
              <w:rPr>
                <w:rFonts w:ascii="Times New Roman" w:hAnsi="Times New Roman" w:cs="Times New Roman"/>
                <w:sz w:val="24"/>
                <w:szCs w:val="24"/>
              </w:rPr>
              <w:t>Revenind la circumstanțele prezentei cauze, Curtea reține că reclamanta a fost acuzată de participarea la o schemă de falsificare a ordinelor de plată bancare. Acuzarea și hotărârile instanțelor privind arestarea sa preventivă s-au bazat, în esență, pe două probe: un schimb de mesaje între presupusul proprietar al băncii P. cu un avocat, I.D. și declarațiile depuse de către un alt avocat, A.T.</w:t>
            </w:r>
          </w:p>
          <w:p w14:paraId="32D0FC68" w14:textId="125D9116" w:rsidR="00543094" w:rsidRPr="00543094" w:rsidRDefault="00543094" w:rsidP="00543094">
            <w:pPr>
              <w:pStyle w:val="a4"/>
              <w:numPr>
                <w:ilvl w:val="0"/>
                <w:numId w:val="5"/>
              </w:numPr>
              <w:rPr>
                <w:rFonts w:ascii="Times New Roman" w:hAnsi="Times New Roman" w:cs="Times New Roman"/>
                <w:sz w:val="24"/>
                <w:szCs w:val="24"/>
              </w:rPr>
            </w:pPr>
            <w:r w:rsidRPr="00543094">
              <w:rPr>
                <w:rFonts w:ascii="Times New Roman" w:hAnsi="Times New Roman" w:cs="Times New Roman"/>
                <w:sz w:val="24"/>
                <w:szCs w:val="24"/>
              </w:rPr>
              <w:t>Curtea concluzionează că materialele prezentate de către organul de urmărire penală și pe care instanțele naționale s-au bazat la dispunerea arestării reclamantei nu au fost suficiente pentru a convinge un observator obiectiv că reclamanta ar fi putut săvârși infracțiunea incriminată ei. Prin urmare, ea concluzionează că detenția reclamantei între 21 ianuarie 2017 și 3 ianuarie 2108 nu s-a bazat pe o suspiciune rezonabilă că ea ar fi comis o infracțiune și, astfel, a existat o încălcare a Articolului 5 § 1 din Convenție.</w:t>
            </w:r>
          </w:p>
        </w:tc>
        <w:tc>
          <w:tcPr>
            <w:tcW w:w="2335" w:type="dxa"/>
          </w:tcPr>
          <w:p w14:paraId="18311F1C" w14:textId="55C45F36" w:rsidR="00B22859" w:rsidRDefault="00B22859" w:rsidP="00B22859">
            <w:pPr>
              <w:rPr>
                <w:rFonts w:ascii="Times New Roman" w:hAnsi="Times New Roman" w:cs="Times New Roman"/>
                <w:sz w:val="24"/>
                <w:szCs w:val="24"/>
              </w:rPr>
            </w:pPr>
            <w:r w:rsidRPr="0049507E">
              <w:rPr>
                <w:rFonts w:ascii="Times New Roman" w:hAnsi="Times New Roman" w:cs="Times New Roman"/>
                <w:sz w:val="24"/>
                <w:szCs w:val="24"/>
              </w:rPr>
              <w:lastRenderedPageBreak/>
              <w:t xml:space="preserve">Încălcare </w:t>
            </w:r>
          </w:p>
          <w:p w14:paraId="698588C2" w14:textId="77777777" w:rsidR="00A65785" w:rsidRPr="0049507E" w:rsidRDefault="00A65785" w:rsidP="00B22859">
            <w:pPr>
              <w:rPr>
                <w:rFonts w:ascii="Times New Roman" w:hAnsi="Times New Roman" w:cs="Times New Roman"/>
                <w:sz w:val="24"/>
                <w:szCs w:val="24"/>
              </w:rPr>
            </w:pPr>
          </w:p>
          <w:p w14:paraId="1F6C761C" w14:textId="77777777" w:rsidR="00C50C9B" w:rsidRDefault="00B22859" w:rsidP="00B22859">
            <w:pPr>
              <w:rPr>
                <w:rFonts w:ascii="Times New Roman" w:hAnsi="Times New Roman" w:cs="Times New Roman"/>
                <w:sz w:val="24"/>
                <w:szCs w:val="24"/>
              </w:rPr>
            </w:pPr>
            <w:r w:rsidRPr="0049507E">
              <w:rPr>
                <w:rFonts w:ascii="Times New Roman" w:hAnsi="Times New Roman" w:cs="Times New Roman"/>
                <w:sz w:val="24"/>
                <w:szCs w:val="24"/>
              </w:rPr>
              <w:t>Total:</w:t>
            </w:r>
          </w:p>
          <w:p w14:paraId="74CD1FCE" w14:textId="77777777" w:rsidR="00A65785" w:rsidRDefault="00A65785" w:rsidP="00B22859">
            <w:pPr>
              <w:rPr>
                <w:rFonts w:ascii="Times New Roman" w:hAnsi="Times New Roman" w:cs="Times New Roman"/>
                <w:sz w:val="24"/>
                <w:szCs w:val="24"/>
              </w:rPr>
            </w:pPr>
            <w:r>
              <w:rPr>
                <w:rFonts w:ascii="Times New Roman" w:hAnsi="Times New Roman" w:cs="Times New Roman"/>
                <w:sz w:val="24"/>
                <w:szCs w:val="24"/>
              </w:rPr>
              <w:t>9750 euro (moral)</w:t>
            </w:r>
          </w:p>
          <w:p w14:paraId="41370BDF" w14:textId="77777777" w:rsidR="00A65785" w:rsidRDefault="00A65785" w:rsidP="00B22859">
            <w:pPr>
              <w:rPr>
                <w:rFonts w:ascii="Times New Roman" w:hAnsi="Times New Roman" w:cs="Times New Roman"/>
                <w:sz w:val="24"/>
                <w:szCs w:val="24"/>
              </w:rPr>
            </w:pPr>
          </w:p>
          <w:p w14:paraId="166FE897" w14:textId="223BAAD6" w:rsidR="00A65785" w:rsidRPr="0049507E" w:rsidRDefault="00A65785" w:rsidP="00B22859">
            <w:pPr>
              <w:rPr>
                <w:rFonts w:ascii="Times New Roman" w:hAnsi="Times New Roman" w:cs="Times New Roman"/>
                <w:sz w:val="24"/>
                <w:szCs w:val="24"/>
              </w:rPr>
            </w:pPr>
            <w:r>
              <w:rPr>
                <w:rFonts w:ascii="Times New Roman" w:hAnsi="Times New Roman" w:cs="Times New Roman"/>
                <w:sz w:val="24"/>
                <w:szCs w:val="24"/>
              </w:rPr>
              <w:t>1500 euro (costuri/cheltuieli)</w:t>
            </w:r>
          </w:p>
        </w:tc>
      </w:tr>
      <w:tr w:rsidR="00957734" w14:paraId="2E93DA1C" w14:textId="77777777" w:rsidTr="004725E3">
        <w:trPr>
          <w:trHeight w:val="273"/>
        </w:trPr>
        <w:tc>
          <w:tcPr>
            <w:tcW w:w="712" w:type="dxa"/>
          </w:tcPr>
          <w:p w14:paraId="5E62F3F0" w14:textId="77777777" w:rsidR="00856D30" w:rsidRDefault="00856D30" w:rsidP="00856D30">
            <w:pPr>
              <w:rPr>
                <w:rFonts w:ascii="Times New Roman" w:hAnsi="Times New Roman" w:cs="Times New Roman"/>
                <w:sz w:val="24"/>
                <w:szCs w:val="24"/>
              </w:rPr>
            </w:pPr>
            <w:r w:rsidRPr="00543094">
              <w:rPr>
                <w:rFonts w:ascii="Times New Roman" w:hAnsi="Times New Roman" w:cs="Times New Roman"/>
                <w:sz w:val="24"/>
                <w:szCs w:val="24"/>
              </w:rPr>
              <w:t>5§1</w:t>
            </w:r>
          </w:p>
          <w:p w14:paraId="15353613" w14:textId="77777777" w:rsidR="00856D30" w:rsidRDefault="00856D30" w:rsidP="00856D30">
            <w:pPr>
              <w:rPr>
                <w:rFonts w:ascii="Times New Roman" w:hAnsi="Times New Roman" w:cs="Times New Roman"/>
                <w:sz w:val="24"/>
                <w:szCs w:val="24"/>
              </w:rPr>
            </w:pPr>
          </w:p>
          <w:p w14:paraId="3568425B" w14:textId="77777777" w:rsidR="00856D30" w:rsidRDefault="00856D30" w:rsidP="00856D30">
            <w:pPr>
              <w:rPr>
                <w:rFonts w:ascii="Times New Roman" w:hAnsi="Times New Roman" w:cs="Times New Roman"/>
                <w:sz w:val="24"/>
                <w:szCs w:val="24"/>
              </w:rPr>
            </w:pPr>
            <w:r w:rsidRPr="00543094">
              <w:rPr>
                <w:rFonts w:ascii="Times New Roman" w:hAnsi="Times New Roman" w:cs="Times New Roman"/>
                <w:sz w:val="24"/>
                <w:szCs w:val="24"/>
              </w:rPr>
              <w:t>5§</w:t>
            </w:r>
            <w:r>
              <w:rPr>
                <w:rFonts w:ascii="Times New Roman" w:hAnsi="Times New Roman" w:cs="Times New Roman"/>
                <w:sz w:val="24"/>
                <w:szCs w:val="24"/>
              </w:rPr>
              <w:t>4</w:t>
            </w:r>
          </w:p>
          <w:p w14:paraId="6699F6A0" w14:textId="5E758B04" w:rsidR="00C50C9B" w:rsidRPr="00DC4520" w:rsidRDefault="00C50C9B">
            <w:pPr>
              <w:rPr>
                <w:rFonts w:ascii="Times New Roman" w:hAnsi="Times New Roman" w:cs="Times New Roman"/>
                <w:sz w:val="24"/>
                <w:szCs w:val="24"/>
              </w:rPr>
            </w:pPr>
          </w:p>
        </w:tc>
        <w:tc>
          <w:tcPr>
            <w:tcW w:w="1893" w:type="dxa"/>
          </w:tcPr>
          <w:p w14:paraId="5BAFE045" w14:textId="74BCB8F5" w:rsidR="00C50C9B" w:rsidRDefault="001F4F5F">
            <w:pPr>
              <w:rPr>
                <w:rFonts w:ascii="Times New Roman" w:hAnsi="Times New Roman" w:cs="Times New Roman"/>
                <w:sz w:val="24"/>
                <w:szCs w:val="24"/>
              </w:rPr>
            </w:pPr>
            <w:r>
              <w:rPr>
                <w:rFonts w:ascii="Times New Roman" w:hAnsi="Times New Roman" w:cs="Times New Roman"/>
                <w:sz w:val="24"/>
                <w:szCs w:val="24"/>
              </w:rPr>
              <w:t>Obligații pozitive</w:t>
            </w:r>
          </w:p>
          <w:p w14:paraId="07107669" w14:textId="1D9B40BC" w:rsidR="001F4F5F" w:rsidRDefault="001F4F5F">
            <w:pPr>
              <w:rPr>
                <w:rFonts w:ascii="Times New Roman" w:hAnsi="Times New Roman" w:cs="Times New Roman"/>
                <w:sz w:val="24"/>
                <w:szCs w:val="24"/>
              </w:rPr>
            </w:pPr>
          </w:p>
          <w:p w14:paraId="680F34AD" w14:textId="4EBFF861" w:rsidR="001F4F5F" w:rsidRDefault="001F4F5F">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L</w:t>
            </w:r>
            <w:r w:rsidRPr="001F4F5F">
              <w:rPr>
                <w:rFonts w:ascii="Times New Roman" w:hAnsi="Times New Roman" w:cs="Times New Roman"/>
                <w:color w:val="000000"/>
                <w:sz w:val="24"/>
                <w:szCs w:val="24"/>
                <w:shd w:val="clear" w:color="auto" w:fill="FFFFFF"/>
              </w:rPr>
              <w:t>uarea în custodie</w:t>
            </w:r>
            <w:r>
              <w:rPr>
                <w:rFonts w:ascii="Times New Roman" w:hAnsi="Times New Roman" w:cs="Times New Roman"/>
                <w:color w:val="000000"/>
                <w:sz w:val="24"/>
                <w:szCs w:val="24"/>
                <w:shd w:val="clear" w:color="auto" w:fill="FFFFFF"/>
              </w:rPr>
              <w:t xml:space="preserve"> a copiilor minori a deținutei</w:t>
            </w:r>
          </w:p>
          <w:p w14:paraId="35A87A7B" w14:textId="1B6F80FA" w:rsidR="001F4F5F" w:rsidRDefault="001F4F5F">
            <w:pPr>
              <w:rPr>
                <w:rFonts w:ascii="Times New Roman" w:hAnsi="Times New Roman" w:cs="Times New Roman"/>
                <w:color w:val="000000"/>
                <w:sz w:val="24"/>
                <w:szCs w:val="24"/>
                <w:shd w:val="clear" w:color="auto" w:fill="FFFFFF"/>
              </w:rPr>
            </w:pPr>
          </w:p>
          <w:p w14:paraId="1FB3A474" w14:textId="6C52D089" w:rsidR="001F4F5F" w:rsidRDefault="001F4F5F">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w:t>
            </w:r>
            <w:r w:rsidRPr="001F4F5F">
              <w:rPr>
                <w:rFonts w:ascii="Times New Roman" w:hAnsi="Times New Roman" w:cs="Times New Roman"/>
                <w:color w:val="000000"/>
                <w:sz w:val="24"/>
                <w:szCs w:val="24"/>
                <w:shd w:val="clear" w:color="auto" w:fill="FFFFFF"/>
              </w:rPr>
              <w:t>eepuizarea remediilor interne</w:t>
            </w:r>
          </w:p>
          <w:p w14:paraId="4017132D" w14:textId="5047857B" w:rsidR="00EE724B" w:rsidRDefault="00EE724B">
            <w:pPr>
              <w:rPr>
                <w:rFonts w:ascii="Times New Roman" w:hAnsi="Times New Roman" w:cs="Times New Roman"/>
                <w:color w:val="000000"/>
                <w:sz w:val="24"/>
                <w:szCs w:val="24"/>
                <w:shd w:val="clear" w:color="auto" w:fill="FFFFFF"/>
              </w:rPr>
            </w:pPr>
          </w:p>
          <w:p w14:paraId="62D89B3F" w14:textId="43C59EC6" w:rsidR="00EE724B" w:rsidRDefault="00EE724B">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Detenția arbitrară</w:t>
            </w:r>
          </w:p>
          <w:p w14:paraId="36AEAC37" w14:textId="661185A8" w:rsidR="001F4F5F" w:rsidRDefault="001F4F5F">
            <w:pPr>
              <w:rPr>
                <w:rFonts w:ascii="Times New Roman" w:hAnsi="Times New Roman" w:cs="Times New Roman"/>
                <w:sz w:val="24"/>
                <w:szCs w:val="24"/>
              </w:rPr>
            </w:pPr>
          </w:p>
          <w:p w14:paraId="49416967" w14:textId="77777777" w:rsidR="001F4F5F" w:rsidRDefault="001F4F5F">
            <w:pPr>
              <w:rPr>
                <w:rFonts w:ascii="Times New Roman" w:hAnsi="Times New Roman" w:cs="Times New Roman"/>
                <w:sz w:val="24"/>
                <w:szCs w:val="24"/>
              </w:rPr>
            </w:pPr>
          </w:p>
          <w:p w14:paraId="007F3242" w14:textId="77777777" w:rsidR="001F4F5F" w:rsidRDefault="001F4F5F">
            <w:pPr>
              <w:rPr>
                <w:rFonts w:ascii="Times New Roman" w:hAnsi="Times New Roman" w:cs="Times New Roman"/>
                <w:sz w:val="24"/>
                <w:szCs w:val="24"/>
              </w:rPr>
            </w:pPr>
          </w:p>
          <w:p w14:paraId="3B974419" w14:textId="061220C1" w:rsidR="001F4F5F" w:rsidRPr="00DC4520" w:rsidRDefault="001F4F5F">
            <w:pPr>
              <w:rPr>
                <w:rFonts w:ascii="Times New Roman" w:hAnsi="Times New Roman" w:cs="Times New Roman"/>
                <w:sz w:val="24"/>
                <w:szCs w:val="24"/>
              </w:rPr>
            </w:pPr>
          </w:p>
        </w:tc>
        <w:tc>
          <w:tcPr>
            <w:tcW w:w="2043" w:type="dxa"/>
          </w:tcPr>
          <w:p w14:paraId="5AD7E215" w14:textId="22181BAD" w:rsidR="00C50C9B" w:rsidRDefault="00C50C9B">
            <w:pPr>
              <w:rPr>
                <w:rFonts w:ascii="Times New Roman" w:hAnsi="Times New Roman" w:cs="Times New Roman"/>
                <w:sz w:val="24"/>
                <w:szCs w:val="24"/>
              </w:rPr>
            </w:pPr>
            <w:r w:rsidRPr="00DC4520">
              <w:rPr>
                <w:rFonts w:ascii="Times New Roman" w:hAnsi="Times New Roman" w:cs="Times New Roman"/>
                <w:sz w:val="24"/>
                <w:szCs w:val="24"/>
              </w:rPr>
              <w:lastRenderedPageBreak/>
              <w:t>17.0</w:t>
            </w:r>
            <w:r w:rsidR="00856D30">
              <w:rPr>
                <w:rFonts w:ascii="Times New Roman" w:hAnsi="Times New Roman" w:cs="Times New Roman"/>
                <w:sz w:val="24"/>
                <w:szCs w:val="24"/>
              </w:rPr>
              <w:t>1</w:t>
            </w:r>
            <w:r w:rsidRPr="00DC4520">
              <w:rPr>
                <w:rFonts w:ascii="Times New Roman" w:hAnsi="Times New Roman" w:cs="Times New Roman"/>
                <w:sz w:val="24"/>
                <w:szCs w:val="24"/>
              </w:rPr>
              <w:t>.2023</w:t>
            </w:r>
          </w:p>
          <w:p w14:paraId="4EF509CF" w14:textId="77777777" w:rsidR="007A2960" w:rsidRPr="00DC4520" w:rsidRDefault="007A2960">
            <w:pPr>
              <w:rPr>
                <w:rFonts w:ascii="Times New Roman" w:hAnsi="Times New Roman" w:cs="Times New Roman"/>
                <w:sz w:val="24"/>
                <w:szCs w:val="24"/>
              </w:rPr>
            </w:pPr>
          </w:p>
          <w:p w14:paraId="351C431B" w14:textId="5CE3BA1B" w:rsidR="00C50C9B" w:rsidRPr="00DC4520" w:rsidRDefault="00B70B1B">
            <w:pPr>
              <w:rPr>
                <w:rFonts w:ascii="Times New Roman" w:hAnsi="Times New Roman" w:cs="Times New Roman"/>
                <w:sz w:val="24"/>
                <w:szCs w:val="24"/>
              </w:rPr>
            </w:pPr>
            <w:r w:rsidRPr="00DC4520">
              <w:rPr>
                <w:rFonts w:ascii="Times New Roman" w:hAnsi="Times New Roman" w:cs="Times New Roman"/>
                <w:sz w:val="24"/>
                <w:szCs w:val="24"/>
              </w:rPr>
              <w:lastRenderedPageBreak/>
              <w:t xml:space="preserve">MINASIAN </w:t>
            </w:r>
            <w:r w:rsidR="00C50C9B" w:rsidRPr="00DC4520">
              <w:rPr>
                <w:rFonts w:ascii="Times New Roman" w:hAnsi="Times New Roman" w:cs="Times New Roman"/>
                <w:sz w:val="24"/>
                <w:szCs w:val="24"/>
              </w:rPr>
              <w:t>și alții</w:t>
            </w:r>
            <w:r w:rsidR="007A2960">
              <w:rPr>
                <w:rFonts w:ascii="Times New Roman" w:hAnsi="Times New Roman" w:cs="Times New Roman"/>
                <w:sz w:val="24"/>
                <w:szCs w:val="24"/>
              </w:rPr>
              <w:t xml:space="preserve"> v. Republica Moldova</w:t>
            </w:r>
          </w:p>
        </w:tc>
        <w:tc>
          <w:tcPr>
            <w:tcW w:w="1415" w:type="dxa"/>
          </w:tcPr>
          <w:p w14:paraId="18473C5A" w14:textId="466D3ABF" w:rsidR="00C50C9B" w:rsidRPr="001F4F5F" w:rsidRDefault="001F4F5F">
            <w:pPr>
              <w:rPr>
                <w:rFonts w:ascii="Times New Roman" w:hAnsi="Times New Roman" w:cs="Times New Roman"/>
                <w:sz w:val="24"/>
                <w:szCs w:val="24"/>
              </w:rPr>
            </w:pPr>
            <w:r w:rsidRPr="001F4F5F">
              <w:rPr>
                <w:rFonts w:ascii="Times New Roman" w:hAnsi="Times New Roman" w:cs="Times New Roman"/>
                <w:color w:val="000000"/>
                <w:sz w:val="24"/>
                <w:szCs w:val="24"/>
                <w:shd w:val="clear" w:color="auto" w:fill="FFFFFF"/>
              </w:rPr>
              <w:lastRenderedPageBreak/>
              <w:t xml:space="preserve">Cetățeni </w:t>
            </w:r>
            <w:r>
              <w:rPr>
                <w:rFonts w:ascii="Times New Roman" w:hAnsi="Times New Roman" w:cs="Times New Roman"/>
                <w:color w:val="000000"/>
                <w:sz w:val="24"/>
                <w:szCs w:val="24"/>
                <w:shd w:val="clear" w:color="auto" w:fill="FFFFFF"/>
              </w:rPr>
              <w:t>georgieni</w:t>
            </w:r>
            <w:r w:rsidRPr="001F4F5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minori</w:t>
            </w:r>
            <w:r w:rsidRPr="001F4F5F">
              <w:rPr>
                <w:rFonts w:ascii="Times New Roman" w:hAnsi="Times New Roman" w:cs="Times New Roman"/>
                <w:color w:val="000000"/>
                <w:sz w:val="24"/>
                <w:szCs w:val="24"/>
                <w:shd w:val="clear" w:color="auto" w:fill="FFFFFF"/>
              </w:rPr>
              <w:t>,</w:t>
            </w:r>
            <w:r w:rsidR="000E224E">
              <w:rPr>
                <w:rFonts w:ascii="Times New Roman" w:hAnsi="Times New Roman" w:cs="Times New Roman"/>
                <w:color w:val="000000"/>
                <w:sz w:val="24"/>
                <w:szCs w:val="24"/>
                <w:shd w:val="clear" w:color="auto" w:fill="FFFFFF"/>
              </w:rPr>
              <w:t xml:space="preserve"> azil,</w:t>
            </w:r>
            <w:r w:rsidRPr="001F4F5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d</w:t>
            </w:r>
            <w:r w:rsidRPr="001F4F5F">
              <w:rPr>
                <w:rFonts w:ascii="Times New Roman" w:hAnsi="Times New Roman" w:cs="Times New Roman"/>
                <w:color w:val="000000"/>
                <w:sz w:val="24"/>
                <w:szCs w:val="24"/>
                <w:shd w:val="clear" w:color="auto" w:fill="FFFFFF"/>
              </w:rPr>
              <w:t xml:space="preserve">reptul de </w:t>
            </w:r>
            <w:r w:rsidRPr="001F4F5F">
              <w:rPr>
                <w:rFonts w:ascii="Times New Roman" w:hAnsi="Times New Roman" w:cs="Times New Roman"/>
                <w:color w:val="000000"/>
                <w:sz w:val="24"/>
                <w:szCs w:val="24"/>
                <w:shd w:val="clear" w:color="auto" w:fill="FFFFFF"/>
              </w:rPr>
              <w:lastRenderedPageBreak/>
              <w:t xml:space="preserve">recurs, </w:t>
            </w:r>
            <w:r w:rsidR="00EE724B">
              <w:rPr>
                <w:rFonts w:ascii="Times New Roman" w:hAnsi="Times New Roman" w:cs="Times New Roman"/>
                <w:color w:val="000000"/>
                <w:sz w:val="24"/>
                <w:szCs w:val="24"/>
                <w:shd w:val="clear" w:color="auto" w:fill="FFFFFF"/>
              </w:rPr>
              <w:t>trecerea ilegală a frontierei,</w:t>
            </w:r>
            <w:r w:rsidRPr="001F4F5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r</w:t>
            </w:r>
            <w:r w:rsidRPr="001F4F5F">
              <w:rPr>
                <w:rFonts w:ascii="Times New Roman" w:hAnsi="Times New Roman" w:cs="Times New Roman"/>
                <w:color w:val="000000"/>
                <w:sz w:val="24"/>
                <w:szCs w:val="24"/>
                <w:shd w:val="clear" w:color="auto" w:fill="FFFFFF"/>
              </w:rPr>
              <w:t>eturnare</w:t>
            </w:r>
          </w:p>
        </w:tc>
        <w:tc>
          <w:tcPr>
            <w:tcW w:w="6454" w:type="dxa"/>
          </w:tcPr>
          <w:p w14:paraId="1896367F" w14:textId="53636EF5" w:rsidR="00C50C9B" w:rsidRPr="00E87912" w:rsidRDefault="004A4519" w:rsidP="00E87912">
            <w:pPr>
              <w:pStyle w:val="a4"/>
              <w:numPr>
                <w:ilvl w:val="0"/>
                <w:numId w:val="5"/>
              </w:numPr>
              <w:rPr>
                <w:rFonts w:ascii="Times New Roman" w:hAnsi="Times New Roman" w:cs="Times New Roman"/>
                <w:sz w:val="24"/>
                <w:szCs w:val="24"/>
              </w:rPr>
            </w:pPr>
            <w:r w:rsidRPr="00E87912">
              <w:rPr>
                <w:rFonts w:ascii="Times New Roman" w:hAnsi="Times New Roman" w:cs="Times New Roman"/>
                <w:sz w:val="24"/>
                <w:szCs w:val="24"/>
              </w:rPr>
              <w:lastRenderedPageBreak/>
              <w:t xml:space="preserve">Curtea reiterează că orice privare de libertate trebuie să fie „legală”. În cazul în care este pusă în discuție „legalitatea” detenției, inclusiv întrebarea dacă a fost urmată „o procedură prevăzută de lege”, Convenția se </w:t>
            </w:r>
            <w:r w:rsidRPr="00E87912">
              <w:rPr>
                <w:rFonts w:ascii="Times New Roman" w:hAnsi="Times New Roman" w:cs="Times New Roman"/>
                <w:sz w:val="24"/>
                <w:szCs w:val="24"/>
              </w:rPr>
              <w:lastRenderedPageBreak/>
              <w:t>referă în esență la dreptul național și stabilește obligația de a se conforma regulilor de fond și de procedură din dreptul intern.</w:t>
            </w:r>
          </w:p>
          <w:p w14:paraId="14844DD7" w14:textId="56678D22" w:rsidR="004A4519" w:rsidRPr="00E87912" w:rsidRDefault="004A4519" w:rsidP="00E87912">
            <w:pPr>
              <w:pStyle w:val="a4"/>
              <w:numPr>
                <w:ilvl w:val="0"/>
                <w:numId w:val="5"/>
              </w:numPr>
              <w:rPr>
                <w:rFonts w:ascii="Times New Roman" w:hAnsi="Times New Roman" w:cs="Times New Roman"/>
                <w:sz w:val="24"/>
                <w:szCs w:val="24"/>
              </w:rPr>
            </w:pPr>
            <w:r w:rsidRPr="00E87912">
              <w:rPr>
                <w:rFonts w:ascii="Times New Roman" w:hAnsi="Times New Roman" w:cs="Times New Roman"/>
                <w:sz w:val="24"/>
                <w:szCs w:val="24"/>
              </w:rPr>
              <w:t xml:space="preserve">Respectarea legislației naționale nu este, totuși, suficientă: Articolul 5 § 1 mai impune ca orice privare de libertate să corespundă scopului de a proteja individul împotriva arbitrarului. Există un principiu fundamental, potrivit căruia nicio detenție arbitrară nu poate fi compatibilă cu Articolul 5 § 1, iar noțiunea de „arbitrar” din Articolul 5 § 1 nu se limitează la lipsa conformității cu dreptul intern, astfel încât privarea de libertate poate fi legală potrivit legislației naționale, dar totuși arbitrară și, prin urmare, contrară Convenției (a se vedea  </w:t>
            </w:r>
            <w:r w:rsidRPr="00E87912">
              <w:rPr>
                <w:rFonts w:ascii="Times New Roman" w:hAnsi="Times New Roman" w:cs="Times New Roman"/>
                <w:i/>
                <w:iCs/>
                <w:sz w:val="24"/>
                <w:szCs w:val="24"/>
              </w:rPr>
              <w:t>Saadi</w:t>
            </w:r>
            <w:r w:rsidRPr="00E87912">
              <w:rPr>
                <w:rFonts w:ascii="Times New Roman" w:hAnsi="Times New Roman" w:cs="Times New Roman"/>
                <w:sz w:val="24"/>
                <w:szCs w:val="24"/>
              </w:rPr>
              <w:t xml:space="preserve"> v. Regatul Unit).</w:t>
            </w:r>
          </w:p>
          <w:p w14:paraId="10969D8D" w14:textId="760A3C66" w:rsidR="004A4519" w:rsidRPr="00E87912" w:rsidRDefault="004A4519" w:rsidP="00E87912">
            <w:pPr>
              <w:pStyle w:val="a4"/>
              <w:numPr>
                <w:ilvl w:val="0"/>
                <w:numId w:val="5"/>
              </w:numPr>
              <w:rPr>
                <w:rFonts w:ascii="Times New Roman" w:hAnsi="Times New Roman" w:cs="Times New Roman"/>
                <w:sz w:val="24"/>
                <w:szCs w:val="24"/>
              </w:rPr>
            </w:pPr>
            <w:r w:rsidRPr="00E87912">
              <w:rPr>
                <w:rFonts w:ascii="Times New Roman" w:hAnsi="Times New Roman" w:cs="Times New Roman"/>
                <w:sz w:val="24"/>
                <w:szCs w:val="24"/>
              </w:rPr>
              <w:t xml:space="preserve">Pentru a evita calificarea sa drept arbitrară, detenția conformă Articolului 5 § 1 (f) trebuie să aibă loc cu bună-credință; trebuie să fie strâns legată de motivul de detenție invocat de către Guvern; locul și condițiile de detenție trebuie să fie adecvate; iar durata detenției nu trebuie să depășească cea necesară într-un mod rezonabil pentru scopul urmărit (a se vedea </w:t>
            </w:r>
            <w:r w:rsidRPr="00E87912">
              <w:rPr>
                <w:rFonts w:ascii="Times New Roman" w:hAnsi="Times New Roman" w:cs="Times New Roman"/>
                <w:i/>
                <w:iCs/>
                <w:sz w:val="24"/>
                <w:szCs w:val="24"/>
              </w:rPr>
              <w:t>A. și alții</w:t>
            </w:r>
            <w:r w:rsidRPr="00E87912">
              <w:rPr>
                <w:rFonts w:ascii="Times New Roman" w:hAnsi="Times New Roman" w:cs="Times New Roman"/>
                <w:sz w:val="24"/>
                <w:szCs w:val="24"/>
              </w:rPr>
              <w:t xml:space="preserve"> v. Regatul Unit)</w:t>
            </w:r>
            <w:r w:rsidR="00E87912" w:rsidRPr="00E87912">
              <w:rPr>
                <w:rFonts w:ascii="Times New Roman" w:hAnsi="Times New Roman" w:cs="Times New Roman"/>
                <w:sz w:val="24"/>
                <w:szCs w:val="24"/>
              </w:rPr>
              <w:t>.</w:t>
            </w:r>
          </w:p>
          <w:p w14:paraId="0F3388D0" w14:textId="6A0EEB89" w:rsidR="00E87912" w:rsidRPr="00E87912" w:rsidRDefault="00E87912" w:rsidP="00E87912">
            <w:pPr>
              <w:pStyle w:val="a4"/>
              <w:numPr>
                <w:ilvl w:val="0"/>
                <w:numId w:val="5"/>
              </w:numPr>
              <w:rPr>
                <w:rFonts w:ascii="Times New Roman" w:hAnsi="Times New Roman" w:cs="Times New Roman"/>
                <w:sz w:val="24"/>
                <w:szCs w:val="24"/>
              </w:rPr>
            </w:pPr>
            <w:r w:rsidRPr="00E87912">
              <w:rPr>
                <w:rFonts w:ascii="Times New Roman" w:hAnsi="Times New Roman" w:cs="Times New Roman"/>
                <w:sz w:val="24"/>
                <w:szCs w:val="24"/>
              </w:rPr>
              <w:t>Curtea face referire la constatarea sa conform căreia cel de-al doilea, al treilea și al patrulea reclamant nu au fost subiecții demersului Biroului Migrațiune și Azil privind returnarea primei reclamante din țară sau ai hotărârilor judecătorești privind luarea sa în custodie, însă pur și simplu au însoțit mama lor. Prin urmare, detenția lor nu a avut nicio bază legală.</w:t>
            </w:r>
          </w:p>
          <w:p w14:paraId="7FE2FE7E" w14:textId="405DCD2D" w:rsidR="00E87912" w:rsidRPr="00E87912" w:rsidRDefault="00E87912" w:rsidP="00E87912">
            <w:pPr>
              <w:pStyle w:val="a4"/>
              <w:numPr>
                <w:ilvl w:val="0"/>
                <w:numId w:val="5"/>
              </w:numPr>
              <w:rPr>
                <w:rFonts w:ascii="Times New Roman" w:hAnsi="Times New Roman" w:cs="Times New Roman"/>
                <w:sz w:val="24"/>
                <w:szCs w:val="24"/>
              </w:rPr>
            </w:pPr>
            <w:r w:rsidRPr="00E87912">
              <w:rPr>
                <w:rFonts w:ascii="Times New Roman" w:hAnsi="Times New Roman" w:cs="Times New Roman"/>
                <w:sz w:val="24"/>
                <w:szCs w:val="24"/>
              </w:rPr>
              <w:t xml:space="preserve">Concluzia de mai sus este suficientă pentru a-i permite Curții să constate o încălcare a Articolului 5 § 1 din Convenție. Totuși, Curtea reiterează că detenția copiilor mici în condiții necorespunzătoare poate conduce în sine </w:t>
            </w:r>
            <w:r w:rsidRPr="00E87912">
              <w:rPr>
                <w:rFonts w:ascii="Times New Roman" w:hAnsi="Times New Roman" w:cs="Times New Roman"/>
                <w:sz w:val="24"/>
                <w:szCs w:val="24"/>
              </w:rPr>
              <w:lastRenderedPageBreak/>
              <w:t>la constatarea unei încălcări a Articolului 5 § 1, indiferent dacă copiii erau însoțiți sau nu de către un adult.</w:t>
            </w:r>
          </w:p>
        </w:tc>
        <w:tc>
          <w:tcPr>
            <w:tcW w:w="2335" w:type="dxa"/>
          </w:tcPr>
          <w:p w14:paraId="5636D46A" w14:textId="77777777" w:rsidR="00B22859" w:rsidRPr="00DC4520" w:rsidRDefault="00B22859" w:rsidP="00B22859">
            <w:pPr>
              <w:rPr>
                <w:rFonts w:ascii="Times New Roman" w:hAnsi="Times New Roman" w:cs="Times New Roman"/>
                <w:sz w:val="24"/>
                <w:szCs w:val="24"/>
              </w:rPr>
            </w:pPr>
            <w:r w:rsidRPr="00DC4520">
              <w:rPr>
                <w:rFonts w:ascii="Times New Roman" w:hAnsi="Times New Roman" w:cs="Times New Roman"/>
                <w:sz w:val="24"/>
                <w:szCs w:val="24"/>
              </w:rPr>
              <w:lastRenderedPageBreak/>
              <w:t xml:space="preserve">Încălcare </w:t>
            </w:r>
          </w:p>
          <w:p w14:paraId="1E251C16" w14:textId="77777777" w:rsidR="000E224E" w:rsidRDefault="000E224E" w:rsidP="00B22859">
            <w:pPr>
              <w:rPr>
                <w:rFonts w:ascii="Times New Roman" w:hAnsi="Times New Roman" w:cs="Times New Roman"/>
                <w:sz w:val="24"/>
                <w:szCs w:val="24"/>
              </w:rPr>
            </w:pPr>
          </w:p>
          <w:p w14:paraId="208EA74C" w14:textId="280DC236" w:rsidR="00E21861" w:rsidRDefault="00B22859" w:rsidP="00B22859">
            <w:pPr>
              <w:rPr>
                <w:rFonts w:ascii="Times New Roman" w:hAnsi="Times New Roman" w:cs="Times New Roman"/>
                <w:sz w:val="24"/>
                <w:szCs w:val="24"/>
              </w:rPr>
            </w:pPr>
            <w:r w:rsidRPr="00DC4520">
              <w:rPr>
                <w:rFonts w:ascii="Times New Roman" w:hAnsi="Times New Roman" w:cs="Times New Roman"/>
                <w:sz w:val="24"/>
                <w:szCs w:val="24"/>
              </w:rPr>
              <w:t>Total:</w:t>
            </w:r>
          </w:p>
          <w:p w14:paraId="424A11A6" w14:textId="03F53775" w:rsidR="000E224E" w:rsidRPr="00DC4520" w:rsidRDefault="000E224E" w:rsidP="00B22859">
            <w:pPr>
              <w:rPr>
                <w:rFonts w:ascii="Times New Roman" w:hAnsi="Times New Roman" w:cs="Times New Roman"/>
                <w:sz w:val="24"/>
                <w:szCs w:val="24"/>
              </w:rPr>
            </w:pPr>
            <w:r>
              <w:rPr>
                <w:rFonts w:ascii="Times New Roman" w:hAnsi="Times New Roman" w:cs="Times New Roman"/>
                <w:sz w:val="24"/>
                <w:szCs w:val="24"/>
              </w:rPr>
              <w:lastRenderedPageBreak/>
              <w:t>10000 euro în comun tuturor reclamanților</w:t>
            </w:r>
            <w:r w:rsidR="00E21861">
              <w:rPr>
                <w:rFonts w:ascii="Times New Roman" w:hAnsi="Times New Roman" w:cs="Times New Roman"/>
                <w:sz w:val="24"/>
                <w:szCs w:val="24"/>
              </w:rPr>
              <w:t xml:space="preserve"> (moral)</w:t>
            </w:r>
          </w:p>
        </w:tc>
      </w:tr>
      <w:tr w:rsidR="00957734" w14:paraId="2B29DCDD" w14:textId="77777777" w:rsidTr="004725E3">
        <w:trPr>
          <w:trHeight w:val="273"/>
        </w:trPr>
        <w:tc>
          <w:tcPr>
            <w:tcW w:w="712" w:type="dxa"/>
          </w:tcPr>
          <w:p w14:paraId="776ED4D5" w14:textId="77777777" w:rsidR="00B06B60" w:rsidRDefault="00B06B60" w:rsidP="00B06B60">
            <w:pPr>
              <w:rPr>
                <w:rFonts w:ascii="Times New Roman" w:hAnsi="Times New Roman" w:cs="Times New Roman"/>
                <w:sz w:val="24"/>
                <w:szCs w:val="24"/>
              </w:rPr>
            </w:pPr>
            <w:r w:rsidRPr="00543094">
              <w:rPr>
                <w:rFonts w:ascii="Times New Roman" w:hAnsi="Times New Roman" w:cs="Times New Roman"/>
                <w:sz w:val="24"/>
                <w:szCs w:val="24"/>
              </w:rPr>
              <w:lastRenderedPageBreak/>
              <w:t>5§1</w:t>
            </w:r>
          </w:p>
          <w:p w14:paraId="699BF79F" w14:textId="77777777" w:rsidR="00B06B60" w:rsidRDefault="00B06B60">
            <w:pPr>
              <w:rPr>
                <w:rFonts w:ascii="Times New Roman" w:hAnsi="Times New Roman" w:cs="Times New Roman"/>
                <w:sz w:val="24"/>
                <w:szCs w:val="24"/>
              </w:rPr>
            </w:pPr>
          </w:p>
          <w:p w14:paraId="1A1D154B" w14:textId="44BF4472" w:rsidR="00B06B60" w:rsidRDefault="00B06B60">
            <w:pPr>
              <w:rPr>
                <w:rFonts w:ascii="Times New Roman" w:hAnsi="Times New Roman" w:cs="Times New Roman"/>
                <w:sz w:val="24"/>
                <w:szCs w:val="24"/>
              </w:rPr>
            </w:pPr>
            <w:r>
              <w:rPr>
                <w:rFonts w:ascii="Times New Roman" w:hAnsi="Times New Roman" w:cs="Times New Roman"/>
                <w:sz w:val="24"/>
                <w:szCs w:val="24"/>
              </w:rPr>
              <w:t>3</w:t>
            </w:r>
          </w:p>
          <w:p w14:paraId="78B1B169" w14:textId="77777777" w:rsidR="00A953F1" w:rsidRDefault="00A953F1">
            <w:pPr>
              <w:rPr>
                <w:rFonts w:ascii="Times New Roman" w:hAnsi="Times New Roman" w:cs="Times New Roman"/>
                <w:sz w:val="24"/>
                <w:szCs w:val="24"/>
              </w:rPr>
            </w:pPr>
          </w:p>
          <w:p w14:paraId="08BDFA99" w14:textId="53F00DD7" w:rsidR="00B06B60" w:rsidRDefault="00B06B60">
            <w:pPr>
              <w:rPr>
                <w:rFonts w:ascii="Times New Roman" w:hAnsi="Times New Roman" w:cs="Times New Roman"/>
                <w:sz w:val="24"/>
                <w:szCs w:val="24"/>
              </w:rPr>
            </w:pPr>
            <w:r>
              <w:rPr>
                <w:rFonts w:ascii="Times New Roman" w:hAnsi="Times New Roman" w:cs="Times New Roman"/>
                <w:sz w:val="24"/>
                <w:szCs w:val="24"/>
              </w:rPr>
              <w:t>6</w:t>
            </w:r>
          </w:p>
          <w:p w14:paraId="15AF2866" w14:textId="77777777" w:rsidR="00A953F1" w:rsidRDefault="00A953F1">
            <w:pPr>
              <w:rPr>
                <w:rFonts w:ascii="Times New Roman" w:hAnsi="Times New Roman" w:cs="Times New Roman"/>
                <w:sz w:val="24"/>
                <w:szCs w:val="24"/>
              </w:rPr>
            </w:pPr>
          </w:p>
          <w:p w14:paraId="0198C098" w14:textId="7BAD89B3" w:rsidR="00B06B60" w:rsidRDefault="00B06B60">
            <w:pPr>
              <w:rPr>
                <w:rFonts w:ascii="Times New Roman" w:hAnsi="Times New Roman" w:cs="Times New Roman"/>
                <w:sz w:val="24"/>
                <w:szCs w:val="24"/>
              </w:rPr>
            </w:pPr>
            <w:r>
              <w:rPr>
                <w:rFonts w:ascii="Times New Roman" w:hAnsi="Times New Roman" w:cs="Times New Roman"/>
                <w:sz w:val="24"/>
                <w:szCs w:val="24"/>
              </w:rPr>
              <w:t>1 P1</w:t>
            </w:r>
          </w:p>
          <w:p w14:paraId="0E3B6C6D" w14:textId="77777777" w:rsidR="00A953F1" w:rsidRDefault="00A953F1">
            <w:pPr>
              <w:rPr>
                <w:rFonts w:ascii="Times New Roman" w:hAnsi="Times New Roman" w:cs="Times New Roman"/>
                <w:sz w:val="24"/>
                <w:szCs w:val="24"/>
              </w:rPr>
            </w:pPr>
          </w:p>
          <w:p w14:paraId="66E0F282" w14:textId="18BB4839" w:rsidR="00EF698E" w:rsidRDefault="00EF698E">
            <w:pPr>
              <w:rPr>
                <w:rFonts w:ascii="Times New Roman" w:hAnsi="Times New Roman" w:cs="Times New Roman"/>
                <w:sz w:val="24"/>
                <w:szCs w:val="24"/>
              </w:rPr>
            </w:pPr>
            <w:r>
              <w:rPr>
                <w:rFonts w:ascii="Times New Roman" w:hAnsi="Times New Roman" w:cs="Times New Roman"/>
                <w:sz w:val="24"/>
                <w:szCs w:val="24"/>
              </w:rPr>
              <w:t>2 P4</w:t>
            </w:r>
          </w:p>
          <w:p w14:paraId="63CE7624" w14:textId="77777777" w:rsidR="00A953F1" w:rsidRDefault="00A953F1">
            <w:pPr>
              <w:rPr>
                <w:rFonts w:ascii="Times New Roman" w:hAnsi="Times New Roman" w:cs="Times New Roman"/>
                <w:sz w:val="24"/>
                <w:szCs w:val="24"/>
              </w:rPr>
            </w:pPr>
          </w:p>
          <w:p w14:paraId="6521836F" w14:textId="3A402103" w:rsidR="00CA4714" w:rsidRDefault="00CA4714">
            <w:pPr>
              <w:rPr>
                <w:rFonts w:ascii="Times New Roman" w:hAnsi="Times New Roman" w:cs="Times New Roman"/>
                <w:sz w:val="24"/>
                <w:szCs w:val="24"/>
              </w:rPr>
            </w:pPr>
            <w:r>
              <w:rPr>
                <w:rFonts w:ascii="Times New Roman" w:hAnsi="Times New Roman" w:cs="Times New Roman"/>
                <w:sz w:val="24"/>
                <w:szCs w:val="24"/>
              </w:rPr>
              <w:t>13</w:t>
            </w:r>
          </w:p>
          <w:p w14:paraId="3182E815" w14:textId="20128583" w:rsidR="00B06B60" w:rsidRPr="00DC4520" w:rsidRDefault="00B06B60">
            <w:pPr>
              <w:rPr>
                <w:rFonts w:ascii="Times New Roman" w:hAnsi="Times New Roman" w:cs="Times New Roman"/>
                <w:sz w:val="24"/>
                <w:szCs w:val="24"/>
              </w:rPr>
            </w:pPr>
          </w:p>
        </w:tc>
        <w:tc>
          <w:tcPr>
            <w:tcW w:w="1893" w:type="dxa"/>
          </w:tcPr>
          <w:p w14:paraId="7546C792" w14:textId="77777777" w:rsidR="00C50C9B" w:rsidRDefault="009C27AA">
            <w:pPr>
              <w:rPr>
                <w:rFonts w:ascii="Times New Roman" w:hAnsi="Times New Roman" w:cs="Times New Roman"/>
                <w:sz w:val="24"/>
                <w:szCs w:val="24"/>
              </w:rPr>
            </w:pPr>
            <w:r>
              <w:rPr>
                <w:rFonts w:ascii="Times New Roman" w:hAnsi="Times New Roman" w:cs="Times New Roman"/>
                <w:sz w:val="24"/>
                <w:szCs w:val="24"/>
              </w:rPr>
              <w:t>Transnistria</w:t>
            </w:r>
          </w:p>
          <w:p w14:paraId="6EBCC546" w14:textId="77777777" w:rsidR="009C27AA" w:rsidRDefault="009C27AA">
            <w:pPr>
              <w:rPr>
                <w:rFonts w:ascii="Times New Roman" w:hAnsi="Times New Roman" w:cs="Times New Roman"/>
                <w:sz w:val="24"/>
                <w:szCs w:val="24"/>
              </w:rPr>
            </w:pPr>
          </w:p>
          <w:p w14:paraId="565669B2" w14:textId="77777777" w:rsidR="009C27AA" w:rsidRDefault="009C27AA">
            <w:pPr>
              <w:rPr>
                <w:rFonts w:ascii="Times New Roman" w:hAnsi="Times New Roman" w:cs="Times New Roman"/>
                <w:sz w:val="24"/>
                <w:szCs w:val="24"/>
              </w:rPr>
            </w:pPr>
            <w:r>
              <w:rPr>
                <w:rFonts w:ascii="Times New Roman" w:hAnsi="Times New Roman" w:cs="Times New Roman"/>
                <w:sz w:val="24"/>
                <w:szCs w:val="24"/>
              </w:rPr>
              <w:t>Obligații pozitive</w:t>
            </w:r>
          </w:p>
          <w:p w14:paraId="4615DEFF" w14:textId="77777777" w:rsidR="009C27AA" w:rsidRDefault="009C27AA">
            <w:pPr>
              <w:rPr>
                <w:rFonts w:ascii="Times New Roman" w:hAnsi="Times New Roman" w:cs="Times New Roman"/>
                <w:sz w:val="24"/>
                <w:szCs w:val="24"/>
              </w:rPr>
            </w:pPr>
          </w:p>
          <w:p w14:paraId="1972F9FD" w14:textId="77777777" w:rsidR="009C27AA" w:rsidRDefault="009C27AA">
            <w:pPr>
              <w:rPr>
                <w:rFonts w:ascii="Times New Roman" w:hAnsi="Times New Roman" w:cs="Times New Roman"/>
                <w:sz w:val="24"/>
                <w:szCs w:val="24"/>
              </w:rPr>
            </w:pPr>
            <w:r>
              <w:rPr>
                <w:rFonts w:ascii="Times New Roman" w:hAnsi="Times New Roman" w:cs="Times New Roman"/>
                <w:sz w:val="24"/>
                <w:szCs w:val="24"/>
              </w:rPr>
              <w:t>Jurisdicție</w:t>
            </w:r>
          </w:p>
          <w:p w14:paraId="23127B35" w14:textId="77777777" w:rsidR="009461A4" w:rsidRDefault="009461A4">
            <w:pPr>
              <w:rPr>
                <w:rFonts w:ascii="Times New Roman" w:hAnsi="Times New Roman" w:cs="Times New Roman"/>
                <w:sz w:val="24"/>
                <w:szCs w:val="24"/>
              </w:rPr>
            </w:pPr>
          </w:p>
          <w:p w14:paraId="060E3471" w14:textId="047359D3" w:rsidR="009461A4" w:rsidRPr="00DC4520" w:rsidRDefault="009461A4">
            <w:pPr>
              <w:rPr>
                <w:rFonts w:ascii="Times New Roman" w:hAnsi="Times New Roman" w:cs="Times New Roman"/>
                <w:sz w:val="24"/>
                <w:szCs w:val="24"/>
              </w:rPr>
            </w:pPr>
            <w:r>
              <w:rPr>
                <w:rFonts w:ascii="Times New Roman" w:hAnsi="Times New Roman" w:cs="Times New Roman"/>
                <w:sz w:val="24"/>
                <w:szCs w:val="24"/>
              </w:rPr>
              <w:t>Detenție arbitrară</w:t>
            </w:r>
          </w:p>
        </w:tc>
        <w:tc>
          <w:tcPr>
            <w:tcW w:w="2043" w:type="dxa"/>
          </w:tcPr>
          <w:p w14:paraId="15783E88" w14:textId="7448A0A0" w:rsidR="00C50C9B" w:rsidRDefault="00C50C9B">
            <w:pPr>
              <w:rPr>
                <w:rFonts w:ascii="Times New Roman" w:hAnsi="Times New Roman" w:cs="Times New Roman"/>
                <w:sz w:val="24"/>
                <w:szCs w:val="24"/>
              </w:rPr>
            </w:pPr>
            <w:r w:rsidRPr="00DC4520">
              <w:rPr>
                <w:rFonts w:ascii="Times New Roman" w:hAnsi="Times New Roman" w:cs="Times New Roman"/>
                <w:sz w:val="24"/>
                <w:szCs w:val="24"/>
              </w:rPr>
              <w:t>20.0</w:t>
            </w:r>
            <w:r w:rsidR="00A8011C">
              <w:rPr>
                <w:rFonts w:ascii="Times New Roman" w:hAnsi="Times New Roman" w:cs="Times New Roman"/>
                <w:sz w:val="24"/>
                <w:szCs w:val="24"/>
              </w:rPr>
              <w:t>2</w:t>
            </w:r>
            <w:r w:rsidRPr="00DC4520">
              <w:rPr>
                <w:rFonts w:ascii="Times New Roman" w:hAnsi="Times New Roman" w:cs="Times New Roman"/>
                <w:sz w:val="24"/>
                <w:szCs w:val="24"/>
              </w:rPr>
              <w:t>.2024</w:t>
            </w:r>
          </w:p>
          <w:p w14:paraId="4BBB7B0E" w14:textId="77777777" w:rsidR="007A2960" w:rsidRPr="00DC4520" w:rsidRDefault="007A2960">
            <w:pPr>
              <w:rPr>
                <w:rFonts w:ascii="Times New Roman" w:hAnsi="Times New Roman" w:cs="Times New Roman"/>
                <w:sz w:val="24"/>
                <w:szCs w:val="24"/>
              </w:rPr>
            </w:pPr>
          </w:p>
          <w:p w14:paraId="69FE791D" w14:textId="30A389F7" w:rsidR="00C50C9B" w:rsidRPr="00DC4520" w:rsidRDefault="007576E9">
            <w:pPr>
              <w:rPr>
                <w:rFonts w:ascii="Times New Roman" w:hAnsi="Times New Roman" w:cs="Times New Roman"/>
                <w:sz w:val="24"/>
                <w:szCs w:val="24"/>
              </w:rPr>
            </w:pPr>
            <w:r w:rsidRPr="00DC4520">
              <w:rPr>
                <w:rFonts w:ascii="Times New Roman" w:hAnsi="Times New Roman" w:cs="Times New Roman"/>
                <w:sz w:val="24"/>
                <w:szCs w:val="24"/>
              </w:rPr>
              <w:t xml:space="preserve">LYPOVCHENKO </w:t>
            </w:r>
            <w:r>
              <w:rPr>
                <w:rFonts w:ascii="Times New Roman" w:hAnsi="Times New Roman" w:cs="Times New Roman"/>
                <w:sz w:val="24"/>
                <w:szCs w:val="24"/>
              </w:rPr>
              <w:t>și</w:t>
            </w:r>
            <w:r w:rsidR="00C50C9B" w:rsidRPr="00DC4520">
              <w:rPr>
                <w:rFonts w:ascii="Times New Roman" w:hAnsi="Times New Roman" w:cs="Times New Roman"/>
                <w:sz w:val="24"/>
                <w:szCs w:val="24"/>
              </w:rPr>
              <w:t xml:space="preserve"> </w:t>
            </w:r>
            <w:r w:rsidRPr="00DC4520">
              <w:rPr>
                <w:rFonts w:ascii="Times New Roman" w:hAnsi="Times New Roman" w:cs="Times New Roman"/>
                <w:sz w:val="24"/>
                <w:szCs w:val="24"/>
              </w:rPr>
              <w:t>HALABUDENCO</w:t>
            </w:r>
            <w:r w:rsidR="007A2960">
              <w:rPr>
                <w:rFonts w:ascii="Times New Roman" w:hAnsi="Times New Roman" w:cs="Times New Roman"/>
                <w:sz w:val="24"/>
                <w:szCs w:val="24"/>
              </w:rPr>
              <w:t xml:space="preserve"> v. Republica Moldova și Federația Rusă</w:t>
            </w:r>
          </w:p>
        </w:tc>
        <w:tc>
          <w:tcPr>
            <w:tcW w:w="1415" w:type="dxa"/>
          </w:tcPr>
          <w:p w14:paraId="56FE1744" w14:textId="27785F49" w:rsidR="00C50C9B" w:rsidRPr="009461A4" w:rsidRDefault="009461A4">
            <w:pPr>
              <w:rPr>
                <w:rFonts w:ascii="Times New Roman" w:hAnsi="Times New Roman" w:cs="Times New Roman"/>
                <w:color w:val="000000"/>
                <w:sz w:val="24"/>
                <w:szCs w:val="24"/>
                <w:shd w:val="clear" w:color="auto" w:fill="FFFFFF"/>
              </w:rPr>
            </w:pPr>
            <w:r w:rsidRPr="009461A4">
              <w:rPr>
                <w:rFonts w:ascii="Times New Roman" w:hAnsi="Times New Roman" w:cs="Times New Roman"/>
                <w:color w:val="000000"/>
                <w:sz w:val="24"/>
                <w:szCs w:val="24"/>
                <w:shd w:val="clear" w:color="auto" w:fill="FFFFFF"/>
              </w:rPr>
              <w:t xml:space="preserve">Asistența medicală, </w:t>
            </w:r>
            <w:r>
              <w:rPr>
                <w:rFonts w:ascii="Times New Roman" w:hAnsi="Times New Roman" w:cs="Times New Roman"/>
                <w:color w:val="000000"/>
                <w:sz w:val="24"/>
                <w:szCs w:val="24"/>
                <w:shd w:val="clear" w:color="auto" w:fill="FFFFFF"/>
              </w:rPr>
              <w:t>c</w:t>
            </w:r>
            <w:r w:rsidRPr="009461A4">
              <w:rPr>
                <w:rFonts w:ascii="Times New Roman" w:hAnsi="Times New Roman" w:cs="Times New Roman"/>
                <w:color w:val="000000"/>
                <w:sz w:val="24"/>
                <w:szCs w:val="24"/>
                <w:shd w:val="clear" w:color="auto" w:fill="FFFFFF"/>
              </w:rPr>
              <w:t xml:space="preserve">ondițiile detenției, </w:t>
            </w:r>
            <w:r>
              <w:rPr>
                <w:rFonts w:ascii="Times New Roman" w:hAnsi="Times New Roman" w:cs="Times New Roman"/>
                <w:color w:val="000000"/>
                <w:sz w:val="24"/>
                <w:szCs w:val="24"/>
                <w:shd w:val="clear" w:color="auto" w:fill="FFFFFF"/>
              </w:rPr>
              <w:t>l</w:t>
            </w:r>
            <w:r w:rsidRPr="009461A4">
              <w:rPr>
                <w:rFonts w:ascii="Times New Roman" w:hAnsi="Times New Roman" w:cs="Times New Roman"/>
                <w:color w:val="000000"/>
                <w:sz w:val="24"/>
                <w:szCs w:val="24"/>
                <w:shd w:val="clear" w:color="auto" w:fill="FFFFFF"/>
              </w:rPr>
              <w:t>ibertatea de circulație,</w:t>
            </w:r>
          </w:p>
          <w:p w14:paraId="627931DD" w14:textId="367E4790" w:rsidR="009461A4" w:rsidRPr="00DC4520" w:rsidRDefault="009461A4">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r</w:t>
            </w:r>
            <w:r w:rsidRPr="009461A4">
              <w:rPr>
                <w:rFonts w:ascii="Times New Roman" w:hAnsi="Times New Roman" w:cs="Times New Roman"/>
                <w:color w:val="000000"/>
                <w:sz w:val="24"/>
                <w:szCs w:val="24"/>
                <w:shd w:val="clear" w:color="auto" w:fill="FFFFFF"/>
              </w:rPr>
              <w:t xml:space="preserve">espectarea bunurilor, </w:t>
            </w:r>
            <w:r>
              <w:rPr>
                <w:rFonts w:ascii="Times New Roman" w:hAnsi="Times New Roman" w:cs="Times New Roman"/>
                <w:color w:val="000000"/>
                <w:sz w:val="24"/>
                <w:szCs w:val="24"/>
                <w:shd w:val="clear" w:color="auto" w:fill="FFFFFF"/>
              </w:rPr>
              <w:t>t</w:t>
            </w:r>
            <w:r w:rsidRPr="009461A4">
              <w:rPr>
                <w:rFonts w:ascii="Times New Roman" w:hAnsi="Times New Roman" w:cs="Times New Roman"/>
                <w:color w:val="000000"/>
                <w:sz w:val="24"/>
                <w:szCs w:val="24"/>
                <w:shd w:val="clear" w:color="auto" w:fill="FFFFFF"/>
              </w:rPr>
              <w:t>ratament degradant și inuman</w:t>
            </w:r>
          </w:p>
        </w:tc>
        <w:tc>
          <w:tcPr>
            <w:tcW w:w="6454" w:type="dxa"/>
          </w:tcPr>
          <w:p w14:paraId="0CE9363F" w14:textId="77777777" w:rsidR="00C50C9B" w:rsidRPr="007560F4" w:rsidRDefault="007560F4" w:rsidP="007560F4">
            <w:pPr>
              <w:pStyle w:val="a4"/>
              <w:numPr>
                <w:ilvl w:val="0"/>
                <w:numId w:val="5"/>
              </w:numPr>
              <w:rPr>
                <w:rFonts w:ascii="Times New Roman" w:hAnsi="Times New Roman" w:cs="Times New Roman"/>
                <w:sz w:val="24"/>
                <w:szCs w:val="24"/>
              </w:rPr>
            </w:pPr>
            <w:r w:rsidRPr="007560F4">
              <w:rPr>
                <w:rFonts w:ascii="Times New Roman" w:hAnsi="Times New Roman" w:cs="Times New Roman"/>
                <w:sz w:val="24"/>
                <w:szCs w:val="24"/>
              </w:rPr>
              <w:t xml:space="preserve">Prezentele cauze se referă la acțiunile întreprinse sau omisiunile produse în perioada iulie 2015 – decembrie 2018 în privința primului reclamant, și în perioada aprilie 2016 – 16 septembrie 2022 în privința celui de-al doilea reclamant. Curtea observă că ea a stabilit în mod repetat în trecut că ambele Guverne reclamate și-au exercitat jurisdicția până în luna septembrie 2016 (a se vedea </w:t>
            </w:r>
            <w:r w:rsidRPr="007560F4">
              <w:rPr>
                <w:rFonts w:ascii="Times New Roman" w:hAnsi="Times New Roman" w:cs="Times New Roman"/>
                <w:i/>
                <w:iCs/>
                <w:sz w:val="24"/>
                <w:szCs w:val="24"/>
              </w:rPr>
              <w:t>Eriomenco</w:t>
            </w:r>
            <w:r w:rsidRPr="007560F4">
              <w:rPr>
                <w:rFonts w:ascii="Times New Roman" w:hAnsi="Times New Roman" w:cs="Times New Roman"/>
                <w:sz w:val="24"/>
                <w:szCs w:val="24"/>
              </w:rPr>
              <w:t xml:space="preserve"> v. Republica Moldova). În special, Curtea a constatat că Republica Moldova își exercita jurisdicția pentru scopurile Articolului 1 din Convenție, dar că responsabilitatea sa pentru faptele deplânse trebuia examinată în lumina obligațiilor sale pozitive (a se vedea </w:t>
            </w:r>
            <w:r w:rsidRPr="007560F4">
              <w:rPr>
                <w:rFonts w:ascii="Times New Roman" w:hAnsi="Times New Roman" w:cs="Times New Roman"/>
                <w:i/>
                <w:iCs/>
                <w:sz w:val="24"/>
                <w:szCs w:val="24"/>
              </w:rPr>
              <w:t>Mozer</w:t>
            </w:r>
            <w:r w:rsidRPr="007560F4">
              <w:rPr>
                <w:rFonts w:ascii="Times New Roman" w:hAnsi="Times New Roman" w:cs="Times New Roman"/>
                <w:sz w:val="24"/>
                <w:szCs w:val="24"/>
              </w:rPr>
              <w:t xml:space="preserve"> v. Republica Moldova).</w:t>
            </w:r>
          </w:p>
          <w:p w14:paraId="2A63F423" w14:textId="77777777" w:rsidR="007560F4" w:rsidRPr="007560F4" w:rsidRDefault="007560F4" w:rsidP="007560F4">
            <w:pPr>
              <w:pStyle w:val="a4"/>
              <w:numPr>
                <w:ilvl w:val="0"/>
                <w:numId w:val="5"/>
              </w:numPr>
              <w:rPr>
                <w:rFonts w:ascii="Times New Roman" w:hAnsi="Times New Roman" w:cs="Times New Roman"/>
                <w:b/>
                <w:bCs/>
                <w:sz w:val="24"/>
                <w:szCs w:val="24"/>
                <w:lang w:val="en-US"/>
              </w:rPr>
            </w:pPr>
            <w:r w:rsidRPr="007560F4">
              <w:rPr>
                <w:rFonts w:ascii="Times New Roman" w:hAnsi="Times New Roman" w:cs="Times New Roman"/>
                <w:sz w:val="24"/>
                <w:szCs w:val="24"/>
              </w:rPr>
              <w:t>Totuși, chiar și în absenţa unui control efectiv asupra regiunii transnistrene, Moldova mai are și obligaţia pozitivă conform articolului 1 al Convenţiei de a lua măsuri de ordin diplomatic, economic, juridic sau de alt gen, care îi stau în puteri și sunt în conformitate cu dreptul internaţional, pentru a asigura reclamanţilor drepturile acestora garantate de Convenţie.</w:t>
            </w:r>
          </w:p>
          <w:p w14:paraId="5C632F1A" w14:textId="77777777" w:rsidR="007560F4" w:rsidRPr="007560F4" w:rsidRDefault="007560F4" w:rsidP="007560F4">
            <w:pPr>
              <w:pStyle w:val="a4"/>
              <w:numPr>
                <w:ilvl w:val="0"/>
                <w:numId w:val="5"/>
              </w:numPr>
              <w:rPr>
                <w:rFonts w:ascii="Times New Roman" w:hAnsi="Times New Roman" w:cs="Times New Roman"/>
                <w:b/>
                <w:bCs/>
                <w:sz w:val="24"/>
                <w:szCs w:val="24"/>
                <w:lang w:val="en-US"/>
              </w:rPr>
            </w:pPr>
            <w:r w:rsidRPr="007560F4">
              <w:rPr>
                <w:rFonts w:ascii="Times New Roman" w:hAnsi="Times New Roman" w:cs="Times New Roman"/>
                <w:sz w:val="24"/>
                <w:szCs w:val="24"/>
              </w:rPr>
              <w:t>La determinarea scopului obligaţiilor pozitive ale statului, trebuie să se ia în consideraţie existenţa unui echilibru echitabil între interesul general și interesele persoanei, diversitatea situaţiilor existente în Statele Contractante și alegerile care trebuie făcute în ceea ce privește priorităţile și resursele. Aceste obligaţii nu trebuie interpretate într-un mod care să impună o sarcină imposibilă sau disproporţională.</w:t>
            </w:r>
          </w:p>
          <w:p w14:paraId="17CE1D8F" w14:textId="1FC4C4D3" w:rsidR="007560F4" w:rsidRPr="008F6EE4" w:rsidRDefault="007560F4" w:rsidP="007560F4">
            <w:pPr>
              <w:pStyle w:val="a4"/>
              <w:numPr>
                <w:ilvl w:val="0"/>
                <w:numId w:val="5"/>
              </w:numPr>
              <w:rPr>
                <w:rFonts w:ascii="Times New Roman" w:hAnsi="Times New Roman" w:cs="Times New Roman"/>
                <w:b/>
                <w:bCs/>
                <w:sz w:val="24"/>
                <w:szCs w:val="24"/>
                <w:lang w:val="en-US"/>
              </w:rPr>
            </w:pPr>
            <w:r w:rsidRPr="007560F4">
              <w:rPr>
                <w:rFonts w:ascii="Times New Roman" w:hAnsi="Times New Roman" w:cs="Times New Roman"/>
                <w:sz w:val="24"/>
                <w:szCs w:val="24"/>
              </w:rPr>
              <w:t xml:space="preserve">Obligaţiile pozitive ale Republicii Moldova se referă atât la măsurile necesare pentru a restabili controlul său </w:t>
            </w:r>
            <w:r w:rsidRPr="007560F4">
              <w:rPr>
                <w:rFonts w:ascii="Times New Roman" w:hAnsi="Times New Roman" w:cs="Times New Roman"/>
                <w:sz w:val="24"/>
                <w:szCs w:val="24"/>
              </w:rPr>
              <w:lastRenderedPageBreak/>
              <w:t xml:space="preserve">asupra teritoriului transnistrean, ca o exprimare a jurisdicţiei sale, cât și la măsurile de asigurare a respectării drepturilor reclamanţilor, inclusiv încercările de a asigura eliberarea lor. Obligaţia de a restabili controlul asupra Transnistriei presupune, pe de o parte, ca Republica Moldova să se abţină de la susţinerea </w:t>
            </w:r>
            <w:r w:rsidRPr="008F6EE4">
              <w:rPr>
                <w:rFonts w:ascii="Times New Roman" w:hAnsi="Times New Roman" w:cs="Times New Roman"/>
                <w:sz w:val="24"/>
                <w:szCs w:val="24"/>
              </w:rPr>
              <w:t>regimului separatist al „RMN” și, pe de altă parte, ca ea să întreprindă toate măsurile aflate la dispoziţia sa de ordin politic, economic, juridic și de alt gen pentru a restabili controlul său pe acest teritoriu.</w:t>
            </w:r>
          </w:p>
          <w:p w14:paraId="44D61EEE" w14:textId="77777777" w:rsidR="007560F4" w:rsidRPr="008F6EE4" w:rsidRDefault="00F125DC" w:rsidP="007560F4">
            <w:pPr>
              <w:pStyle w:val="a4"/>
              <w:numPr>
                <w:ilvl w:val="0"/>
                <w:numId w:val="5"/>
              </w:numPr>
              <w:rPr>
                <w:rFonts w:ascii="Times New Roman" w:hAnsi="Times New Roman" w:cs="Times New Roman"/>
                <w:b/>
                <w:bCs/>
                <w:sz w:val="24"/>
                <w:szCs w:val="24"/>
                <w:lang w:val="en-US"/>
              </w:rPr>
            </w:pPr>
            <w:r w:rsidRPr="008F6EE4">
              <w:rPr>
                <w:rFonts w:ascii="Times New Roman" w:hAnsi="Times New Roman" w:cs="Times New Roman"/>
                <w:sz w:val="24"/>
                <w:szCs w:val="24"/>
              </w:rPr>
              <w:t>Curtea ia act de prezența militară continuă a Federației Ruse în Transnistria, contrar voinței Guvernului Republicii Moldova, de apelurile reînnoite referitoare la retragerea trupelor sale, și de sprijinul economic și politic al Federației Ruse pentru regimul „RMN” – care nu a fost contestat de către Federația Rusă</w:t>
            </w:r>
            <w:r w:rsidR="007560F4" w:rsidRPr="008F6EE4">
              <w:rPr>
                <w:rFonts w:ascii="Times New Roman" w:hAnsi="Times New Roman" w:cs="Times New Roman"/>
                <w:sz w:val="24"/>
                <w:szCs w:val="24"/>
              </w:rPr>
              <w:t>.</w:t>
            </w:r>
          </w:p>
          <w:p w14:paraId="06E793DF" w14:textId="77777777" w:rsidR="00F125DC" w:rsidRPr="000C1D10" w:rsidRDefault="00F125DC" w:rsidP="007560F4">
            <w:pPr>
              <w:pStyle w:val="a4"/>
              <w:numPr>
                <w:ilvl w:val="0"/>
                <w:numId w:val="5"/>
              </w:numPr>
              <w:rPr>
                <w:rFonts w:ascii="Times New Roman" w:hAnsi="Times New Roman" w:cs="Times New Roman"/>
                <w:b/>
                <w:bCs/>
                <w:sz w:val="24"/>
                <w:szCs w:val="24"/>
                <w:lang w:val="en-US"/>
              </w:rPr>
            </w:pPr>
            <w:r w:rsidRPr="008F6EE4">
              <w:rPr>
                <w:rFonts w:ascii="Times New Roman" w:hAnsi="Times New Roman" w:cs="Times New Roman"/>
                <w:sz w:val="24"/>
                <w:szCs w:val="24"/>
              </w:rPr>
              <w:t xml:space="preserve">Curtea nu vede motive pentru care să distingă prezenta cauză de cauzele </w:t>
            </w:r>
            <w:r w:rsidRPr="008F6EE4">
              <w:rPr>
                <w:rFonts w:ascii="Times New Roman" w:hAnsi="Times New Roman" w:cs="Times New Roman"/>
                <w:i/>
                <w:iCs/>
                <w:sz w:val="24"/>
                <w:szCs w:val="24"/>
              </w:rPr>
              <w:t>Ilaşcu și alții, Catan și alții</w:t>
            </w:r>
            <w:r w:rsidRPr="008F6EE4">
              <w:rPr>
                <w:rFonts w:ascii="Times New Roman" w:hAnsi="Times New Roman" w:cs="Times New Roman"/>
                <w:sz w:val="24"/>
                <w:szCs w:val="24"/>
              </w:rPr>
              <w:t xml:space="preserve">, </w:t>
            </w:r>
            <w:r w:rsidRPr="008F6EE4">
              <w:rPr>
                <w:rFonts w:ascii="Times New Roman" w:hAnsi="Times New Roman" w:cs="Times New Roman"/>
                <w:i/>
                <w:iCs/>
                <w:sz w:val="24"/>
                <w:szCs w:val="24"/>
              </w:rPr>
              <w:t>Mozer</w:t>
            </w:r>
            <w:r w:rsidRPr="008F6EE4">
              <w:rPr>
                <w:rFonts w:ascii="Times New Roman" w:hAnsi="Times New Roman" w:cs="Times New Roman"/>
                <w:sz w:val="24"/>
                <w:szCs w:val="24"/>
              </w:rPr>
              <w:t xml:space="preserve"> și </w:t>
            </w:r>
            <w:r w:rsidRPr="008F6EE4">
              <w:rPr>
                <w:rFonts w:ascii="Times New Roman" w:hAnsi="Times New Roman" w:cs="Times New Roman"/>
                <w:i/>
                <w:iCs/>
                <w:sz w:val="24"/>
                <w:szCs w:val="24"/>
              </w:rPr>
              <w:t>Eriomenco</w:t>
            </w:r>
            <w:r w:rsidRPr="008F6EE4">
              <w:rPr>
                <w:rFonts w:ascii="Times New Roman" w:hAnsi="Times New Roman" w:cs="Times New Roman"/>
                <w:sz w:val="24"/>
                <w:szCs w:val="24"/>
              </w:rPr>
              <w:t xml:space="preserve"> v. Republica Moldova și Federația Rusă și concluzionează că ambele Guverne reclamate și-au exercitat jurisdicția. Prin urmare, Curtea respinge obiecțiile Guvernului rus privind incompatibilitatea </w:t>
            </w:r>
            <w:r w:rsidRPr="008F6EE4">
              <w:rPr>
                <w:rFonts w:ascii="Times New Roman" w:hAnsi="Times New Roman" w:cs="Times New Roman"/>
                <w:i/>
                <w:iCs/>
                <w:sz w:val="24"/>
                <w:szCs w:val="24"/>
              </w:rPr>
              <w:t>ratione personae</w:t>
            </w:r>
            <w:r w:rsidRPr="008F6EE4">
              <w:rPr>
                <w:rFonts w:ascii="Times New Roman" w:hAnsi="Times New Roman" w:cs="Times New Roman"/>
                <w:sz w:val="24"/>
                <w:szCs w:val="24"/>
              </w:rPr>
              <w:t xml:space="preserve"> și </w:t>
            </w:r>
            <w:r w:rsidRPr="008F6EE4">
              <w:rPr>
                <w:rFonts w:ascii="Times New Roman" w:hAnsi="Times New Roman" w:cs="Times New Roman"/>
                <w:i/>
                <w:iCs/>
                <w:sz w:val="24"/>
                <w:szCs w:val="24"/>
              </w:rPr>
              <w:t>ratione loci.</w:t>
            </w:r>
          </w:p>
          <w:p w14:paraId="14586B16" w14:textId="77777777" w:rsidR="000C1D10" w:rsidRPr="000C1D10" w:rsidRDefault="000C1D10" w:rsidP="007560F4">
            <w:pPr>
              <w:pStyle w:val="a4"/>
              <w:numPr>
                <w:ilvl w:val="0"/>
                <w:numId w:val="5"/>
              </w:numPr>
              <w:rPr>
                <w:rFonts w:ascii="Times New Roman" w:hAnsi="Times New Roman" w:cs="Times New Roman"/>
                <w:b/>
                <w:bCs/>
                <w:sz w:val="24"/>
                <w:szCs w:val="24"/>
                <w:lang w:val="en-US"/>
              </w:rPr>
            </w:pPr>
            <w:r w:rsidRPr="000C1D10">
              <w:rPr>
                <w:rFonts w:ascii="Times New Roman" w:hAnsi="Times New Roman" w:cs="Times New Roman"/>
                <w:sz w:val="24"/>
                <w:szCs w:val="24"/>
                <w:lang w:val="en-US"/>
              </w:rPr>
              <w:t>Curtea</w:t>
            </w:r>
            <w:r w:rsidRPr="000C1D10">
              <w:rPr>
                <w:rFonts w:ascii="Times New Roman" w:hAnsi="Times New Roman" w:cs="Times New Roman"/>
                <w:sz w:val="24"/>
                <w:szCs w:val="24"/>
              </w:rPr>
              <w:t xml:space="preserve"> a constatat în mod repetat că reclamanții sunt obligați să epuizeze doar remediile naționale care sunt disponibile atât în teorie, cât și în practică la momentul relevant – cu alte cuvinte, remediile care sunt accesibile, capabile să remedieze plângerile lor și să ofere șanse rezonabile de succes, și pe care să le poată folosi în mod direct ei înșiși.</w:t>
            </w:r>
          </w:p>
          <w:p w14:paraId="5E7ACD71" w14:textId="3A8F9CF4" w:rsidR="000C1D10" w:rsidRPr="007560F4" w:rsidRDefault="000C1D10" w:rsidP="007560F4">
            <w:pPr>
              <w:pStyle w:val="a4"/>
              <w:numPr>
                <w:ilvl w:val="0"/>
                <w:numId w:val="5"/>
              </w:numPr>
              <w:rPr>
                <w:rFonts w:ascii="Times New Roman" w:hAnsi="Times New Roman" w:cs="Times New Roman"/>
                <w:b/>
                <w:bCs/>
                <w:sz w:val="24"/>
                <w:szCs w:val="24"/>
                <w:lang w:val="en-US"/>
              </w:rPr>
            </w:pPr>
            <w:r w:rsidRPr="000C1D10">
              <w:rPr>
                <w:rFonts w:ascii="Times New Roman" w:hAnsi="Times New Roman" w:cs="Times New Roman"/>
                <w:sz w:val="24"/>
                <w:szCs w:val="24"/>
              </w:rPr>
              <w:t xml:space="preserve">Curtea observă constatările sale anterioare, în sensul în care remediile în fața „instanțelor” de facto din „RMN” nu trebuiau a fi epuizate, ea considerându-le a fi </w:t>
            </w:r>
            <w:r w:rsidRPr="000C1D10">
              <w:rPr>
                <w:rFonts w:ascii="Times New Roman" w:hAnsi="Times New Roman" w:cs="Times New Roman"/>
                <w:sz w:val="24"/>
                <w:szCs w:val="24"/>
              </w:rPr>
              <w:lastRenderedPageBreak/>
              <w:t xml:space="preserve">ineficiente (a se vedea </w:t>
            </w:r>
            <w:r w:rsidRPr="000C1D10">
              <w:rPr>
                <w:rFonts w:ascii="Times New Roman" w:hAnsi="Times New Roman" w:cs="Times New Roman"/>
                <w:i/>
                <w:iCs/>
                <w:sz w:val="24"/>
                <w:szCs w:val="24"/>
              </w:rPr>
              <w:t>Draci</w:t>
            </w:r>
            <w:r w:rsidRPr="000C1D10">
              <w:rPr>
                <w:rFonts w:ascii="Times New Roman" w:hAnsi="Times New Roman" w:cs="Times New Roman"/>
                <w:sz w:val="24"/>
                <w:szCs w:val="24"/>
              </w:rPr>
              <w:t xml:space="preserve"> v. Republica Moldova și Rusia), din cauza lipsei oricărui indiciu că aceste instanțe ar fi „parte dintr-un sistem judiciar care operează pe o bază constituțională și legală ce reflectă o tradiție judiciară compatibilă cu Convenția”.</w:t>
            </w:r>
          </w:p>
        </w:tc>
        <w:tc>
          <w:tcPr>
            <w:tcW w:w="2335" w:type="dxa"/>
          </w:tcPr>
          <w:p w14:paraId="1B7D5D1C" w14:textId="4EAFFC6C" w:rsidR="000F749F" w:rsidRDefault="000F749F" w:rsidP="00B22859">
            <w:pPr>
              <w:rPr>
                <w:rFonts w:ascii="Times New Roman" w:hAnsi="Times New Roman" w:cs="Times New Roman"/>
                <w:sz w:val="24"/>
                <w:szCs w:val="24"/>
              </w:rPr>
            </w:pPr>
            <w:r>
              <w:rPr>
                <w:rFonts w:ascii="Times New Roman" w:hAnsi="Times New Roman" w:cs="Times New Roman"/>
                <w:sz w:val="24"/>
                <w:szCs w:val="24"/>
              </w:rPr>
              <w:lastRenderedPageBreak/>
              <w:t>Nici o î</w:t>
            </w:r>
            <w:r w:rsidR="00B22859" w:rsidRPr="00DC4520">
              <w:rPr>
                <w:rFonts w:ascii="Times New Roman" w:hAnsi="Times New Roman" w:cs="Times New Roman"/>
                <w:sz w:val="24"/>
                <w:szCs w:val="24"/>
              </w:rPr>
              <w:t>ncălcare</w:t>
            </w:r>
            <w:r>
              <w:rPr>
                <w:rFonts w:ascii="Times New Roman" w:hAnsi="Times New Roman" w:cs="Times New Roman"/>
                <w:sz w:val="24"/>
                <w:szCs w:val="24"/>
              </w:rPr>
              <w:t xml:space="preserve"> de către</w:t>
            </w:r>
            <w:r w:rsidR="00B22859" w:rsidRPr="00DC4520">
              <w:rPr>
                <w:rFonts w:ascii="Times New Roman" w:hAnsi="Times New Roman" w:cs="Times New Roman"/>
                <w:sz w:val="24"/>
                <w:szCs w:val="24"/>
              </w:rPr>
              <w:t xml:space="preserve"> </w:t>
            </w:r>
            <w:r>
              <w:rPr>
                <w:rFonts w:ascii="Times New Roman" w:hAnsi="Times New Roman" w:cs="Times New Roman"/>
                <w:sz w:val="24"/>
                <w:szCs w:val="24"/>
              </w:rPr>
              <w:t>Republica Moldova</w:t>
            </w:r>
          </w:p>
          <w:p w14:paraId="7794B107" w14:textId="77777777" w:rsidR="000F749F" w:rsidRDefault="000F749F" w:rsidP="00B22859">
            <w:pPr>
              <w:rPr>
                <w:rFonts w:ascii="Times New Roman" w:hAnsi="Times New Roman" w:cs="Times New Roman"/>
                <w:sz w:val="24"/>
                <w:szCs w:val="24"/>
              </w:rPr>
            </w:pPr>
          </w:p>
          <w:p w14:paraId="3FE62BBB" w14:textId="56730A1E" w:rsidR="000F749F" w:rsidRPr="00DC4520" w:rsidRDefault="000F749F" w:rsidP="00B22859">
            <w:pPr>
              <w:rPr>
                <w:rFonts w:ascii="Times New Roman" w:hAnsi="Times New Roman" w:cs="Times New Roman"/>
                <w:sz w:val="24"/>
                <w:szCs w:val="24"/>
              </w:rPr>
            </w:pPr>
            <w:r>
              <w:rPr>
                <w:rFonts w:ascii="Times New Roman" w:hAnsi="Times New Roman" w:cs="Times New Roman"/>
                <w:sz w:val="24"/>
                <w:szCs w:val="24"/>
              </w:rPr>
              <w:t>Încălcare din partea Federației Ruse</w:t>
            </w:r>
          </w:p>
          <w:p w14:paraId="7AEA5678" w14:textId="77777777" w:rsidR="00F4474B" w:rsidRDefault="00F4474B" w:rsidP="00B22859">
            <w:pPr>
              <w:rPr>
                <w:rFonts w:ascii="Times New Roman" w:hAnsi="Times New Roman" w:cs="Times New Roman"/>
                <w:sz w:val="24"/>
                <w:szCs w:val="24"/>
              </w:rPr>
            </w:pPr>
          </w:p>
          <w:p w14:paraId="4B66B512" w14:textId="487ABF68" w:rsidR="000F749F" w:rsidRDefault="00B22859" w:rsidP="00B22859">
            <w:pPr>
              <w:rPr>
                <w:rFonts w:ascii="Times New Roman" w:hAnsi="Times New Roman" w:cs="Times New Roman"/>
                <w:sz w:val="24"/>
                <w:szCs w:val="24"/>
              </w:rPr>
            </w:pPr>
            <w:r w:rsidRPr="00DC4520">
              <w:rPr>
                <w:rFonts w:ascii="Times New Roman" w:hAnsi="Times New Roman" w:cs="Times New Roman"/>
                <w:sz w:val="24"/>
                <w:szCs w:val="24"/>
              </w:rPr>
              <w:t>Total:</w:t>
            </w:r>
          </w:p>
          <w:p w14:paraId="3D97AF93" w14:textId="237E0EEC" w:rsidR="000F749F" w:rsidRDefault="000F749F" w:rsidP="00B22859">
            <w:pPr>
              <w:rPr>
                <w:rFonts w:ascii="Times New Roman" w:hAnsi="Times New Roman" w:cs="Times New Roman"/>
                <w:sz w:val="24"/>
                <w:szCs w:val="24"/>
              </w:rPr>
            </w:pPr>
            <w:r>
              <w:rPr>
                <w:rFonts w:ascii="Times New Roman" w:hAnsi="Times New Roman" w:cs="Times New Roman"/>
                <w:sz w:val="24"/>
                <w:szCs w:val="24"/>
              </w:rPr>
              <w:t>LYPOVCHENKO – 26.000 euro (moral)</w:t>
            </w:r>
          </w:p>
          <w:p w14:paraId="0F4D8ADC" w14:textId="77777777" w:rsidR="000F749F" w:rsidRDefault="000F749F" w:rsidP="00B22859">
            <w:pPr>
              <w:rPr>
                <w:rFonts w:ascii="Times New Roman" w:hAnsi="Times New Roman" w:cs="Times New Roman"/>
                <w:sz w:val="24"/>
                <w:szCs w:val="24"/>
              </w:rPr>
            </w:pPr>
          </w:p>
          <w:p w14:paraId="1E7EFF0F" w14:textId="77777777" w:rsidR="000F749F" w:rsidRDefault="000F749F" w:rsidP="00B22859">
            <w:pPr>
              <w:rPr>
                <w:rFonts w:ascii="Times New Roman" w:hAnsi="Times New Roman" w:cs="Times New Roman"/>
                <w:sz w:val="24"/>
                <w:szCs w:val="24"/>
              </w:rPr>
            </w:pPr>
            <w:r>
              <w:rPr>
                <w:rFonts w:ascii="Times New Roman" w:hAnsi="Times New Roman" w:cs="Times New Roman"/>
                <w:sz w:val="24"/>
                <w:szCs w:val="24"/>
              </w:rPr>
              <w:t>HALABUDENCO – 6500 euro (moral)</w:t>
            </w:r>
          </w:p>
          <w:p w14:paraId="1D3B6E7F" w14:textId="77777777" w:rsidR="000F749F" w:rsidRDefault="000F749F" w:rsidP="00B22859">
            <w:pPr>
              <w:rPr>
                <w:rFonts w:ascii="Times New Roman" w:hAnsi="Times New Roman" w:cs="Times New Roman"/>
                <w:sz w:val="24"/>
                <w:szCs w:val="24"/>
              </w:rPr>
            </w:pPr>
          </w:p>
          <w:p w14:paraId="28283FF2" w14:textId="6727B95A" w:rsidR="000F749F" w:rsidRPr="00DC4520" w:rsidRDefault="000F749F" w:rsidP="00B22859">
            <w:pPr>
              <w:rPr>
                <w:rFonts w:ascii="Times New Roman" w:hAnsi="Times New Roman" w:cs="Times New Roman"/>
                <w:sz w:val="24"/>
                <w:szCs w:val="24"/>
              </w:rPr>
            </w:pPr>
            <w:r>
              <w:rPr>
                <w:rFonts w:ascii="Times New Roman" w:hAnsi="Times New Roman" w:cs="Times New Roman"/>
                <w:sz w:val="24"/>
                <w:szCs w:val="24"/>
              </w:rPr>
              <w:t>Fiecărui reclamant câte 4000 euro (costuri/cheltuieli)</w:t>
            </w:r>
          </w:p>
        </w:tc>
      </w:tr>
      <w:tr w:rsidR="00957734" w14:paraId="11355389" w14:textId="77777777" w:rsidTr="004725E3">
        <w:trPr>
          <w:trHeight w:val="273"/>
        </w:trPr>
        <w:tc>
          <w:tcPr>
            <w:tcW w:w="712" w:type="dxa"/>
          </w:tcPr>
          <w:p w14:paraId="617E2EBD" w14:textId="7C984248" w:rsidR="00C50C9B" w:rsidRPr="00A01DE9" w:rsidRDefault="00C50C9B">
            <w:pPr>
              <w:rPr>
                <w:rFonts w:ascii="Times New Roman" w:hAnsi="Times New Roman" w:cs="Times New Roman"/>
                <w:sz w:val="24"/>
                <w:szCs w:val="24"/>
              </w:rPr>
            </w:pPr>
            <w:r w:rsidRPr="00A01DE9">
              <w:rPr>
                <w:rFonts w:ascii="Times New Roman" w:hAnsi="Times New Roman" w:cs="Times New Roman"/>
                <w:sz w:val="24"/>
                <w:szCs w:val="24"/>
              </w:rPr>
              <w:lastRenderedPageBreak/>
              <w:t>5</w:t>
            </w:r>
            <w:r w:rsidR="00345A95" w:rsidRPr="00A01DE9">
              <w:rPr>
                <w:rStyle w:val="sbb9ee52a"/>
                <w:rFonts w:ascii="Times New Roman" w:hAnsi="Times New Roman" w:cs="Times New Roman"/>
                <w:color w:val="000000"/>
                <w:sz w:val="24"/>
                <w:szCs w:val="24"/>
              </w:rPr>
              <w:t>§1</w:t>
            </w:r>
          </w:p>
        </w:tc>
        <w:tc>
          <w:tcPr>
            <w:tcW w:w="1893" w:type="dxa"/>
          </w:tcPr>
          <w:p w14:paraId="7FD78615" w14:textId="77777777" w:rsidR="00C50C9B" w:rsidRDefault="002774F5">
            <w:pPr>
              <w:rPr>
                <w:rFonts w:ascii="Times New Roman" w:hAnsi="Times New Roman" w:cs="Times New Roman"/>
                <w:sz w:val="24"/>
                <w:szCs w:val="24"/>
              </w:rPr>
            </w:pPr>
            <w:r>
              <w:rPr>
                <w:rFonts w:ascii="Times New Roman" w:hAnsi="Times New Roman" w:cs="Times New Roman"/>
                <w:sz w:val="24"/>
                <w:szCs w:val="24"/>
              </w:rPr>
              <w:t>Obligații pozitive</w:t>
            </w:r>
          </w:p>
          <w:p w14:paraId="4DE7E18A" w14:textId="77777777" w:rsidR="002774F5" w:rsidRDefault="002774F5">
            <w:pPr>
              <w:rPr>
                <w:rFonts w:ascii="Times New Roman" w:hAnsi="Times New Roman" w:cs="Times New Roman"/>
                <w:sz w:val="24"/>
                <w:szCs w:val="24"/>
              </w:rPr>
            </w:pPr>
          </w:p>
          <w:p w14:paraId="196401AF" w14:textId="21E0F81B" w:rsidR="002774F5" w:rsidRDefault="002774F5">
            <w:pPr>
              <w:rPr>
                <w:rFonts w:ascii="Times New Roman" w:hAnsi="Times New Roman" w:cs="Times New Roman"/>
                <w:sz w:val="24"/>
                <w:szCs w:val="24"/>
              </w:rPr>
            </w:pPr>
            <w:r>
              <w:rPr>
                <w:rFonts w:ascii="Times New Roman" w:hAnsi="Times New Roman" w:cs="Times New Roman"/>
                <w:sz w:val="24"/>
                <w:szCs w:val="24"/>
              </w:rPr>
              <w:t>Detenție arbitrară a unei persoane achitate din motive de siguranță publică</w:t>
            </w:r>
          </w:p>
          <w:p w14:paraId="42DC23CF" w14:textId="77777777" w:rsidR="002774F5" w:rsidRDefault="002774F5">
            <w:pPr>
              <w:rPr>
                <w:rFonts w:ascii="Times New Roman" w:hAnsi="Times New Roman" w:cs="Times New Roman"/>
                <w:sz w:val="24"/>
                <w:szCs w:val="24"/>
              </w:rPr>
            </w:pPr>
          </w:p>
          <w:p w14:paraId="40D3EBF1" w14:textId="2CA14B8D" w:rsidR="002774F5" w:rsidRPr="00DC4520" w:rsidRDefault="002774F5">
            <w:pPr>
              <w:rPr>
                <w:rFonts w:ascii="Times New Roman" w:hAnsi="Times New Roman" w:cs="Times New Roman"/>
                <w:sz w:val="24"/>
                <w:szCs w:val="24"/>
              </w:rPr>
            </w:pPr>
          </w:p>
        </w:tc>
        <w:tc>
          <w:tcPr>
            <w:tcW w:w="2043" w:type="dxa"/>
          </w:tcPr>
          <w:p w14:paraId="58C4E6AA" w14:textId="7AAAA5CC" w:rsidR="00C50C9B" w:rsidRDefault="007754D2">
            <w:pPr>
              <w:rPr>
                <w:rFonts w:ascii="Times New Roman" w:hAnsi="Times New Roman" w:cs="Times New Roman"/>
                <w:sz w:val="24"/>
                <w:szCs w:val="24"/>
              </w:rPr>
            </w:pPr>
            <w:r>
              <w:rPr>
                <w:rFonts w:ascii="Times New Roman" w:hAnsi="Times New Roman" w:cs="Times New Roman"/>
                <w:sz w:val="24"/>
                <w:szCs w:val="24"/>
              </w:rPr>
              <w:t>06.10.2020</w:t>
            </w:r>
          </w:p>
          <w:p w14:paraId="7FA773A6" w14:textId="77777777" w:rsidR="00637369" w:rsidRDefault="00637369">
            <w:pPr>
              <w:rPr>
                <w:rFonts w:ascii="Times New Roman" w:hAnsi="Times New Roman" w:cs="Times New Roman"/>
                <w:sz w:val="24"/>
                <w:szCs w:val="24"/>
              </w:rPr>
            </w:pPr>
          </w:p>
          <w:p w14:paraId="33D039F7" w14:textId="725DFCCF" w:rsidR="000F35D7" w:rsidRDefault="000F35D7">
            <w:pPr>
              <w:rPr>
                <w:rFonts w:ascii="Times New Roman" w:hAnsi="Times New Roman" w:cs="Times New Roman"/>
                <w:sz w:val="24"/>
                <w:szCs w:val="24"/>
              </w:rPr>
            </w:pPr>
            <w:r>
              <w:rPr>
                <w:rFonts w:ascii="Times New Roman" w:hAnsi="Times New Roman" w:cs="Times New Roman"/>
                <w:sz w:val="24"/>
                <w:szCs w:val="24"/>
              </w:rPr>
              <w:t>I.S v. Elveția</w:t>
            </w:r>
          </w:p>
          <w:p w14:paraId="1D0F49E1" w14:textId="2DC77AF5" w:rsidR="008B5946" w:rsidRPr="00DC4520" w:rsidRDefault="008B5946">
            <w:pPr>
              <w:rPr>
                <w:rFonts w:ascii="Times New Roman" w:hAnsi="Times New Roman" w:cs="Times New Roman"/>
                <w:sz w:val="24"/>
                <w:szCs w:val="24"/>
              </w:rPr>
            </w:pPr>
          </w:p>
        </w:tc>
        <w:tc>
          <w:tcPr>
            <w:tcW w:w="1415" w:type="dxa"/>
          </w:tcPr>
          <w:p w14:paraId="6E920198" w14:textId="5864DEBD" w:rsidR="00C50C9B" w:rsidRPr="00376073" w:rsidRDefault="002774F5">
            <w:pPr>
              <w:rPr>
                <w:rFonts w:ascii="Times New Roman" w:hAnsi="Times New Roman" w:cs="Times New Roman"/>
                <w:sz w:val="24"/>
                <w:szCs w:val="24"/>
              </w:rPr>
            </w:pPr>
            <w:r w:rsidRPr="00376073">
              <w:rPr>
                <w:rFonts w:ascii="Times New Roman" w:hAnsi="Times New Roman" w:cs="Times New Roman"/>
                <w:sz w:val="24"/>
                <w:szCs w:val="24"/>
              </w:rPr>
              <w:t>Cetățean turc, achitare</w:t>
            </w:r>
            <w:r w:rsidR="00E82DE7" w:rsidRPr="00376073">
              <w:rPr>
                <w:rFonts w:ascii="Times New Roman" w:hAnsi="Times New Roman" w:cs="Times New Roman"/>
                <w:sz w:val="24"/>
                <w:szCs w:val="24"/>
              </w:rPr>
              <w:t>, risc de comitere a altor infracțiuni</w:t>
            </w:r>
          </w:p>
        </w:tc>
        <w:tc>
          <w:tcPr>
            <w:tcW w:w="6454" w:type="dxa"/>
          </w:tcPr>
          <w:p w14:paraId="01E3A178" w14:textId="77777777" w:rsidR="002774F5" w:rsidRDefault="002774F5" w:rsidP="002774F5">
            <w:pPr>
              <w:pStyle w:val="a4"/>
              <w:numPr>
                <w:ilvl w:val="0"/>
                <w:numId w:val="5"/>
              </w:numPr>
              <w:rPr>
                <w:rFonts w:ascii="Times New Roman" w:hAnsi="Times New Roman" w:cs="Times New Roman"/>
                <w:color w:val="000000"/>
                <w:sz w:val="24"/>
                <w:szCs w:val="24"/>
                <w:shd w:val="clear" w:color="auto" w:fill="FFFFFF"/>
              </w:rPr>
            </w:pPr>
            <w:r w:rsidRPr="002774F5">
              <w:rPr>
                <w:rFonts w:ascii="Times New Roman" w:hAnsi="Times New Roman" w:cs="Times New Roman"/>
                <w:color w:val="000000"/>
                <w:sz w:val="24"/>
                <w:szCs w:val="24"/>
                <w:shd w:val="clear" w:color="auto" w:fill="FFFFFF"/>
              </w:rPr>
              <w:t>Curtea a conchis că deținerea preventivă a reclamantului după achitarea sa în primă instanță nu se încadra în niciuna din excepțiile prevăzute de paragraful 1 al articolului 5.</w:t>
            </w:r>
          </w:p>
          <w:p w14:paraId="5B8D9457" w14:textId="77777777" w:rsidR="002774F5" w:rsidRPr="002774F5" w:rsidRDefault="002774F5" w:rsidP="002774F5">
            <w:pPr>
              <w:pStyle w:val="a4"/>
              <w:numPr>
                <w:ilvl w:val="0"/>
                <w:numId w:val="5"/>
              </w:numPr>
              <w:rPr>
                <w:rStyle w:val="sbb9ee52a"/>
                <w:rFonts w:ascii="Times New Roman" w:hAnsi="Times New Roman" w:cs="Times New Roman"/>
                <w:color w:val="000000"/>
                <w:sz w:val="24"/>
                <w:szCs w:val="24"/>
                <w:shd w:val="clear" w:color="auto" w:fill="FFFFFF"/>
              </w:rPr>
            </w:pPr>
            <w:r w:rsidRPr="002774F5">
              <w:rPr>
                <w:rStyle w:val="sbb9ee52a"/>
                <w:rFonts w:ascii="Times New Roman" w:hAnsi="Times New Roman" w:cs="Times New Roman"/>
                <w:color w:val="000000"/>
                <w:sz w:val="24"/>
                <w:szCs w:val="24"/>
              </w:rPr>
              <w:t>După examinarea faptelor în discuție din perspectiva procedurii adversariale și după o evaluare detaliată a probelor în timpul procesului, Tribunalul districtual a ajuns la opinia că, pe baza tuturor procedurilor, reclamantul nu putea fi condamnat pentru comiterea infracțiunilor de care era acuzat în rechizitoriu.</w:t>
            </w:r>
          </w:p>
          <w:p w14:paraId="2EEBEB96" w14:textId="1DBFA0EE" w:rsidR="002774F5" w:rsidRPr="002774F5" w:rsidRDefault="002774F5" w:rsidP="002774F5">
            <w:pPr>
              <w:pStyle w:val="a4"/>
              <w:numPr>
                <w:ilvl w:val="0"/>
                <w:numId w:val="5"/>
              </w:numPr>
              <w:rPr>
                <w:rFonts w:ascii="Times New Roman" w:hAnsi="Times New Roman" w:cs="Times New Roman"/>
                <w:color w:val="000000"/>
                <w:sz w:val="24"/>
                <w:szCs w:val="24"/>
                <w:shd w:val="clear" w:color="auto" w:fill="FFFFFF"/>
              </w:rPr>
            </w:pPr>
            <w:r w:rsidRPr="002774F5">
              <w:rPr>
                <w:rStyle w:val="sbb9ee52a"/>
                <w:rFonts w:ascii="Times New Roman" w:hAnsi="Times New Roman" w:cs="Times New Roman"/>
                <w:color w:val="000000"/>
                <w:sz w:val="24"/>
                <w:szCs w:val="24"/>
              </w:rPr>
              <w:t>În opinia Curții, în asemenea circumstanțe, era puțin important că hotărârea a fost pronunțată oral și că încă nu era definitivă: ca urmare a achitării, nu mai era valabil ordinul privind detenția în baza articolului 5 § 1 (c) din Convenție.</w:t>
            </w:r>
          </w:p>
          <w:p w14:paraId="64CC4FEF" w14:textId="77777777" w:rsidR="002774F5" w:rsidRPr="002F4C1E" w:rsidRDefault="002774F5" w:rsidP="002774F5">
            <w:pPr>
              <w:pStyle w:val="a4"/>
              <w:numPr>
                <w:ilvl w:val="0"/>
                <w:numId w:val="5"/>
              </w:numPr>
              <w:rPr>
                <w:rStyle w:val="s4b8d41ee"/>
                <w:rFonts w:ascii="Times New Roman" w:hAnsi="Times New Roman" w:cs="Times New Roman"/>
                <w:sz w:val="24"/>
                <w:szCs w:val="24"/>
              </w:rPr>
            </w:pPr>
            <w:r w:rsidRPr="002774F5">
              <w:rPr>
                <w:rStyle w:val="s4b8d41ee"/>
                <w:rFonts w:ascii="Times New Roman" w:hAnsi="Times New Roman" w:cs="Times New Roman"/>
                <w:color w:val="000000"/>
                <w:sz w:val="24"/>
                <w:szCs w:val="24"/>
                <w:shd w:val="clear" w:color="auto" w:fill="FFFFFF"/>
              </w:rPr>
              <w:t xml:space="preserve">Aceeași concluzie era valabilă în situația inversă (în care o persoană era condamnată în prima instanță și deținută în procedurile de recurs): perioada detenției în discuție nu mai era acoperită de articolul 5 § 1 (c), ci de articolul 5 § 1 (a), de vreme ce se considera că persoana vizată era deținută „pe baza condamnării </w:t>
            </w:r>
            <w:r w:rsidRPr="002F4C1E">
              <w:rPr>
                <w:rStyle w:val="s4b8d41ee"/>
                <w:rFonts w:ascii="Times New Roman" w:hAnsi="Times New Roman" w:cs="Times New Roman"/>
                <w:color w:val="000000"/>
                <w:sz w:val="24"/>
                <w:szCs w:val="24"/>
                <w:shd w:val="clear" w:color="auto" w:fill="FFFFFF"/>
              </w:rPr>
              <w:t xml:space="preserve">pronunțate de un tribunal competent”, odată ce a fost pronunțată hotărârea în primă instanță, chiar dacă nu era executorie și putea fi supusă recursului (a se vedea </w:t>
            </w:r>
            <w:r w:rsidRPr="002F4C1E">
              <w:rPr>
                <w:rStyle w:val="s4b8d41ee"/>
                <w:rFonts w:ascii="Times New Roman" w:hAnsi="Times New Roman" w:cs="Times New Roman"/>
                <w:i/>
                <w:iCs/>
                <w:color w:val="000000"/>
                <w:sz w:val="24"/>
                <w:szCs w:val="24"/>
                <w:shd w:val="clear" w:color="auto" w:fill="FFFFFF"/>
              </w:rPr>
              <w:t>Ruslan Yakovenko</w:t>
            </w:r>
            <w:r w:rsidRPr="002F4C1E">
              <w:rPr>
                <w:rStyle w:val="s4b8d41ee"/>
                <w:rFonts w:ascii="Times New Roman" w:hAnsi="Times New Roman" w:cs="Times New Roman"/>
                <w:color w:val="000000"/>
                <w:sz w:val="24"/>
                <w:szCs w:val="24"/>
                <w:shd w:val="clear" w:color="auto" w:fill="FFFFFF"/>
              </w:rPr>
              <w:t xml:space="preserve"> v. Ucraina).</w:t>
            </w:r>
          </w:p>
          <w:p w14:paraId="10B97FB1" w14:textId="77777777" w:rsidR="002F4C1E" w:rsidRPr="002F4C1E" w:rsidRDefault="006D7DD5" w:rsidP="002F4C1E">
            <w:pPr>
              <w:pStyle w:val="a4"/>
              <w:numPr>
                <w:ilvl w:val="0"/>
                <w:numId w:val="5"/>
              </w:numPr>
              <w:rPr>
                <w:rFonts w:ascii="Times New Roman" w:hAnsi="Times New Roman" w:cs="Times New Roman"/>
                <w:sz w:val="24"/>
                <w:szCs w:val="24"/>
              </w:rPr>
            </w:pPr>
            <w:r w:rsidRPr="002F4C1E">
              <w:rPr>
                <w:rFonts w:ascii="Times New Roman" w:hAnsi="Times New Roman" w:cs="Times New Roman"/>
                <w:sz w:val="24"/>
                <w:szCs w:val="24"/>
              </w:rPr>
              <w:t>Curtea a constatat că pentru a</w:t>
            </w:r>
            <w:r w:rsidRPr="002F4C1E">
              <w:rPr>
                <w:rFonts w:ascii="Times New Roman" w:hAnsi="Times New Roman" w:cs="Times New Roman"/>
                <w:color w:val="000000"/>
                <w:sz w:val="24"/>
                <w:szCs w:val="24"/>
                <w:shd w:val="clear" w:color="auto" w:fill="FFFFFF"/>
              </w:rPr>
              <w:t xml:space="preserve"> garanta prezența unei persoane la procedurile de recurs, dreptul național trebuia să prevadă măsuri mai puțin intruzive decât privarea de libertate. În acest caz, de exemplu, </w:t>
            </w:r>
            <w:r w:rsidRPr="002F4C1E">
              <w:rPr>
                <w:rFonts w:ascii="Times New Roman" w:hAnsi="Times New Roman" w:cs="Times New Roman"/>
                <w:color w:val="000000"/>
                <w:sz w:val="24"/>
                <w:szCs w:val="24"/>
                <w:shd w:val="clear" w:color="auto" w:fill="FFFFFF"/>
              </w:rPr>
              <w:lastRenderedPageBreak/>
              <w:t>confiscarea actelor de identitate ale reclamantului și a altor documente oficiale ar fi constituit o măsură alternativă suficientă.</w:t>
            </w:r>
            <w:r w:rsidR="002F4C1E">
              <w:rPr>
                <w:rFonts w:ascii="Times New Roman" w:hAnsi="Times New Roman" w:cs="Times New Roman"/>
                <w:color w:val="000000"/>
                <w:sz w:val="24"/>
                <w:szCs w:val="24"/>
                <w:shd w:val="clear" w:color="auto" w:fill="FFFFFF"/>
              </w:rPr>
              <w:t xml:space="preserve"> </w:t>
            </w:r>
          </w:p>
          <w:p w14:paraId="3627CED8" w14:textId="77777777" w:rsidR="002F4C1E" w:rsidRPr="002F4C1E" w:rsidRDefault="002F4C1E" w:rsidP="002F4C1E">
            <w:pPr>
              <w:pStyle w:val="a4"/>
              <w:numPr>
                <w:ilvl w:val="0"/>
                <w:numId w:val="5"/>
              </w:numPr>
              <w:rPr>
                <w:rStyle w:val="sbb9ee52a"/>
                <w:rFonts w:ascii="Times New Roman" w:hAnsi="Times New Roman" w:cs="Times New Roman"/>
                <w:sz w:val="24"/>
                <w:szCs w:val="24"/>
              </w:rPr>
            </w:pPr>
            <w:r w:rsidRPr="002F4C1E">
              <w:rPr>
                <w:rStyle w:val="sbb9ee52a"/>
                <w:rFonts w:ascii="Times New Roman" w:hAnsi="Times New Roman" w:cs="Times New Roman"/>
                <w:color w:val="000000"/>
                <w:sz w:val="24"/>
                <w:szCs w:val="24"/>
              </w:rPr>
              <w:t>Curtea nu a putut fi satisfăcută de simpla îngrijorare cu caracter general că reclamantul putea comite alte infracțiuni în timpul procedurilor de recurs.</w:t>
            </w:r>
          </w:p>
          <w:p w14:paraId="725421A5" w14:textId="07F3FC6E" w:rsidR="002F4C1E" w:rsidRPr="002F4C1E" w:rsidRDefault="002F4C1E" w:rsidP="002F4C1E">
            <w:pPr>
              <w:pStyle w:val="a4"/>
              <w:numPr>
                <w:ilvl w:val="0"/>
                <w:numId w:val="5"/>
              </w:numPr>
              <w:rPr>
                <w:rFonts w:ascii="Times New Roman" w:hAnsi="Times New Roman" w:cs="Times New Roman"/>
                <w:sz w:val="24"/>
                <w:szCs w:val="24"/>
              </w:rPr>
            </w:pPr>
            <w:r w:rsidRPr="002F4C1E">
              <w:rPr>
                <w:rStyle w:val="s4b8d41ee"/>
                <w:rFonts w:ascii="Times New Roman" w:hAnsi="Times New Roman" w:cs="Times New Roman"/>
                <w:color w:val="000000"/>
                <w:sz w:val="24"/>
                <w:szCs w:val="24"/>
              </w:rPr>
              <w:t>Obligația de a nu comite o infracțiune putea fi considerată suficient de „precisă și concretă” doar dacă erau precizate în mod suficient locul și timpul comiterii iminente a infracțiunii și posibilele sale victime, dacă persoana vizată cunoștea despre actul precis de la a cărui comitere trebuia să se abțină și dacă persoana refuza să se abțină de la comiterea acelui act.</w:t>
            </w:r>
          </w:p>
        </w:tc>
        <w:tc>
          <w:tcPr>
            <w:tcW w:w="2335" w:type="dxa"/>
          </w:tcPr>
          <w:p w14:paraId="1BA3BBAA" w14:textId="6434DC8B" w:rsidR="00B22859" w:rsidRDefault="00B22859" w:rsidP="00B22859">
            <w:pPr>
              <w:rPr>
                <w:rFonts w:ascii="Times New Roman" w:hAnsi="Times New Roman" w:cs="Times New Roman"/>
                <w:sz w:val="24"/>
                <w:szCs w:val="24"/>
              </w:rPr>
            </w:pPr>
            <w:r w:rsidRPr="00DC4520">
              <w:rPr>
                <w:rFonts w:ascii="Times New Roman" w:hAnsi="Times New Roman" w:cs="Times New Roman"/>
                <w:sz w:val="24"/>
                <w:szCs w:val="24"/>
              </w:rPr>
              <w:lastRenderedPageBreak/>
              <w:t xml:space="preserve">Încălcare </w:t>
            </w:r>
          </w:p>
          <w:p w14:paraId="5AFDAFB0" w14:textId="77777777" w:rsidR="0070685F" w:rsidRPr="00DC4520" w:rsidRDefault="0070685F" w:rsidP="00B22859">
            <w:pPr>
              <w:rPr>
                <w:rFonts w:ascii="Times New Roman" w:hAnsi="Times New Roman" w:cs="Times New Roman"/>
                <w:sz w:val="24"/>
                <w:szCs w:val="24"/>
              </w:rPr>
            </w:pPr>
          </w:p>
          <w:p w14:paraId="350BD244" w14:textId="11D01718" w:rsidR="001F0068" w:rsidRDefault="00B22859" w:rsidP="00B22859">
            <w:pPr>
              <w:rPr>
                <w:rFonts w:ascii="Times New Roman" w:hAnsi="Times New Roman" w:cs="Times New Roman"/>
                <w:sz w:val="24"/>
                <w:szCs w:val="24"/>
              </w:rPr>
            </w:pPr>
            <w:r w:rsidRPr="00DC4520">
              <w:rPr>
                <w:rFonts w:ascii="Times New Roman" w:hAnsi="Times New Roman" w:cs="Times New Roman"/>
                <w:sz w:val="24"/>
                <w:szCs w:val="24"/>
              </w:rPr>
              <w:t>Total:</w:t>
            </w:r>
          </w:p>
          <w:p w14:paraId="7F74186E" w14:textId="77777777" w:rsidR="001F0068" w:rsidRDefault="001F0068" w:rsidP="00B22859">
            <w:pPr>
              <w:rPr>
                <w:rFonts w:ascii="Times New Roman" w:hAnsi="Times New Roman" w:cs="Times New Roman"/>
                <w:sz w:val="24"/>
                <w:szCs w:val="24"/>
              </w:rPr>
            </w:pPr>
            <w:r>
              <w:rPr>
                <w:rFonts w:ascii="Times New Roman" w:hAnsi="Times New Roman" w:cs="Times New Roman"/>
                <w:sz w:val="24"/>
                <w:szCs w:val="24"/>
              </w:rPr>
              <w:t>25.000 euro (moral)</w:t>
            </w:r>
          </w:p>
          <w:p w14:paraId="05497E6C" w14:textId="77777777" w:rsidR="001F0068" w:rsidRDefault="001F0068" w:rsidP="00B22859">
            <w:pPr>
              <w:rPr>
                <w:rFonts w:ascii="Times New Roman" w:hAnsi="Times New Roman" w:cs="Times New Roman"/>
                <w:sz w:val="24"/>
                <w:szCs w:val="24"/>
              </w:rPr>
            </w:pPr>
          </w:p>
          <w:p w14:paraId="209BB9D8" w14:textId="0F596A40" w:rsidR="001F0068" w:rsidRPr="00DC4520" w:rsidRDefault="001F0068" w:rsidP="00B22859">
            <w:pPr>
              <w:rPr>
                <w:rFonts w:ascii="Times New Roman" w:hAnsi="Times New Roman" w:cs="Times New Roman"/>
                <w:sz w:val="24"/>
                <w:szCs w:val="24"/>
              </w:rPr>
            </w:pPr>
            <w:r>
              <w:rPr>
                <w:rFonts w:ascii="Times New Roman" w:hAnsi="Times New Roman" w:cs="Times New Roman"/>
                <w:sz w:val="24"/>
                <w:szCs w:val="24"/>
              </w:rPr>
              <w:t>7000 euro (costuri/cheltuieli)</w:t>
            </w:r>
          </w:p>
        </w:tc>
      </w:tr>
      <w:tr w:rsidR="00957734" w14:paraId="403057F9" w14:textId="77777777" w:rsidTr="004725E3">
        <w:trPr>
          <w:trHeight w:val="273"/>
        </w:trPr>
        <w:tc>
          <w:tcPr>
            <w:tcW w:w="712" w:type="dxa"/>
          </w:tcPr>
          <w:p w14:paraId="6CFBA949" w14:textId="77777777" w:rsidR="00763154" w:rsidRDefault="00C4266A">
            <w:pPr>
              <w:rPr>
                <w:rStyle w:val="sbb9ee52a"/>
                <w:rFonts w:ascii="Times New Roman" w:hAnsi="Times New Roman" w:cs="Times New Roman"/>
                <w:color w:val="000000"/>
                <w:sz w:val="24"/>
                <w:szCs w:val="24"/>
              </w:rPr>
            </w:pPr>
            <w:r w:rsidRPr="00A01DE9">
              <w:rPr>
                <w:rFonts w:ascii="Times New Roman" w:hAnsi="Times New Roman" w:cs="Times New Roman"/>
                <w:sz w:val="24"/>
                <w:szCs w:val="24"/>
              </w:rPr>
              <w:t>5</w:t>
            </w:r>
            <w:r w:rsidRPr="00A01DE9">
              <w:rPr>
                <w:rStyle w:val="sbb9ee52a"/>
                <w:rFonts w:ascii="Times New Roman" w:hAnsi="Times New Roman" w:cs="Times New Roman"/>
                <w:color w:val="000000"/>
                <w:sz w:val="24"/>
                <w:szCs w:val="24"/>
              </w:rPr>
              <w:t>§1</w:t>
            </w:r>
          </w:p>
          <w:p w14:paraId="352417BF" w14:textId="77777777" w:rsidR="00401052" w:rsidRDefault="00401052">
            <w:pPr>
              <w:rPr>
                <w:rStyle w:val="sbb9ee52a"/>
                <w:rFonts w:ascii="Times New Roman" w:hAnsi="Times New Roman" w:cs="Times New Roman"/>
                <w:color w:val="000000"/>
                <w:sz w:val="24"/>
                <w:szCs w:val="24"/>
              </w:rPr>
            </w:pPr>
          </w:p>
          <w:p w14:paraId="79FC5EE1" w14:textId="44AFD8A6" w:rsidR="00401052" w:rsidRPr="00DC4520" w:rsidRDefault="00401052">
            <w:pPr>
              <w:rPr>
                <w:rFonts w:ascii="Times New Roman" w:hAnsi="Times New Roman" w:cs="Times New Roman"/>
                <w:sz w:val="24"/>
                <w:szCs w:val="24"/>
              </w:rPr>
            </w:pPr>
            <w:r>
              <w:rPr>
                <w:rStyle w:val="sbb9ee52a"/>
                <w:rFonts w:ascii="Times New Roman" w:hAnsi="Times New Roman" w:cs="Times New Roman"/>
                <w:color w:val="000000"/>
                <w:sz w:val="24"/>
                <w:szCs w:val="24"/>
              </w:rPr>
              <w:t>3</w:t>
            </w:r>
          </w:p>
        </w:tc>
        <w:tc>
          <w:tcPr>
            <w:tcW w:w="1893" w:type="dxa"/>
          </w:tcPr>
          <w:p w14:paraId="06B0FB1F" w14:textId="77777777" w:rsidR="00763154" w:rsidRPr="002E7BF5" w:rsidRDefault="002E7BF5">
            <w:pPr>
              <w:rPr>
                <w:rFonts w:ascii="Times New Roman" w:hAnsi="Times New Roman" w:cs="Times New Roman"/>
                <w:sz w:val="24"/>
                <w:szCs w:val="24"/>
              </w:rPr>
            </w:pPr>
            <w:r w:rsidRPr="002E7BF5">
              <w:rPr>
                <w:rFonts w:ascii="Times New Roman" w:hAnsi="Times New Roman" w:cs="Times New Roman"/>
                <w:sz w:val="24"/>
                <w:szCs w:val="24"/>
              </w:rPr>
              <w:t>Obligații pozitive</w:t>
            </w:r>
          </w:p>
          <w:p w14:paraId="352B93EA" w14:textId="77777777" w:rsidR="002E7BF5" w:rsidRPr="002E7BF5" w:rsidRDefault="002E7BF5">
            <w:pPr>
              <w:rPr>
                <w:rFonts w:ascii="Times New Roman" w:hAnsi="Times New Roman" w:cs="Times New Roman"/>
                <w:sz w:val="24"/>
                <w:szCs w:val="24"/>
              </w:rPr>
            </w:pPr>
          </w:p>
          <w:p w14:paraId="6F306FF0" w14:textId="3E97A5D4" w:rsidR="002E7BF5" w:rsidRPr="002E7BF5" w:rsidRDefault="002E7BF5">
            <w:pPr>
              <w:rPr>
                <w:rFonts w:ascii="Times New Roman" w:hAnsi="Times New Roman" w:cs="Times New Roman"/>
                <w:sz w:val="24"/>
                <w:szCs w:val="24"/>
              </w:rPr>
            </w:pPr>
            <w:r w:rsidRPr="002E7BF5">
              <w:rPr>
                <w:rFonts w:ascii="Times New Roman" w:hAnsi="Times New Roman" w:cs="Times New Roman"/>
                <w:sz w:val="24"/>
                <w:szCs w:val="24"/>
              </w:rPr>
              <w:t>Detenție arbitrară din cauza întârzierilor nejustificate în procedură</w:t>
            </w:r>
          </w:p>
          <w:p w14:paraId="3F5FF212" w14:textId="5ED674A7" w:rsidR="002E7BF5" w:rsidRPr="002E7BF5" w:rsidRDefault="002E7BF5">
            <w:pPr>
              <w:rPr>
                <w:rFonts w:ascii="Times New Roman" w:hAnsi="Times New Roman" w:cs="Times New Roman"/>
                <w:sz w:val="24"/>
                <w:szCs w:val="24"/>
              </w:rPr>
            </w:pPr>
          </w:p>
          <w:p w14:paraId="64461BE2" w14:textId="77777777" w:rsidR="002E7BF5" w:rsidRPr="002E7BF5" w:rsidRDefault="002E7BF5">
            <w:pPr>
              <w:rPr>
                <w:rFonts w:ascii="Times New Roman" w:hAnsi="Times New Roman" w:cs="Times New Roman"/>
                <w:sz w:val="24"/>
                <w:szCs w:val="24"/>
              </w:rPr>
            </w:pPr>
          </w:p>
          <w:p w14:paraId="1C95DD9A" w14:textId="77777777" w:rsidR="002E7BF5" w:rsidRPr="002E7BF5" w:rsidRDefault="002E7BF5">
            <w:pPr>
              <w:rPr>
                <w:rFonts w:ascii="Times New Roman" w:hAnsi="Times New Roman" w:cs="Times New Roman"/>
                <w:sz w:val="24"/>
                <w:szCs w:val="24"/>
              </w:rPr>
            </w:pPr>
          </w:p>
          <w:p w14:paraId="61D0D7F2" w14:textId="30433004" w:rsidR="002E7BF5" w:rsidRPr="002E7BF5" w:rsidRDefault="002E7BF5">
            <w:pPr>
              <w:rPr>
                <w:rFonts w:ascii="Times New Roman" w:hAnsi="Times New Roman" w:cs="Times New Roman"/>
                <w:sz w:val="24"/>
                <w:szCs w:val="24"/>
              </w:rPr>
            </w:pPr>
          </w:p>
        </w:tc>
        <w:tc>
          <w:tcPr>
            <w:tcW w:w="2043" w:type="dxa"/>
          </w:tcPr>
          <w:p w14:paraId="630A1485" w14:textId="3D86035B" w:rsidR="00637369" w:rsidRPr="002E7BF5" w:rsidRDefault="00637369">
            <w:pPr>
              <w:rPr>
                <w:rFonts w:ascii="Times New Roman" w:hAnsi="Times New Roman" w:cs="Times New Roman"/>
                <w:sz w:val="24"/>
                <w:szCs w:val="24"/>
              </w:rPr>
            </w:pPr>
            <w:r w:rsidRPr="002E7BF5">
              <w:rPr>
                <w:rFonts w:ascii="Times New Roman" w:hAnsi="Times New Roman" w:cs="Times New Roman"/>
                <w:sz w:val="24"/>
                <w:szCs w:val="24"/>
              </w:rPr>
              <w:t>06.10.2020</w:t>
            </w:r>
          </w:p>
          <w:p w14:paraId="593B856F" w14:textId="77777777" w:rsidR="00637369" w:rsidRPr="002E7BF5" w:rsidRDefault="00637369">
            <w:pPr>
              <w:rPr>
                <w:rFonts w:ascii="Times New Roman" w:hAnsi="Times New Roman" w:cs="Times New Roman"/>
                <w:sz w:val="24"/>
                <w:szCs w:val="24"/>
              </w:rPr>
            </w:pPr>
          </w:p>
          <w:p w14:paraId="23F942A5" w14:textId="30624C05" w:rsidR="00637369" w:rsidRPr="002E7BF5" w:rsidRDefault="00637369">
            <w:pPr>
              <w:rPr>
                <w:rFonts w:ascii="Times New Roman" w:hAnsi="Times New Roman" w:cs="Times New Roman"/>
                <w:sz w:val="24"/>
                <w:szCs w:val="24"/>
              </w:rPr>
            </w:pPr>
            <w:r w:rsidRPr="002E7BF5">
              <w:rPr>
                <w:rFonts w:ascii="Times New Roman" w:hAnsi="Times New Roman" w:cs="Times New Roman"/>
                <w:sz w:val="24"/>
                <w:szCs w:val="24"/>
              </w:rPr>
              <w:t>LIU v. Polonia</w:t>
            </w:r>
          </w:p>
        </w:tc>
        <w:tc>
          <w:tcPr>
            <w:tcW w:w="1415" w:type="dxa"/>
          </w:tcPr>
          <w:p w14:paraId="2C7E84B7" w14:textId="44DA20F8" w:rsidR="00763154" w:rsidRPr="002E7BF5" w:rsidRDefault="002E7BF5">
            <w:pPr>
              <w:rPr>
                <w:rFonts w:ascii="Times New Roman" w:hAnsi="Times New Roman" w:cs="Times New Roman"/>
                <w:sz w:val="24"/>
                <w:szCs w:val="24"/>
              </w:rPr>
            </w:pPr>
            <w:r w:rsidRPr="002E7BF5">
              <w:rPr>
                <w:rFonts w:ascii="Times New Roman" w:hAnsi="Times New Roman" w:cs="Times New Roman"/>
                <w:sz w:val="24"/>
                <w:szCs w:val="24"/>
              </w:rPr>
              <w:t>Cetățean chinez, extrădare, risc de tratament inuman și degradant</w:t>
            </w:r>
            <w:r w:rsidR="00CB61B3">
              <w:rPr>
                <w:rFonts w:ascii="Times New Roman" w:hAnsi="Times New Roman" w:cs="Times New Roman"/>
                <w:sz w:val="24"/>
                <w:szCs w:val="24"/>
              </w:rPr>
              <w:t>, Interpol</w:t>
            </w:r>
          </w:p>
        </w:tc>
        <w:tc>
          <w:tcPr>
            <w:tcW w:w="6454" w:type="dxa"/>
          </w:tcPr>
          <w:p w14:paraId="14D5A14B" w14:textId="77777777" w:rsidR="00401052" w:rsidRPr="000F40EF" w:rsidRDefault="00401052" w:rsidP="00D35F9C">
            <w:pPr>
              <w:pStyle w:val="a4"/>
              <w:numPr>
                <w:ilvl w:val="0"/>
                <w:numId w:val="5"/>
              </w:numPr>
              <w:rPr>
                <w:rFonts w:ascii="Times New Roman" w:hAnsi="Times New Roman" w:cs="Times New Roman"/>
                <w:sz w:val="24"/>
                <w:szCs w:val="24"/>
              </w:rPr>
            </w:pPr>
            <w:r w:rsidRPr="000F40EF">
              <w:rPr>
                <w:rFonts w:ascii="Times New Roman" w:hAnsi="Times New Roman" w:cs="Times New Roman"/>
                <w:sz w:val="24"/>
                <w:szCs w:val="24"/>
              </w:rPr>
              <w:t xml:space="preserve">Curtea amintește că a statuat deja că o cerere adresată comisarului pentru ca acesta să introducă un recurs nu poate fi considerată ca reprezentând o cale de atac efectivă în sensul art. 35 § 1 din Convenție, întrucât decizia Comisarului cu privire la o astfel de cerere are caracter discreționar, și o persoană nu are dreptul să formuleze ea însăși un astfel de recurs (a se vedea </w:t>
            </w:r>
            <w:r w:rsidRPr="000F40EF">
              <w:rPr>
                <w:rFonts w:ascii="Times New Roman" w:hAnsi="Times New Roman" w:cs="Times New Roman"/>
                <w:i/>
                <w:iCs/>
                <w:sz w:val="24"/>
                <w:szCs w:val="24"/>
              </w:rPr>
              <w:t>Hainrich</w:t>
            </w:r>
            <w:r w:rsidRPr="000F40EF">
              <w:rPr>
                <w:rFonts w:ascii="Times New Roman" w:hAnsi="Times New Roman" w:cs="Times New Roman"/>
                <w:sz w:val="24"/>
                <w:szCs w:val="24"/>
              </w:rPr>
              <w:t xml:space="preserve"> v. Polonia).</w:t>
            </w:r>
          </w:p>
          <w:p w14:paraId="16573591" w14:textId="06D549D5" w:rsidR="00401052" w:rsidRPr="000F40EF" w:rsidRDefault="00401052" w:rsidP="00401052">
            <w:pPr>
              <w:pStyle w:val="a4"/>
              <w:numPr>
                <w:ilvl w:val="0"/>
                <w:numId w:val="5"/>
              </w:numPr>
              <w:rPr>
                <w:rFonts w:ascii="Times New Roman" w:hAnsi="Times New Roman" w:cs="Times New Roman"/>
                <w:sz w:val="24"/>
                <w:szCs w:val="24"/>
              </w:rPr>
            </w:pPr>
            <w:r w:rsidRPr="000F40EF">
              <w:rPr>
                <w:rFonts w:ascii="Times New Roman" w:hAnsi="Times New Roman" w:cs="Times New Roman"/>
                <w:sz w:val="24"/>
                <w:szCs w:val="24"/>
              </w:rPr>
              <w:t xml:space="preserve">În ceea ce privește decizia ministrului justiției, Curtea observă că această decizie reprezintă un pas necesar în procedura de extrădare. </w:t>
            </w:r>
            <w:r w:rsidR="00050EAB" w:rsidRPr="000F40EF">
              <w:rPr>
                <w:rFonts w:ascii="Times New Roman" w:hAnsi="Times New Roman" w:cs="Times New Roman"/>
                <w:sz w:val="24"/>
                <w:szCs w:val="24"/>
              </w:rPr>
              <w:t>A</w:t>
            </w:r>
            <w:r w:rsidRPr="000F40EF">
              <w:rPr>
                <w:rFonts w:ascii="Times New Roman" w:hAnsi="Times New Roman" w:cs="Times New Roman"/>
                <w:sz w:val="24"/>
                <w:szCs w:val="24"/>
              </w:rPr>
              <w:t>tunci când decide extrădarea unei persoane urmărite de un alt stat, ministrul justiției este obligat să respecte hotărârile instanțelor interne în ceea ce privește legalitatea extrădării. Cu toate acestea, în cazurile în care instanțele interne nu au constatat nici un obstacol juridic în calea extrădării, ministrul examinează situația persoanei în cauză și poate decide totuși să refuze o cerere de extrădare (în special în cazul în care există motive umanitare sau politice).</w:t>
            </w:r>
          </w:p>
          <w:p w14:paraId="03A174CA" w14:textId="77777777" w:rsidR="00401052" w:rsidRPr="000F40EF" w:rsidRDefault="00401052" w:rsidP="00401052">
            <w:pPr>
              <w:pStyle w:val="a4"/>
              <w:numPr>
                <w:ilvl w:val="0"/>
                <w:numId w:val="5"/>
              </w:numPr>
              <w:rPr>
                <w:rFonts w:ascii="Times New Roman" w:hAnsi="Times New Roman" w:cs="Times New Roman"/>
                <w:sz w:val="24"/>
                <w:szCs w:val="24"/>
              </w:rPr>
            </w:pPr>
            <w:r w:rsidRPr="000F40EF">
              <w:rPr>
                <w:rFonts w:ascii="Times New Roman" w:hAnsi="Times New Roman" w:cs="Times New Roman"/>
                <w:sz w:val="24"/>
                <w:szCs w:val="24"/>
              </w:rPr>
              <w:lastRenderedPageBreak/>
              <w:t>Curtea consideră că, deși procedura privind extrădarea reclamantului este pendinte și ministrul are posibilitatea de a refuza o cerere de extrădare a reclamantului, această etapă a procedurii de extrădare nu poate fi considerată o cale de atac efectivă pusă la dispoziția reclamantului.</w:t>
            </w:r>
          </w:p>
          <w:p w14:paraId="03516DD3" w14:textId="77777777" w:rsidR="00CD0D95" w:rsidRPr="000F40EF" w:rsidRDefault="00CD0D95" w:rsidP="00401052">
            <w:pPr>
              <w:pStyle w:val="a4"/>
              <w:numPr>
                <w:ilvl w:val="0"/>
                <w:numId w:val="5"/>
              </w:numPr>
              <w:rPr>
                <w:rFonts w:ascii="Times New Roman" w:hAnsi="Times New Roman" w:cs="Times New Roman"/>
                <w:sz w:val="24"/>
                <w:szCs w:val="24"/>
              </w:rPr>
            </w:pPr>
            <w:r w:rsidRPr="000F40EF">
              <w:rPr>
                <w:rFonts w:ascii="Times New Roman" w:hAnsi="Times New Roman" w:cs="Times New Roman"/>
                <w:sz w:val="24"/>
                <w:szCs w:val="24"/>
              </w:rPr>
              <w:t xml:space="preserve">Curtea reiterează, de asemenea, că evaluarea faptului dacă persoana în cauză, în cazul că ar fi extrădată, s-ar confrunta cu un risc real de a fi supusă unui tratament contrar art. 3 din Convenție, ar trebui să înceapă cu examinarea situației generale din țara de destinație. În această privință și în ceea ce este relevant, trebuie să se aibă în vedere dacă există o situație generală de violență în țara de destinație (a se vedea </w:t>
            </w:r>
            <w:r w:rsidRPr="000F40EF">
              <w:rPr>
                <w:rFonts w:ascii="Times New Roman" w:eastAsia="Times New Roman" w:hAnsi="Times New Roman" w:cs="Times New Roman"/>
                <w:i/>
                <w:sz w:val="24"/>
                <w:szCs w:val="24"/>
              </w:rPr>
              <w:t xml:space="preserve">Sufi și Elmi </w:t>
            </w:r>
            <w:r w:rsidRPr="000F40EF">
              <w:rPr>
                <w:rFonts w:ascii="Times New Roman" w:eastAsia="Times New Roman" w:hAnsi="Times New Roman" w:cs="Times New Roman"/>
                <w:iCs/>
                <w:sz w:val="24"/>
                <w:szCs w:val="24"/>
              </w:rPr>
              <w:t>v. Regatul Unit</w:t>
            </w:r>
            <w:r w:rsidRPr="000F40EF">
              <w:rPr>
                <w:rFonts w:ascii="Times New Roman" w:eastAsia="Times New Roman" w:hAnsi="Times New Roman" w:cs="Times New Roman"/>
                <w:i/>
                <w:sz w:val="24"/>
                <w:szCs w:val="24"/>
              </w:rPr>
              <w:t>).</w:t>
            </w:r>
          </w:p>
          <w:p w14:paraId="6126738A" w14:textId="77777777" w:rsidR="00CD0D95" w:rsidRPr="000F40EF" w:rsidRDefault="000F40EF" w:rsidP="00401052">
            <w:pPr>
              <w:pStyle w:val="a4"/>
              <w:numPr>
                <w:ilvl w:val="0"/>
                <w:numId w:val="5"/>
              </w:numPr>
              <w:rPr>
                <w:rFonts w:ascii="Times New Roman" w:hAnsi="Times New Roman" w:cs="Times New Roman"/>
                <w:sz w:val="24"/>
                <w:szCs w:val="24"/>
              </w:rPr>
            </w:pPr>
            <w:r w:rsidRPr="000F40EF">
              <w:rPr>
                <w:rFonts w:ascii="Times New Roman" w:hAnsi="Times New Roman" w:cs="Times New Roman"/>
                <w:sz w:val="24"/>
                <w:szCs w:val="24"/>
              </w:rPr>
              <w:t>Curtea reiterează faptul că art. 5 § 1 lit. f) din Convenție nu prevede ca detenția să fie considerată în mod rezonabil necesară – de exemplu, pentru a împiedica o persoană să comită o infracțiune sau să se sustragă. Orice privare de libertate în temeiul celei de-a doua părți a art. 5 § 1 lit. f) va fi justificată doar atâta timp cât are loc procedura de extrădare sau expulzare. În cazul în care astfel de proceduri nu sunt judecate cu diligența cuvenită, detenția va înceta de a fi permisă în temeiul art. 5 § 1 lit. f).</w:t>
            </w:r>
          </w:p>
          <w:p w14:paraId="76827B2E" w14:textId="77777777" w:rsidR="000F40EF" w:rsidRPr="000F40EF" w:rsidRDefault="000F40EF" w:rsidP="00401052">
            <w:pPr>
              <w:pStyle w:val="a4"/>
              <w:numPr>
                <w:ilvl w:val="0"/>
                <w:numId w:val="5"/>
              </w:numPr>
              <w:rPr>
                <w:rFonts w:ascii="Times New Roman" w:hAnsi="Times New Roman" w:cs="Times New Roman"/>
                <w:sz w:val="24"/>
                <w:szCs w:val="24"/>
              </w:rPr>
            </w:pPr>
            <w:r w:rsidRPr="000F40EF">
              <w:rPr>
                <w:rFonts w:ascii="Times New Roman" w:hAnsi="Times New Roman" w:cs="Times New Roman"/>
                <w:sz w:val="24"/>
                <w:szCs w:val="24"/>
              </w:rPr>
              <w:t>Pentru a nu fi catalogată drept arbitrară, detenția în temeiul art. 5 § 1 lit. f) trebuie să fie efectuată cu bună-credință; trebuie să fie strâns legată de motivul detenției invocat de Guvern; locul și condițiile de detenție să fie adecvate; durata detenției ar trebui să nu depășească ceea ce se cere în mod rezonabil pentru scopul urmărit.</w:t>
            </w:r>
          </w:p>
          <w:p w14:paraId="0CB632FB" w14:textId="3D305F5F" w:rsidR="000F40EF" w:rsidRPr="000F40EF" w:rsidRDefault="000F40EF" w:rsidP="00401052">
            <w:pPr>
              <w:pStyle w:val="a4"/>
              <w:numPr>
                <w:ilvl w:val="0"/>
                <w:numId w:val="5"/>
              </w:numPr>
              <w:rPr>
                <w:rFonts w:ascii="Times New Roman" w:hAnsi="Times New Roman" w:cs="Times New Roman"/>
                <w:sz w:val="24"/>
                <w:szCs w:val="24"/>
              </w:rPr>
            </w:pPr>
            <w:r w:rsidRPr="000F40EF">
              <w:rPr>
                <w:rFonts w:ascii="Times New Roman" w:hAnsi="Times New Roman" w:cs="Times New Roman"/>
                <w:sz w:val="24"/>
                <w:szCs w:val="24"/>
              </w:rPr>
              <w:t xml:space="preserve">Curtea observă că procedura de extrădare în cauza reclamantului nu a fost suspendată ca urmare a măsurii provizorii indicate de Curte. Dimpotrivă, atunci când </w:t>
            </w:r>
            <w:r w:rsidRPr="000F40EF">
              <w:rPr>
                <w:rFonts w:ascii="Times New Roman" w:hAnsi="Times New Roman" w:cs="Times New Roman"/>
                <w:sz w:val="24"/>
                <w:szCs w:val="24"/>
              </w:rPr>
              <w:lastRenderedPageBreak/>
              <w:t>măsura a fost aplicată, comisarul pentru protecția drepturilor civile ceruse deja dosarul reclamantului pentru a putea examina posibilitatea de a introduce un recurs în casație în numele său (supra, pct. 13). Un astfel de recurs de casație a fost introdus după aproape opt luni, la 7 mai 2019. Curtea Supremă a organizat o audiere în cauza reclamantului și a pronunțat hotărârea la 1 octombrie 2020 (și anume, după un an și patru luni). În consecință, argumentul Guvernului potrivit căruia reținerea reclamantului după 12 septembrie 2018 este efectul, în principal, al măsurii provizorii indicate de Curte în temeiul art. 39 este nefondat. Curtea observă că hotărârea finală a Curții Supreme a fost pronunțată la doi ani de la indicarea măsurii provizorii. La momentul hotărârii Curții Supreme, reclamantul fusese deja reținut pentru o perioadă considerabilă de timp (și anume, trei ani și două luni).</w:t>
            </w:r>
          </w:p>
        </w:tc>
        <w:tc>
          <w:tcPr>
            <w:tcW w:w="2335" w:type="dxa"/>
          </w:tcPr>
          <w:p w14:paraId="3905C2E9" w14:textId="77777777" w:rsidR="002E7BF5" w:rsidRDefault="002E7BF5" w:rsidP="002E7BF5">
            <w:pPr>
              <w:rPr>
                <w:rFonts w:ascii="Times New Roman" w:hAnsi="Times New Roman" w:cs="Times New Roman"/>
                <w:sz w:val="24"/>
                <w:szCs w:val="24"/>
              </w:rPr>
            </w:pPr>
            <w:r w:rsidRPr="00DC4520">
              <w:rPr>
                <w:rFonts w:ascii="Times New Roman" w:hAnsi="Times New Roman" w:cs="Times New Roman"/>
                <w:sz w:val="24"/>
                <w:szCs w:val="24"/>
              </w:rPr>
              <w:lastRenderedPageBreak/>
              <w:t xml:space="preserve">Încălcare </w:t>
            </w:r>
          </w:p>
          <w:p w14:paraId="2D133066" w14:textId="77777777" w:rsidR="002E7BF5" w:rsidRPr="00DC4520" w:rsidRDefault="002E7BF5" w:rsidP="002E7BF5">
            <w:pPr>
              <w:rPr>
                <w:rFonts w:ascii="Times New Roman" w:hAnsi="Times New Roman" w:cs="Times New Roman"/>
                <w:sz w:val="24"/>
                <w:szCs w:val="24"/>
              </w:rPr>
            </w:pPr>
          </w:p>
          <w:p w14:paraId="17B47B0D" w14:textId="3377B10D" w:rsidR="00C00327" w:rsidRDefault="002E7BF5" w:rsidP="002E7BF5">
            <w:pPr>
              <w:rPr>
                <w:rFonts w:ascii="Times New Roman" w:hAnsi="Times New Roman" w:cs="Times New Roman"/>
                <w:sz w:val="24"/>
                <w:szCs w:val="24"/>
              </w:rPr>
            </w:pPr>
            <w:r w:rsidRPr="00DC4520">
              <w:rPr>
                <w:rFonts w:ascii="Times New Roman" w:hAnsi="Times New Roman" w:cs="Times New Roman"/>
                <w:sz w:val="24"/>
                <w:szCs w:val="24"/>
              </w:rPr>
              <w:t>Total:</w:t>
            </w:r>
          </w:p>
          <w:p w14:paraId="3E62E21F" w14:textId="103BE2FD" w:rsidR="00C00327" w:rsidRDefault="00C00327" w:rsidP="002E7BF5">
            <w:pPr>
              <w:rPr>
                <w:rFonts w:ascii="Times New Roman" w:hAnsi="Times New Roman" w:cs="Times New Roman"/>
                <w:sz w:val="24"/>
                <w:szCs w:val="24"/>
              </w:rPr>
            </w:pPr>
            <w:r>
              <w:rPr>
                <w:rFonts w:ascii="Times New Roman" w:hAnsi="Times New Roman" w:cs="Times New Roman"/>
                <w:sz w:val="24"/>
                <w:szCs w:val="24"/>
              </w:rPr>
              <w:t>6000 euro (moral)</w:t>
            </w:r>
          </w:p>
          <w:p w14:paraId="1101B5C8" w14:textId="77777777" w:rsidR="002E7BF5" w:rsidRDefault="002E7BF5" w:rsidP="002E7BF5">
            <w:pPr>
              <w:rPr>
                <w:rFonts w:ascii="Times New Roman" w:hAnsi="Times New Roman" w:cs="Times New Roman"/>
                <w:sz w:val="24"/>
                <w:szCs w:val="24"/>
              </w:rPr>
            </w:pPr>
          </w:p>
          <w:p w14:paraId="44CE7A23" w14:textId="5AD6DEC3" w:rsidR="00C00327" w:rsidRPr="00DC4520" w:rsidRDefault="00C00327" w:rsidP="002E7BF5">
            <w:pPr>
              <w:rPr>
                <w:rFonts w:ascii="Times New Roman" w:hAnsi="Times New Roman" w:cs="Times New Roman"/>
                <w:sz w:val="24"/>
                <w:szCs w:val="24"/>
              </w:rPr>
            </w:pPr>
            <w:r>
              <w:rPr>
                <w:rFonts w:ascii="Times New Roman" w:hAnsi="Times New Roman" w:cs="Times New Roman"/>
                <w:sz w:val="24"/>
                <w:szCs w:val="24"/>
              </w:rPr>
              <w:t>12600 euro (costuri/cheltuieli)</w:t>
            </w:r>
          </w:p>
        </w:tc>
      </w:tr>
      <w:tr w:rsidR="00957734" w14:paraId="53B88E40" w14:textId="77777777" w:rsidTr="004725E3">
        <w:trPr>
          <w:trHeight w:val="273"/>
        </w:trPr>
        <w:tc>
          <w:tcPr>
            <w:tcW w:w="712" w:type="dxa"/>
          </w:tcPr>
          <w:p w14:paraId="4DF7B0B8" w14:textId="79F535E2" w:rsidR="00C24322" w:rsidRDefault="00C24322" w:rsidP="00C24322">
            <w:pPr>
              <w:rPr>
                <w:rFonts w:ascii="Times New Roman" w:hAnsi="Times New Roman" w:cs="Times New Roman"/>
                <w:sz w:val="24"/>
                <w:szCs w:val="24"/>
              </w:rPr>
            </w:pPr>
            <w:r w:rsidRPr="00543094">
              <w:rPr>
                <w:rFonts w:ascii="Times New Roman" w:hAnsi="Times New Roman" w:cs="Times New Roman"/>
                <w:sz w:val="24"/>
                <w:szCs w:val="24"/>
              </w:rPr>
              <w:lastRenderedPageBreak/>
              <w:t>5§1</w:t>
            </w:r>
          </w:p>
          <w:p w14:paraId="4F211051" w14:textId="77777777" w:rsidR="00457025" w:rsidRDefault="00457025" w:rsidP="00C24322">
            <w:pPr>
              <w:rPr>
                <w:rFonts w:ascii="Times New Roman" w:hAnsi="Times New Roman" w:cs="Times New Roman"/>
                <w:sz w:val="24"/>
                <w:szCs w:val="24"/>
              </w:rPr>
            </w:pPr>
          </w:p>
          <w:p w14:paraId="3243696C" w14:textId="427BDEF3" w:rsidR="00C24322" w:rsidRDefault="00C24322" w:rsidP="00C24322">
            <w:pPr>
              <w:rPr>
                <w:rFonts w:ascii="Times New Roman" w:hAnsi="Times New Roman" w:cs="Times New Roman"/>
                <w:sz w:val="24"/>
                <w:szCs w:val="24"/>
              </w:rPr>
            </w:pPr>
            <w:r w:rsidRPr="00543094">
              <w:rPr>
                <w:rFonts w:ascii="Times New Roman" w:hAnsi="Times New Roman" w:cs="Times New Roman"/>
                <w:sz w:val="24"/>
                <w:szCs w:val="24"/>
              </w:rPr>
              <w:t>5§</w:t>
            </w:r>
            <w:r>
              <w:rPr>
                <w:rFonts w:ascii="Times New Roman" w:hAnsi="Times New Roman" w:cs="Times New Roman"/>
                <w:sz w:val="24"/>
                <w:szCs w:val="24"/>
              </w:rPr>
              <w:t>4</w:t>
            </w:r>
          </w:p>
          <w:p w14:paraId="2524DCDB" w14:textId="77777777" w:rsidR="00457025" w:rsidRDefault="00457025" w:rsidP="00C24322">
            <w:pPr>
              <w:rPr>
                <w:rFonts w:ascii="Times New Roman" w:hAnsi="Times New Roman" w:cs="Times New Roman"/>
                <w:sz w:val="24"/>
                <w:szCs w:val="24"/>
              </w:rPr>
            </w:pPr>
          </w:p>
          <w:p w14:paraId="3AD1057D" w14:textId="12398977" w:rsidR="00C24322" w:rsidRDefault="00C24322" w:rsidP="00C24322">
            <w:pPr>
              <w:rPr>
                <w:rFonts w:ascii="Times New Roman" w:hAnsi="Times New Roman" w:cs="Times New Roman"/>
                <w:sz w:val="24"/>
                <w:szCs w:val="24"/>
              </w:rPr>
            </w:pPr>
            <w:r>
              <w:rPr>
                <w:rFonts w:ascii="Times New Roman" w:hAnsi="Times New Roman" w:cs="Times New Roman"/>
                <w:sz w:val="24"/>
                <w:szCs w:val="24"/>
              </w:rPr>
              <w:t>6</w:t>
            </w:r>
            <w:r w:rsidRPr="00543094">
              <w:rPr>
                <w:rFonts w:ascii="Times New Roman" w:hAnsi="Times New Roman" w:cs="Times New Roman"/>
                <w:sz w:val="24"/>
                <w:szCs w:val="24"/>
              </w:rPr>
              <w:t>§</w:t>
            </w:r>
            <w:r>
              <w:rPr>
                <w:rFonts w:ascii="Times New Roman" w:hAnsi="Times New Roman" w:cs="Times New Roman"/>
                <w:sz w:val="24"/>
                <w:szCs w:val="24"/>
              </w:rPr>
              <w:t>2</w:t>
            </w:r>
          </w:p>
          <w:p w14:paraId="445B4DC8" w14:textId="77777777" w:rsidR="00457025" w:rsidRDefault="00457025" w:rsidP="00C24322">
            <w:pPr>
              <w:rPr>
                <w:rFonts w:ascii="Times New Roman" w:hAnsi="Times New Roman" w:cs="Times New Roman"/>
                <w:sz w:val="24"/>
                <w:szCs w:val="24"/>
              </w:rPr>
            </w:pPr>
          </w:p>
          <w:p w14:paraId="7823501C" w14:textId="52670F6A" w:rsidR="00C24322" w:rsidRDefault="00C24322" w:rsidP="00C24322">
            <w:pPr>
              <w:rPr>
                <w:rFonts w:ascii="Times New Roman" w:hAnsi="Times New Roman" w:cs="Times New Roman"/>
                <w:sz w:val="24"/>
                <w:szCs w:val="24"/>
              </w:rPr>
            </w:pPr>
            <w:r>
              <w:rPr>
                <w:rFonts w:ascii="Times New Roman" w:hAnsi="Times New Roman" w:cs="Times New Roman"/>
                <w:sz w:val="24"/>
                <w:szCs w:val="24"/>
              </w:rPr>
              <w:t>8</w:t>
            </w:r>
          </w:p>
          <w:p w14:paraId="5CA0F7DD" w14:textId="77777777" w:rsidR="00763154" w:rsidRPr="00DC4520" w:rsidRDefault="00763154">
            <w:pPr>
              <w:rPr>
                <w:rFonts w:ascii="Times New Roman" w:hAnsi="Times New Roman" w:cs="Times New Roman"/>
                <w:sz w:val="24"/>
                <w:szCs w:val="24"/>
              </w:rPr>
            </w:pPr>
          </w:p>
        </w:tc>
        <w:tc>
          <w:tcPr>
            <w:tcW w:w="1893" w:type="dxa"/>
          </w:tcPr>
          <w:p w14:paraId="011B8846" w14:textId="34FA9071" w:rsidR="00763154" w:rsidRDefault="00263AE8">
            <w:pPr>
              <w:rPr>
                <w:rFonts w:ascii="Times New Roman" w:hAnsi="Times New Roman" w:cs="Times New Roman"/>
                <w:sz w:val="24"/>
                <w:szCs w:val="24"/>
              </w:rPr>
            </w:pPr>
            <w:r>
              <w:rPr>
                <w:rFonts w:ascii="Times New Roman" w:hAnsi="Times New Roman" w:cs="Times New Roman"/>
                <w:sz w:val="24"/>
                <w:szCs w:val="24"/>
              </w:rPr>
              <w:t>Obligații pozitive</w:t>
            </w:r>
          </w:p>
          <w:p w14:paraId="0B8403D7" w14:textId="6293F8D7" w:rsidR="00FB524E" w:rsidRDefault="00FB524E">
            <w:pPr>
              <w:rPr>
                <w:rFonts w:ascii="Times New Roman" w:hAnsi="Times New Roman" w:cs="Times New Roman"/>
                <w:sz w:val="24"/>
                <w:szCs w:val="24"/>
              </w:rPr>
            </w:pPr>
          </w:p>
          <w:p w14:paraId="61BE309D" w14:textId="01DF7A70" w:rsidR="00FB524E" w:rsidRDefault="00FB524E">
            <w:pPr>
              <w:rPr>
                <w:rFonts w:ascii="Times New Roman" w:hAnsi="Times New Roman" w:cs="Times New Roman"/>
                <w:sz w:val="24"/>
                <w:szCs w:val="24"/>
              </w:rPr>
            </w:pPr>
            <w:r>
              <w:rPr>
                <w:rFonts w:ascii="Times New Roman" w:hAnsi="Times New Roman" w:cs="Times New Roman"/>
                <w:sz w:val="24"/>
                <w:szCs w:val="24"/>
              </w:rPr>
              <w:t>Lipsa bănuielii rezonabile</w:t>
            </w:r>
          </w:p>
          <w:p w14:paraId="7568D0A2" w14:textId="5118CEAA" w:rsidR="00FB524E" w:rsidRDefault="00FB524E">
            <w:pPr>
              <w:rPr>
                <w:rFonts w:ascii="Times New Roman" w:hAnsi="Times New Roman" w:cs="Times New Roman"/>
                <w:sz w:val="24"/>
                <w:szCs w:val="24"/>
              </w:rPr>
            </w:pPr>
          </w:p>
          <w:p w14:paraId="3FBD2B3F" w14:textId="0934BD33" w:rsidR="00FB524E" w:rsidRDefault="00FB524E">
            <w:pPr>
              <w:rPr>
                <w:rFonts w:ascii="Times New Roman" w:hAnsi="Times New Roman" w:cs="Times New Roman"/>
                <w:sz w:val="24"/>
                <w:szCs w:val="24"/>
              </w:rPr>
            </w:pPr>
            <w:r>
              <w:rPr>
                <w:rFonts w:ascii="Times New Roman" w:hAnsi="Times New Roman" w:cs="Times New Roman"/>
                <w:sz w:val="24"/>
                <w:szCs w:val="24"/>
              </w:rPr>
              <w:t>Detenție arbitrară</w:t>
            </w:r>
          </w:p>
          <w:p w14:paraId="474AF850" w14:textId="13E04DC9" w:rsidR="00FB524E" w:rsidRDefault="00FB524E">
            <w:pPr>
              <w:rPr>
                <w:rFonts w:ascii="Times New Roman" w:hAnsi="Times New Roman" w:cs="Times New Roman"/>
                <w:sz w:val="24"/>
                <w:szCs w:val="24"/>
              </w:rPr>
            </w:pPr>
          </w:p>
          <w:p w14:paraId="1F14DF6E" w14:textId="6A787BE7" w:rsidR="00AB39B5" w:rsidRDefault="00AB39B5">
            <w:pPr>
              <w:rPr>
                <w:rFonts w:ascii="Times New Roman" w:hAnsi="Times New Roman" w:cs="Times New Roman"/>
                <w:sz w:val="24"/>
                <w:szCs w:val="24"/>
              </w:rPr>
            </w:pPr>
            <w:r>
              <w:rPr>
                <w:rFonts w:ascii="Times New Roman" w:hAnsi="Times New Roman" w:cs="Times New Roman"/>
                <w:sz w:val="24"/>
                <w:szCs w:val="24"/>
              </w:rPr>
              <w:t>Încălcarea prezumției de nevinovăție</w:t>
            </w:r>
          </w:p>
          <w:p w14:paraId="72FD1EAC" w14:textId="738E93F5" w:rsidR="00A50077" w:rsidRDefault="00A50077">
            <w:pPr>
              <w:rPr>
                <w:rFonts w:ascii="Times New Roman" w:hAnsi="Times New Roman" w:cs="Times New Roman"/>
                <w:sz w:val="24"/>
                <w:szCs w:val="24"/>
              </w:rPr>
            </w:pPr>
          </w:p>
          <w:p w14:paraId="3FCF185D" w14:textId="77777777" w:rsidR="00A50077" w:rsidRDefault="00A50077">
            <w:pPr>
              <w:rPr>
                <w:rFonts w:ascii="Times New Roman" w:hAnsi="Times New Roman" w:cs="Times New Roman"/>
                <w:sz w:val="24"/>
                <w:szCs w:val="24"/>
              </w:rPr>
            </w:pPr>
          </w:p>
          <w:p w14:paraId="0DD30D2F" w14:textId="77777777" w:rsidR="00263AE8" w:rsidRDefault="00263AE8">
            <w:pPr>
              <w:rPr>
                <w:rFonts w:ascii="Times New Roman" w:hAnsi="Times New Roman" w:cs="Times New Roman"/>
                <w:sz w:val="24"/>
                <w:szCs w:val="24"/>
              </w:rPr>
            </w:pPr>
          </w:p>
          <w:p w14:paraId="2651CDA7" w14:textId="1847995C" w:rsidR="00263AE8" w:rsidRPr="00DC4520" w:rsidRDefault="00263AE8">
            <w:pPr>
              <w:rPr>
                <w:rFonts w:ascii="Times New Roman" w:hAnsi="Times New Roman" w:cs="Times New Roman"/>
                <w:sz w:val="24"/>
                <w:szCs w:val="24"/>
              </w:rPr>
            </w:pPr>
          </w:p>
        </w:tc>
        <w:tc>
          <w:tcPr>
            <w:tcW w:w="2043" w:type="dxa"/>
          </w:tcPr>
          <w:p w14:paraId="1EA87BF9" w14:textId="3B8962B3" w:rsidR="00763154" w:rsidRDefault="00EB72F6">
            <w:pPr>
              <w:rPr>
                <w:rFonts w:ascii="Times New Roman" w:hAnsi="Times New Roman" w:cs="Times New Roman"/>
                <w:sz w:val="24"/>
                <w:szCs w:val="24"/>
              </w:rPr>
            </w:pPr>
            <w:r>
              <w:rPr>
                <w:rFonts w:ascii="Times New Roman" w:hAnsi="Times New Roman" w:cs="Times New Roman"/>
                <w:sz w:val="24"/>
                <w:szCs w:val="24"/>
              </w:rPr>
              <w:t>17.09.2020</w:t>
            </w:r>
          </w:p>
          <w:p w14:paraId="268002FC" w14:textId="77777777" w:rsidR="00EB72F6" w:rsidRDefault="00EB72F6">
            <w:pPr>
              <w:rPr>
                <w:rFonts w:ascii="Times New Roman" w:hAnsi="Times New Roman" w:cs="Times New Roman"/>
                <w:sz w:val="24"/>
                <w:szCs w:val="24"/>
              </w:rPr>
            </w:pPr>
          </w:p>
          <w:p w14:paraId="2B4B3684" w14:textId="6285E086" w:rsidR="00EB72F6" w:rsidRDefault="00EB72F6">
            <w:pPr>
              <w:rPr>
                <w:rFonts w:ascii="Times New Roman" w:hAnsi="Times New Roman" w:cs="Times New Roman"/>
                <w:sz w:val="24"/>
                <w:szCs w:val="24"/>
              </w:rPr>
            </w:pPr>
            <w:r>
              <w:rPr>
                <w:rFonts w:ascii="Times New Roman" w:hAnsi="Times New Roman" w:cs="Times New Roman"/>
                <w:sz w:val="24"/>
                <w:szCs w:val="24"/>
              </w:rPr>
              <w:t>MIRGADIROV v. Azerbaijan și Turcia</w:t>
            </w:r>
          </w:p>
        </w:tc>
        <w:tc>
          <w:tcPr>
            <w:tcW w:w="1415" w:type="dxa"/>
          </w:tcPr>
          <w:p w14:paraId="7F773E4A" w14:textId="728EDA2B" w:rsidR="00763154" w:rsidRPr="00263AE8" w:rsidRDefault="00263AE8">
            <w:pPr>
              <w:rPr>
                <w:rFonts w:ascii="Times New Roman" w:hAnsi="Times New Roman" w:cs="Times New Roman"/>
                <w:sz w:val="24"/>
                <w:szCs w:val="24"/>
                <w:lang w:val="en-US"/>
              </w:rPr>
            </w:pPr>
            <w:r>
              <w:rPr>
                <w:rFonts w:ascii="Times New Roman" w:hAnsi="Times New Roman" w:cs="Times New Roman"/>
                <w:sz w:val="24"/>
                <w:szCs w:val="24"/>
              </w:rPr>
              <w:t>Condamnat pentru înalta trădare, extrădare, spionaj,</w:t>
            </w:r>
            <w:r w:rsidR="00AB39B5">
              <w:rPr>
                <w:rFonts w:ascii="Times New Roman" w:hAnsi="Times New Roman" w:cs="Times New Roman"/>
                <w:sz w:val="24"/>
                <w:szCs w:val="24"/>
              </w:rPr>
              <w:t xml:space="preserve"> prezumția de nevinovăție, acces la ziare și reviste</w:t>
            </w:r>
            <w:r>
              <w:rPr>
                <w:rFonts w:ascii="Times New Roman" w:hAnsi="Times New Roman" w:cs="Times New Roman"/>
                <w:sz w:val="24"/>
                <w:szCs w:val="24"/>
              </w:rPr>
              <w:t xml:space="preserve"> </w:t>
            </w:r>
          </w:p>
        </w:tc>
        <w:tc>
          <w:tcPr>
            <w:tcW w:w="6454" w:type="dxa"/>
          </w:tcPr>
          <w:p w14:paraId="4FF52BE7" w14:textId="1117647B" w:rsidR="00763154" w:rsidRPr="00A50077" w:rsidRDefault="00A50077" w:rsidP="00A50077">
            <w:pPr>
              <w:pStyle w:val="a4"/>
              <w:numPr>
                <w:ilvl w:val="0"/>
                <w:numId w:val="5"/>
              </w:numPr>
              <w:rPr>
                <w:rFonts w:ascii="Times New Roman" w:hAnsi="Times New Roman" w:cs="Times New Roman"/>
                <w:sz w:val="24"/>
                <w:szCs w:val="24"/>
              </w:rPr>
            </w:pPr>
            <w:r w:rsidRPr="00A50077">
              <w:rPr>
                <w:rFonts w:ascii="Times New Roman" w:hAnsi="Times New Roman" w:cs="Times New Roman"/>
                <w:sz w:val="24"/>
                <w:szCs w:val="24"/>
              </w:rPr>
              <w:t>Guvernul Azerbaijanului a omis, de asemenea, să facă trimitere la vreo prevedere legală care ar permite restricționarea primirii și abonării la ziare sau reviste cu caracter socio-politic. În consecință, nu a fost posibil să se stabilească faptul că ingerința în dreptul reclamantului avea o bază legală în dreptul național, în această privință.</w:t>
            </w:r>
          </w:p>
          <w:p w14:paraId="7CE36BBA" w14:textId="77777777" w:rsidR="00A50077" w:rsidRPr="00A50077" w:rsidRDefault="00A50077" w:rsidP="00A50077">
            <w:pPr>
              <w:pStyle w:val="a4"/>
              <w:numPr>
                <w:ilvl w:val="0"/>
                <w:numId w:val="5"/>
              </w:numPr>
              <w:rPr>
                <w:rFonts w:ascii="Times New Roman" w:hAnsi="Times New Roman" w:cs="Times New Roman"/>
                <w:sz w:val="24"/>
                <w:szCs w:val="24"/>
              </w:rPr>
            </w:pPr>
            <w:r w:rsidRPr="00A50077">
              <w:rPr>
                <w:rFonts w:ascii="Times New Roman" w:hAnsi="Times New Roman" w:cs="Times New Roman"/>
                <w:sz w:val="24"/>
                <w:szCs w:val="24"/>
              </w:rPr>
              <w:t xml:space="preserve">Aceste restricții aveau o bază legală în dreptul național, iar legea în sine era clară, accesibilă și suficient de precisă. Ele echivalau cu o interdicție categorică de facto în privința oricărui contact al reclamantului (întâlniri, convorbiri telefonice sau corespondență) cu lumea din exterior, cu excepția contactului cu avocații săi. Totuși, nici anchetatorul, nici tribunalele naționale nu au prezentat vreo justificare pertinentă în sprijinul impunerii unor măsuri atât de aspre și generale. În particular, autoritățile naționale s-au limitat la a face trimitere la </w:t>
            </w:r>
            <w:r w:rsidRPr="00A50077">
              <w:rPr>
                <w:rFonts w:ascii="Times New Roman" w:hAnsi="Times New Roman" w:cs="Times New Roman"/>
                <w:sz w:val="24"/>
                <w:szCs w:val="24"/>
              </w:rPr>
              <w:lastRenderedPageBreak/>
              <w:t>necesitatea de a proteja caracterul confidențial al anchetei și de a preveni dezvăluirea de informații despre aceasta, fără a oferi vreo explicație referitoare la oportunitatea și necesitatea măsurilor imputate în acest caz.</w:t>
            </w:r>
          </w:p>
          <w:p w14:paraId="1EBA4300" w14:textId="77777777" w:rsidR="00A50077" w:rsidRPr="00A50077" w:rsidRDefault="00A50077" w:rsidP="00A50077">
            <w:pPr>
              <w:pStyle w:val="a4"/>
              <w:numPr>
                <w:ilvl w:val="0"/>
                <w:numId w:val="5"/>
              </w:numPr>
              <w:rPr>
                <w:rFonts w:ascii="Times New Roman" w:hAnsi="Times New Roman" w:cs="Times New Roman"/>
                <w:sz w:val="24"/>
                <w:szCs w:val="24"/>
              </w:rPr>
            </w:pPr>
            <w:r w:rsidRPr="00A50077">
              <w:rPr>
                <w:rFonts w:ascii="Times New Roman" w:hAnsi="Times New Roman" w:cs="Times New Roman"/>
                <w:sz w:val="24"/>
                <w:szCs w:val="24"/>
              </w:rPr>
              <w:t>Curtea nu a putut discerne vreun element factual care putea justifica limitări atât de stringente în privința vizitelor din partea familiei în acest caz, de vreme ce niciunul din membrii familiei reclamantului nu a fost implicat în vreun fel în procedurile penale în discuție, și nu exista niciun indiciu aparent că ar fi fost vreun risc ca informațiile secrete să le fie transmise serviciilor de informații străine prin intermediul membrilor familiei sale. Motivele oferite de autoritățile naționale în sprijinul acestor restricții nu erau pertinente și suficiente.</w:t>
            </w:r>
          </w:p>
          <w:p w14:paraId="1C9DA302" w14:textId="11AA86C9" w:rsidR="00A50077" w:rsidRPr="00A50077" w:rsidRDefault="00A50077" w:rsidP="00A50077">
            <w:pPr>
              <w:pStyle w:val="a4"/>
              <w:numPr>
                <w:ilvl w:val="0"/>
                <w:numId w:val="5"/>
              </w:numPr>
              <w:rPr>
                <w:rFonts w:ascii="Times New Roman" w:hAnsi="Times New Roman" w:cs="Times New Roman"/>
                <w:sz w:val="24"/>
                <w:szCs w:val="24"/>
              </w:rPr>
            </w:pPr>
            <w:r w:rsidRPr="00A50077">
              <w:rPr>
                <w:rFonts w:ascii="Times New Roman" w:hAnsi="Times New Roman" w:cs="Times New Roman"/>
                <w:sz w:val="24"/>
                <w:szCs w:val="24"/>
              </w:rPr>
              <w:t>Curtea a mai reținut, în unanimitate, că a existat o încălcare a articolului 5 § 1, din cauza lipsei vreunei suspiciuni rezonabile că reclamantul a comis o infracțiune și din cauza deținerii reclamantului în zilele de 19 și 20 noiembrie în absența unui ordin judecătoresc; că a existat o încălcare a articolului 5 § 4, din cauza eșecului tribunalelor naționale de a analiza argumentele reclamantului în favoarea eliberării sale, și a articolului 6 § 2, din cauza unei declarații publice din iulie 2014, care a încălcat dreptul reclamantului de a fi prezumat nevinovat până i se demonstrează vinovăția, potrivit legii.</w:t>
            </w:r>
          </w:p>
        </w:tc>
        <w:tc>
          <w:tcPr>
            <w:tcW w:w="2335" w:type="dxa"/>
          </w:tcPr>
          <w:p w14:paraId="7A900C8F" w14:textId="77777777" w:rsidR="002E7BF5" w:rsidRDefault="002E7BF5" w:rsidP="002E7BF5">
            <w:pPr>
              <w:rPr>
                <w:rFonts w:ascii="Times New Roman" w:hAnsi="Times New Roman" w:cs="Times New Roman"/>
                <w:sz w:val="24"/>
                <w:szCs w:val="24"/>
              </w:rPr>
            </w:pPr>
            <w:r w:rsidRPr="00DC4520">
              <w:rPr>
                <w:rFonts w:ascii="Times New Roman" w:hAnsi="Times New Roman" w:cs="Times New Roman"/>
                <w:sz w:val="24"/>
                <w:szCs w:val="24"/>
              </w:rPr>
              <w:lastRenderedPageBreak/>
              <w:t xml:space="preserve">Încălcare </w:t>
            </w:r>
          </w:p>
          <w:p w14:paraId="033EBB65" w14:textId="77777777" w:rsidR="002E7BF5" w:rsidRPr="00DC4520" w:rsidRDefault="002E7BF5" w:rsidP="002E7BF5">
            <w:pPr>
              <w:rPr>
                <w:rFonts w:ascii="Times New Roman" w:hAnsi="Times New Roman" w:cs="Times New Roman"/>
                <w:sz w:val="24"/>
                <w:szCs w:val="24"/>
              </w:rPr>
            </w:pPr>
          </w:p>
          <w:p w14:paraId="394DD934" w14:textId="78E481BE" w:rsidR="00763154" w:rsidRDefault="002E7BF5" w:rsidP="002E7BF5">
            <w:pPr>
              <w:rPr>
                <w:rFonts w:ascii="Times New Roman" w:hAnsi="Times New Roman" w:cs="Times New Roman"/>
                <w:sz w:val="24"/>
                <w:szCs w:val="24"/>
              </w:rPr>
            </w:pPr>
            <w:r w:rsidRPr="00DC4520">
              <w:rPr>
                <w:rFonts w:ascii="Times New Roman" w:hAnsi="Times New Roman" w:cs="Times New Roman"/>
                <w:sz w:val="24"/>
                <w:szCs w:val="24"/>
              </w:rPr>
              <w:t>Total:</w:t>
            </w:r>
          </w:p>
          <w:p w14:paraId="71525DF1" w14:textId="78D4CAB6" w:rsidR="004264F9" w:rsidRDefault="004264F9" w:rsidP="002E7BF5">
            <w:pPr>
              <w:rPr>
                <w:rFonts w:ascii="Times New Roman" w:hAnsi="Times New Roman" w:cs="Times New Roman"/>
                <w:sz w:val="24"/>
                <w:szCs w:val="24"/>
              </w:rPr>
            </w:pPr>
            <w:r>
              <w:rPr>
                <w:rFonts w:ascii="Times New Roman" w:hAnsi="Times New Roman" w:cs="Times New Roman"/>
                <w:sz w:val="24"/>
                <w:szCs w:val="24"/>
              </w:rPr>
              <w:t>20.000 euro (moral)</w:t>
            </w:r>
          </w:p>
          <w:p w14:paraId="1671A447" w14:textId="20B7EA86" w:rsidR="004264F9" w:rsidRDefault="004264F9" w:rsidP="002E7BF5">
            <w:pPr>
              <w:rPr>
                <w:rFonts w:ascii="Times New Roman" w:hAnsi="Times New Roman" w:cs="Times New Roman"/>
                <w:sz w:val="24"/>
                <w:szCs w:val="24"/>
              </w:rPr>
            </w:pPr>
          </w:p>
          <w:p w14:paraId="4AACC908" w14:textId="77777777" w:rsidR="004264F9" w:rsidRDefault="004264F9" w:rsidP="002E7BF5">
            <w:pPr>
              <w:rPr>
                <w:rFonts w:ascii="Times New Roman" w:hAnsi="Times New Roman" w:cs="Times New Roman"/>
                <w:sz w:val="24"/>
                <w:szCs w:val="24"/>
              </w:rPr>
            </w:pPr>
          </w:p>
          <w:p w14:paraId="66833C98" w14:textId="774F53C6" w:rsidR="002E7BF5" w:rsidRPr="00DC4520" w:rsidRDefault="002E7BF5" w:rsidP="002E7BF5">
            <w:pPr>
              <w:rPr>
                <w:rFonts w:ascii="Times New Roman" w:hAnsi="Times New Roman" w:cs="Times New Roman"/>
                <w:sz w:val="24"/>
                <w:szCs w:val="24"/>
              </w:rPr>
            </w:pPr>
          </w:p>
        </w:tc>
      </w:tr>
      <w:tr w:rsidR="00957734" w14:paraId="28494A90" w14:textId="77777777" w:rsidTr="004725E3">
        <w:trPr>
          <w:trHeight w:val="273"/>
        </w:trPr>
        <w:tc>
          <w:tcPr>
            <w:tcW w:w="712" w:type="dxa"/>
          </w:tcPr>
          <w:p w14:paraId="62180243" w14:textId="77777777" w:rsidR="009A0407" w:rsidRDefault="009A0407" w:rsidP="009A0407">
            <w:pPr>
              <w:rPr>
                <w:rFonts w:ascii="Times New Roman" w:hAnsi="Times New Roman" w:cs="Times New Roman"/>
                <w:sz w:val="24"/>
                <w:szCs w:val="24"/>
              </w:rPr>
            </w:pPr>
            <w:r w:rsidRPr="00543094">
              <w:rPr>
                <w:rFonts w:ascii="Times New Roman" w:hAnsi="Times New Roman" w:cs="Times New Roman"/>
                <w:sz w:val="24"/>
                <w:szCs w:val="24"/>
              </w:rPr>
              <w:t>5§1</w:t>
            </w:r>
          </w:p>
          <w:p w14:paraId="4E1BA812" w14:textId="77777777" w:rsidR="009A0407" w:rsidRDefault="009A0407" w:rsidP="009A0407">
            <w:pPr>
              <w:rPr>
                <w:rFonts w:ascii="Times New Roman" w:hAnsi="Times New Roman" w:cs="Times New Roman"/>
                <w:sz w:val="24"/>
                <w:szCs w:val="24"/>
              </w:rPr>
            </w:pPr>
          </w:p>
          <w:p w14:paraId="160B8B51" w14:textId="193400F6" w:rsidR="009A0407" w:rsidRDefault="009A0407" w:rsidP="009A0407">
            <w:pPr>
              <w:rPr>
                <w:rFonts w:ascii="Times New Roman" w:hAnsi="Times New Roman" w:cs="Times New Roman"/>
                <w:sz w:val="24"/>
                <w:szCs w:val="24"/>
              </w:rPr>
            </w:pPr>
            <w:r w:rsidRPr="00543094">
              <w:rPr>
                <w:rFonts w:ascii="Times New Roman" w:hAnsi="Times New Roman" w:cs="Times New Roman"/>
                <w:sz w:val="24"/>
                <w:szCs w:val="24"/>
              </w:rPr>
              <w:t>5§</w:t>
            </w:r>
            <w:r>
              <w:rPr>
                <w:rFonts w:ascii="Times New Roman" w:hAnsi="Times New Roman" w:cs="Times New Roman"/>
                <w:sz w:val="24"/>
                <w:szCs w:val="24"/>
              </w:rPr>
              <w:t>3</w:t>
            </w:r>
          </w:p>
          <w:p w14:paraId="4F9BB9C8" w14:textId="77777777" w:rsidR="009A0407" w:rsidRDefault="009A0407" w:rsidP="009A0407">
            <w:pPr>
              <w:rPr>
                <w:rFonts w:ascii="Times New Roman" w:hAnsi="Times New Roman" w:cs="Times New Roman"/>
                <w:sz w:val="24"/>
                <w:szCs w:val="24"/>
              </w:rPr>
            </w:pPr>
          </w:p>
          <w:p w14:paraId="24330ACB" w14:textId="2300A977" w:rsidR="009A0407" w:rsidRDefault="009A0407" w:rsidP="009A0407">
            <w:pPr>
              <w:rPr>
                <w:rFonts w:ascii="Times New Roman" w:hAnsi="Times New Roman" w:cs="Times New Roman"/>
                <w:sz w:val="24"/>
                <w:szCs w:val="24"/>
              </w:rPr>
            </w:pPr>
            <w:r w:rsidRPr="00543094">
              <w:rPr>
                <w:rFonts w:ascii="Times New Roman" w:hAnsi="Times New Roman" w:cs="Times New Roman"/>
                <w:sz w:val="24"/>
                <w:szCs w:val="24"/>
              </w:rPr>
              <w:t>5§</w:t>
            </w:r>
            <w:r>
              <w:rPr>
                <w:rFonts w:ascii="Times New Roman" w:hAnsi="Times New Roman" w:cs="Times New Roman"/>
                <w:sz w:val="24"/>
                <w:szCs w:val="24"/>
              </w:rPr>
              <w:t>4</w:t>
            </w:r>
          </w:p>
          <w:p w14:paraId="6B71FA97" w14:textId="0EA7742F" w:rsidR="009A0407" w:rsidRDefault="009A0407" w:rsidP="009A0407">
            <w:pPr>
              <w:rPr>
                <w:rFonts w:ascii="Times New Roman" w:hAnsi="Times New Roman" w:cs="Times New Roman"/>
                <w:sz w:val="24"/>
                <w:szCs w:val="24"/>
              </w:rPr>
            </w:pPr>
          </w:p>
          <w:p w14:paraId="4920F655" w14:textId="3552183A" w:rsidR="009A0407" w:rsidRDefault="009A0407" w:rsidP="009A0407">
            <w:pPr>
              <w:rPr>
                <w:rFonts w:ascii="Times New Roman" w:hAnsi="Times New Roman" w:cs="Times New Roman"/>
                <w:sz w:val="24"/>
                <w:szCs w:val="24"/>
              </w:rPr>
            </w:pPr>
            <w:r>
              <w:rPr>
                <w:rFonts w:ascii="Times New Roman" w:hAnsi="Times New Roman" w:cs="Times New Roman"/>
                <w:sz w:val="24"/>
                <w:szCs w:val="24"/>
              </w:rPr>
              <w:lastRenderedPageBreak/>
              <w:t>6</w:t>
            </w:r>
            <w:r w:rsidRPr="00543094">
              <w:rPr>
                <w:rFonts w:ascii="Times New Roman" w:hAnsi="Times New Roman" w:cs="Times New Roman"/>
                <w:sz w:val="24"/>
                <w:szCs w:val="24"/>
              </w:rPr>
              <w:t>§</w:t>
            </w:r>
            <w:r>
              <w:rPr>
                <w:rFonts w:ascii="Times New Roman" w:hAnsi="Times New Roman" w:cs="Times New Roman"/>
                <w:sz w:val="24"/>
                <w:szCs w:val="24"/>
              </w:rPr>
              <w:t>1</w:t>
            </w:r>
          </w:p>
          <w:p w14:paraId="29783CD8" w14:textId="04C2E0CC" w:rsidR="009A0407" w:rsidRDefault="009A0407" w:rsidP="009A0407">
            <w:pPr>
              <w:rPr>
                <w:rFonts w:ascii="Times New Roman" w:hAnsi="Times New Roman" w:cs="Times New Roman"/>
                <w:sz w:val="24"/>
                <w:szCs w:val="24"/>
              </w:rPr>
            </w:pPr>
          </w:p>
          <w:p w14:paraId="433699AC" w14:textId="6F2A8907" w:rsidR="009A0407" w:rsidRDefault="009A0407" w:rsidP="009A0407">
            <w:pPr>
              <w:rPr>
                <w:rFonts w:ascii="Times New Roman" w:hAnsi="Times New Roman" w:cs="Times New Roman"/>
                <w:sz w:val="24"/>
                <w:szCs w:val="24"/>
              </w:rPr>
            </w:pPr>
            <w:r>
              <w:rPr>
                <w:rFonts w:ascii="Times New Roman" w:hAnsi="Times New Roman" w:cs="Times New Roman"/>
                <w:sz w:val="24"/>
                <w:szCs w:val="24"/>
              </w:rPr>
              <w:t>11</w:t>
            </w:r>
          </w:p>
          <w:p w14:paraId="7119831A" w14:textId="77777777" w:rsidR="009A0407" w:rsidRDefault="009A0407" w:rsidP="009A0407">
            <w:pPr>
              <w:rPr>
                <w:rFonts w:ascii="Times New Roman" w:hAnsi="Times New Roman" w:cs="Times New Roman"/>
                <w:sz w:val="24"/>
                <w:szCs w:val="24"/>
              </w:rPr>
            </w:pPr>
          </w:p>
          <w:p w14:paraId="7458FD91" w14:textId="77777777" w:rsidR="00763154" w:rsidRPr="00DC4520" w:rsidRDefault="00763154">
            <w:pPr>
              <w:rPr>
                <w:rFonts w:ascii="Times New Roman" w:hAnsi="Times New Roman" w:cs="Times New Roman"/>
                <w:sz w:val="24"/>
                <w:szCs w:val="24"/>
              </w:rPr>
            </w:pPr>
          </w:p>
        </w:tc>
        <w:tc>
          <w:tcPr>
            <w:tcW w:w="1893" w:type="dxa"/>
          </w:tcPr>
          <w:p w14:paraId="4BD066EF" w14:textId="77777777" w:rsidR="00763154" w:rsidRPr="006F63BF" w:rsidRDefault="006F63BF">
            <w:pPr>
              <w:rPr>
                <w:rFonts w:ascii="Times New Roman" w:hAnsi="Times New Roman" w:cs="Times New Roman"/>
                <w:sz w:val="24"/>
                <w:szCs w:val="24"/>
              </w:rPr>
            </w:pPr>
            <w:r w:rsidRPr="006F63BF">
              <w:rPr>
                <w:rFonts w:ascii="Times New Roman" w:hAnsi="Times New Roman" w:cs="Times New Roman"/>
                <w:sz w:val="24"/>
                <w:szCs w:val="24"/>
              </w:rPr>
              <w:lastRenderedPageBreak/>
              <w:t>Obligații pozitive</w:t>
            </w:r>
          </w:p>
          <w:p w14:paraId="2FC7B166" w14:textId="77777777" w:rsidR="006F63BF" w:rsidRPr="006F63BF" w:rsidRDefault="006F63BF">
            <w:pPr>
              <w:rPr>
                <w:rFonts w:ascii="Times New Roman" w:hAnsi="Times New Roman" w:cs="Times New Roman"/>
                <w:sz w:val="24"/>
                <w:szCs w:val="24"/>
              </w:rPr>
            </w:pPr>
          </w:p>
          <w:p w14:paraId="1504AB4D" w14:textId="5EE0652C" w:rsidR="006F63BF" w:rsidRPr="006F63BF" w:rsidRDefault="006F63BF">
            <w:pPr>
              <w:rPr>
                <w:rFonts w:ascii="Times New Roman" w:hAnsi="Times New Roman" w:cs="Times New Roman"/>
                <w:sz w:val="24"/>
                <w:szCs w:val="24"/>
              </w:rPr>
            </w:pPr>
            <w:r w:rsidRPr="006F63BF">
              <w:rPr>
                <w:rFonts w:ascii="Times New Roman" w:hAnsi="Times New Roman" w:cs="Times New Roman"/>
                <w:sz w:val="24"/>
                <w:szCs w:val="24"/>
              </w:rPr>
              <w:t xml:space="preserve">Urmărirea penală și condamnarea </w:t>
            </w:r>
            <w:r w:rsidRPr="006F63BF">
              <w:rPr>
                <w:rFonts w:ascii="Times New Roman" w:hAnsi="Times New Roman" w:cs="Times New Roman"/>
                <w:sz w:val="24"/>
                <w:szCs w:val="24"/>
              </w:rPr>
              <w:lastRenderedPageBreak/>
              <w:t>arbitrară a susținătorilor opoziției, în legătură cu participarea lor la o mișcare de protest</w:t>
            </w:r>
          </w:p>
        </w:tc>
        <w:tc>
          <w:tcPr>
            <w:tcW w:w="2043" w:type="dxa"/>
          </w:tcPr>
          <w:p w14:paraId="2EF73599" w14:textId="22DEC19E" w:rsidR="00763154" w:rsidRDefault="003B028D">
            <w:pPr>
              <w:rPr>
                <w:rFonts w:ascii="Times New Roman" w:hAnsi="Times New Roman" w:cs="Times New Roman"/>
                <w:sz w:val="24"/>
                <w:szCs w:val="24"/>
              </w:rPr>
            </w:pPr>
            <w:r>
              <w:rPr>
                <w:rFonts w:ascii="Times New Roman" w:hAnsi="Times New Roman" w:cs="Times New Roman"/>
                <w:sz w:val="24"/>
                <w:szCs w:val="24"/>
              </w:rPr>
              <w:lastRenderedPageBreak/>
              <w:t>08.10.2020</w:t>
            </w:r>
          </w:p>
          <w:p w14:paraId="2FB29904" w14:textId="77777777" w:rsidR="003B028D" w:rsidRDefault="003B028D">
            <w:pPr>
              <w:rPr>
                <w:rFonts w:ascii="Times New Roman" w:hAnsi="Times New Roman" w:cs="Times New Roman"/>
                <w:sz w:val="24"/>
                <w:szCs w:val="24"/>
              </w:rPr>
            </w:pPr>
          </w:p>
          <w:p w14:paraId="6F2C53C1" w14:textId="4111AFAA" w:rsidR="003B028D" w:rsidRDefault="003B028D">
            <w:pPr>
              <w:rPr>
                <w:rFonts w:ascii="Times New Roman" w:hAnsi="Times New Roman" w:cs="Times New Roman"/>
                <w:sz w:val="24"/>
                <w:szCs w:val="24"/>
              </w:rPr>
            </w:pPr>
            <w:r>
              <w:rPr>
                <w:rFonts w:ascii="Times New Roman" w:hAnsi="Times New Roman" w:cs="Times New Roman"/>
                <w:sz w:val="24"/>
                <w:szCs w:val="24"/>
              </w:rPr>
              <w:t>SMBAT AYVAZYAN v. Armenia</w:t>
            </w:r>
          </w:p>
        </w:tc>
        <w:tc>
          <w:tcPr>
            <w:tcW w:w="1415" w:type="dxa"/>
          </w:tcPr>
          <w:p w14:paraId="12960874" w14:textId="094083A5" w:rsidR="00763154" w:rsidRPr="00DC4520" w:rsidRDefault="00C02786">
            <w:pPr>
              <w:rPr>
                <w:rFonts w:ascii="Times New Roman" w:hAnsi="Times New Roman" w:cs="Times New Roman"/>
                <w:sz w:val="24"/>
                <w:szCs w:val="24"/>
              </w:rPr>
            </w:pPr>
            <w:r>
              <w:rPr>
                <w:rFonts w:ascii="Times New Roman" w:hAnsi="Times New Roman" w:cs="Times New Roman"/>
                <w:sz w:val="24"/>
                <w:szCs w:val="24"/>
              </w:rPr>
              <w:t xml:space="preserve">Proteste, opoziție, alegeri prezidențiale, </w:t>
            </w:r>
            <w:r w:rsidR="007D4021">
              <w:rPr>
                <w:rFonts w:ascii="Times New Roman" w:hAnsi="Times New Roman" w:cs="Times New Roman"/>
                <w:sz w:val="24"/>
                <w:szCs w:val="24"/>
              </w:rPr>
              <w:t>condamnare arbitrară</w:t>
            </w:r>
          </w:p>
        </w:tc>
        <w:tc>
          <w:tcPr>
            <w:tcW w:w="6454" w:type="dxa"/>
          </w:tcPr>
          <w:p w14:paraId="1106887A" w14:textId="77777777" w:rsidR="00763154" w:rsidRPr="00455374" w:rsidRDefault="007D4021" w:rsidP="007D4021">
            <w:pPr>
              <w:pStyle w:val="a4"/>
              <w:numPr>
                <w:ilvl w:val="0"/>
                <w:numId w:val="5"/>
              </w:numPr>
              <w:rPr>
                <w:rFonts w:ascii="Times New Roman" w:hAnsi="Times New Roman" w:cs="Times New Roman"/>
                <w:sz w:val="24"/>
                <w:szCs w:val="24"/>
              </w:rPr>
            </w:pPr>
            <w:r w:rsidRPr="00455374">
              <w:rPr>
                <w:rFonts w:ascii="Times New Roman" w:hAnsi="Times New Roman" w:cs="Times New Roman"/>
                <w:sz w:val="24"/>
                <w:szCs w:val="24"/>
              </w:rPr>
              <w:t>Reclamantul, membru al opoziției politice și o cunoscută figură publică, a fost arestat atunci când mitingurile erau în plină desfășurare. Arestarea sa a fost legată indirect de participarea sa la proteste, de vreme ce purta, aparent, o armă în mod ilegal, în timp ce venea de la o întrunire.</w:t>
            </w:r>
          </w:p>
          <w:p w14:paraId="1D1D2304" w14:textId="77777777" w:rsidR="007D4021" w:rsidRPr="00455374" w:rsidRDefault="007D4021" w:rsidP="007D4021">
            <w:pPr>
              <w:pStyle w:val="a4"/>
              <w:numPr>
                <w:ilvl w:val="0"/>
                <w:numId w:val="5"/>
              </w:numPr>
              <w:rPr>
                <w:rFonts w:ascii="Times New Roman" w:hAnsi="Times New Roman" w:cs="Times New Roman"/>
                <w:sz w:val="24"/>
                <w:szCs w:val="24"/>
              </w:rPr>
            </w:pPr>
            <w:r w:rsidRPr="00455374">
              <w:rPr>
                <w:rFonts w:ascii="Times New Roman" w:hAnsi="Times New Roman" w:cs="Times New Roman"/>
                <w:sz w:val="24"/>
                <w:szCs w:val="24"/>
              </w:rPr>
              <w:lastRenderedPageBreak/>
              <w:t xml:space="preserve">Cazul penal împotriva reclamantului a fost inițiat de o manieră controversată. Ceea ce a declanșat arestarea reclamantului  a constat în „informații operative” </w:t>
            </w:r>
            <w:r w:rsidR="005525AB" w:rsidRPr="00455374">
              <w:rPr>
                <w:rFonts w:ascii="Times New Roman" w:hAnsi="Times New Roman" w:cs="Times New Roman"/>
                <w:sz w:val="24"/>
                <w:szCs w:val="24"/>
              </w:rPr>
              <w:t>ce rezultă dintr-un</w:t>
            </w:r>
            <w:r w:rsidRPr="00455374">
              <w:rPr>
                <w:rFonts w:ascii="Times New Roman" w:hAnsi="Times New Roman" w:cs="Times New Roman"/>
                <w:sz w:val="24"/>
                <w:szCs w:val="24"/>
              </w:rPr>
              <w:t xml:space="preserve"> apel telefonic anonim primit de autorități.</w:t>
            </w:r>
          </w:p>
          <w:p w14:paraId="6950658F" w14:textId="77777777" w:rsidR="00455374" w:rsidRPr="00455374" w:rsidRDefault="00455374" w:rsidP="007D4021">
            <w:pPr>
              <w:pStyle w:val="a4"/>
              <w:numPr>
                <w:ilvl w:val="0"/>
                <w:numId w:val="5"/>
              </w:numPr>
              <w:rPr>
                <w:rFonts w:ascii="Times New Roman" w:hAnsi="Times New Roman" w:cs="Times New Roman"/>
                <w:sz w:val="24"/>
                <w:szCs w:val="24"/>
              </w:rPr>
            </w:pPr>
            <w:r w:rsidRPr="00455374">
              <w:rPr>
                <w:rFonts w:ascii="Times New Roman" w:hAnsi="Times New Roman" w:cs="Times New Roman"/>
                <w:sz w:val="24"/>
                <w:szCs w:val="24"/>
              </w:rPr>
              <w:t>Reclamantul a fost acuzat de comiterea unui atac asupra unui ofițer de poliție, în detenție. Acești factori, ca și caracterul vag izbitor al tuturor documentelor oficiale privind motivele inițiale ale arestării reclamantului, au condus Curtea la concluzia că inexistența unor motive veritabile pentru plasarea în detenție și faptul că acesta a fost arestat pe baza unor motive atât de precare dădeau impresia că intenția a fost să-l priveze pe reclamant de libertate cu orice cost și că arestarea sa fusese dispusă cu rea-credință.</w:t>
            </w:r>
          </w:p>
          <w:p w14:paraId="54C62B1B" w14:textId="77777777" w:rsidR="00455374" w:rsidRPr="00455374" w:rsidRDefault="00455374" w:rsidP="007D4021">
            <w:pPr>
              <w:pStyle w:val="a4"/>
              <w:numPr>
                <w:ilvl w:val="0"/>
                <w:numId w:val="5"/>
              </w:numPr>
              <w:rPr>
                <w:rFonts w:ascii="Times New Roman" w:hAnsi="Times New Roman" w:cs="Times New Roman"/>
                <w:sz w:val="24"/>
                <w:szCs w:val="24"/>
              </w:rPr>
            </w:pPr>
            <w:r w:rsidRPr="00455374">
              <w:rPr>
                <w:rFonts w:ascii="Times New Roman" w:hAnsi="Times New Roman" w:cs="Times New Roman"/>
                <w:sz w:val="24"/>
                <w:szCs w:val="24"/>
              </w:rPr>
              <w:t>Acuzațiile împotriva reclamantului păreau să nu aibă legătură cu mișcarea de protest organizată după alegerile prezidențiale contestate. Totuși, dosarul său penal a fost conexat cu cazul penal principal împotriva liderilor și susținătorilor opoziției, în legătură cu acea mișcare de protest. Între altele, aparenta implicare al reclamantului în „uzurparea puterii de stat” a fost invocată pentru a i se prelungi detenția.</w:t>
            </w:r>
          </w:p>
          <w:p w14:paraId="20CF0F01" w14:textId="4774541E" w:rsidR="00455374" w:rsidRPr="007D4021" w:rsidRDefault="00455374" w:rsidP="007D4021">
            <w:pPr>
              <w:pStyle w:val="a4"/>
              <w:numPr>
                <w:ilvl w:val="0"/>
                <w:numId w:val="5"/>
              </w:numPr>
              <w:rPr>
                <w:rFonts w:ascii="Times New Roman" w:hAnsi="Times New Roman" w:cs="Times New Roman"/>
                <w:sz w:val="24"/>
                <w:szCs w:val="24"/>
              </w:rPr>
            </w:pPr>
            <w:r w:rsidRPr="00455374">
              <w:rPr>
                <w:rFonts w:ascii="Times New Roman" w:hAnsi="Times New Roman" w:cs="Times New Roman"/>
                <w:sz w:val="24"/>
                <w:szCs w:val="24"/>
              </w:rPr>
              <w:t xml:space="preserve">Curtea a reținut, în unanimitate, că a existat o încălcare a articolului 5 § 1 din cauza caracterului ilegal al detenției reclamantului; a articolului 5 § 3, din cauza omisiunii tribunalelor naționale de a oferi motive pertinente și suficiente pentru detenția continuată a reclamantului; o încălcare a articolului 5 § 4, din cauza refuzului nejustificat al Curții de Apel de a examina apelul reclamantului împotriva prelungirii detenției sale; și o încălcare a articolului 6 § 1 din cauza unei limitări a </w:t>
            </w:r>
            <w:r w:rsidRPr="00455374">
              <w:rPr>
                <w:rFonts w:ascii="Times New Roman" w:hAnsi="Times New Roman" w:cs="Times New Roman"/>
                <w:sz w:val="24"/>
                <w:szCs w:val="24"/>
              </w:rPr>
              <w:lastRenderedPageBreak/>
              <w:t>dreptului la apărare al reclamantului, incompatibilă cu dreptul său la un proces echitabil.</w:t>
            </w:r>
          </w:p>
        </w:tc>
        <w:tc>
          <w:tcPr>
            <w:tcW w:w="2335" w:type="dxa"/>
          </w:tcPr>
          <w:p w14:paraId="7A92668B" w14:textId="77777777" w:rsidR="002E7BF5" w:rsidRDefault="002E7BF5" w:rsidP="002E7BF5">
            <w:pPr>
              <w:rPr>
                <w:rFonts w:ascii="Times New Roman" w:hAnsi="Times New Roman" w:cs="Times New Roman"/>
                <w:sz w:val="24"/>
                <w:szCs w:val="24"/>
              </w:rPr>
            </w:pPr>
            <w:r w:rsidRPr="00DC4520">
              <w:rPr>
                <w:rFonts w:ascii="Times New Roman" w:hAnsi="Times New Roman" w:cs="Times New Roman"/>
                <w:sz w:val="24"/>
                <w:szCs w:val="24"/>
              </w:rPr>
              <w:lastRenderedPageBreak/>
              <w:t xml:space="preserve">Încălcare </w:t>
            </w:r>
          </w:p>
          <w:p w14:paraId="5D74EDB6" w14:textId="77777777" w:rsidR="002E7BF5" w:rsidRPr="00DC4520" w:rsidRDefault="002E7BF5" w:rsidP="002E7BF5">
            <w:pPr>
              <w:rPr>
                <w:rFonts w:ascii="Times New Roman" w:hAnsi="Times New Roman" w:cs="Times New Roman"/>
                <w:sz w:val="24"/>
                <w:szCs w:val="24"/>
              </w:rPr>
            </w:pPr>
          </w:p>
          <w:p w14:paraId="6F339546" w14:textId="77777777" w:rsidR="00763154" w:rsidRDefault="002E7BF5" w:rsidP="002E7BF5">
            <w:pPr>
              <w:rPr>
                <w:rFonts w:ascii="Times New Roman" w:hAnsi="Times New Roman" w:cs="Times New Roman"/>
                <w:sz w:val="24"/>
                <w:szCs w:val="24"/>
              </w:rPr>
            </w:pPr>
            <w:r w:rsidRPr="00DC4520">
              <w:rPr>
                <w:rFonts w:ascii="Times New Roman" w:hAnsi="Times New Roman" w:cs="Times New Roman"/>
                <w:sz w:val="24"/>
                <w:szCs w:val="24"/>
              </w:rPr>
              <w:t>Total:</w:t>
            </w:r>
          </w:p>
          <w:p w14:paraId="783D69F5" w14:textId="77777777" w:rsidR="00FF2E03" w:rsidRDefault="00FF2E03" w:rsidP="002E7BF5">
            <w:pPr>
              <w:rPr>
                <w:rFonts w:ascii="Times New Roman" w:hAnsi="Times New Roman" w:cs="Times New Roman"/>
                <w:sz w:val="24"/>
                <w:szCs w:val="24"/>
              </w:rPr>
            </w:pPr>
            <w:r>
              <w:rPr>
                <w:rFonts w:ascii="Times New Roman" w:hAnsi="Times New Roman" w:cs="Times New Roman"/>
                <w:sz w:val="24"/>
                <w:szCs w:val="24"/>
              </w:rPr>
              <w:t>14.000 euro (moral)</w:t>
            </w:r>
          </w:p>
          <w:p w14:paraId="72A8F365" w14:textId="77777777" w:rsidR="00FF2E03" w:rsidRDefault="00FF2E03" w:rsidP="002E7BF5">
            <w:pPr>
              <w:rPr>
                <w:rFonts w:ascii="Times New Roman" w:hAnsi="Times New Roman" w:cs="Times New Roman"/>
                <w:sz w:val="24"/>
                <w:szCs w:val="24"/>
              </w:rPr>
            </w:pPr>
          </w:p>
          <w:p w14:paraId="427F4A11" w14:textId="5C020923" w:rsidR="00FF2E03" w:rsidRPr="00DC4520" w:rsidRDefault="00FF2E03" w:rsidP="002E7BF5">
            <w:pPr>
              <w:rPr>
                <w:rFonts w:ascii="Times New Roman" w:hAnsi="Times New Roman" w:cs="Times New Roman"/>
                <w:sz w:val="24"/>
                <w:szCs w:val="24"/>
              </w:rPr>
            </w:pPr>
            <w:r>
              <w:rPr>
                <w:rFonts w:ascii="Times New Roman" w:hAnsi="Times New Roman" w:cs="Times New Roman"/>
                <w:sz w:val="24"/>
                <w:szCs w:val="24"/>
              </w:rPr>
              <w:lastRenderedPageBreak/>
              <w:t>2000 euro (costuri/cheltuieli)</w:t>
            </w:r>
          </w:p>
        </w:tc>
      </w:tr>
      <w:tr w:rsidR="00957734" w14:paraId="67C5EB18" w14:textId="77777777" w:rsidTr="004725E3">
        <w:trPr>
          <w:trHeight w:val="273"/>
        </w:trPr>
        <w:tc>
          <w:tcPr>
            <w:tcW w:w="712" w:type="dxa"/>
          </w:tcPr>
          <w:p w14:paraId="2A1DA354" w14:textId="77777777" w:rsidR="006E1DFD" w:rsidRDefault="006E1DFD" w:rsidP="006E1DFD">
            <w:pPr>
              <w:rPr>
                <w:rFonts w:ascii="Times New Roman" w:hAnsi="Times New Roman" w:cs="Times New Roman"/>
                <w:sz w:val="24"/>
                <w:szCs w:val="24"/>
              </w:rPr>
            </w:pPr>
            <w:r w:rsidRPr="00543094">
              <w:rPr>
                <w:rFonts w:ascii="Times New Roman" w:hAnsi="Times New Roman" w:cs="Times New Roman"/>
                <w:sz w:val="24"/>
                <w:szCs w:val="24"/>
              </w:rPr>
              <w:lastRenderedPageBreak/>
              <w:t>5§1</w:t>
            </w:r>
          </w:p>
          <w:p w14:paraId="17AF3693" w14:textId="77777777" w:rsidR="006E1DFD" w:rsidRDefault="006E1DFD">
            <w:pPr>
              <w:rPr>
                <w:rFonts w:ascii="Times New Roman" w:hAnsi="Times New Roman" w:cs="Times New Roman"/>
                <w:sz w:val="24"/>
                <w:szCs w:val="24"/>
              </w:rPr>
            </w:pPr>
          </w:p>
          <w:p w14:paraId="2009F047" w14:textId="77777777" w:rsidR="006E1DFD" w:rsidRDefault="006E1DFD">
            <w:pPr>
              <w:rPr>
                <w:rFonts w:ascii="Times New Roman" w:hAnsi="Times New Roman" w:cs="Times New Roman"/>
                <w:sz w:val="24"/>
                <w:szCs w:val="24"/>
              </w:rPr>
            </w:pPr>
            <w:r>
              <w:rPr>
                <w:rFonts w:ascii="Times New Roman" w:hAnsi="Times New Roman" w:cs="Times New Roman"/>
                <w:sz w:val="24"/>
                <w:szCs w:val="24"/>
              </w:rPr>
              <w:t>3</w:t>
            </w:r>
          </w:p>
          <w:p w14:paraId="7BC34255" w14:textId="77777777" w:rsidR="007F0F35" w:rsidRDefault="007F0F35">
            <w:pPr>
              <w:rPr>
                <w:rFonts w:ascii="Times New Roman" w:hAnsi="Times New Roman" w:cs="Times New Roman"/>
                <w:sz w:val="24"/>
                <w:szCs w:val="24"/>
              </w:rPr>
            </w:pPr>
          </w:p>
          <w:p w14:paraId="6341491E" w14:textId="573B757A" w:rsidR="007F0F35" w:rsidRPr="00DC4520" w:rsidRDefault="007F0F35">
            <w:pPr>
              <w:rPr>
                <w:rFonts w:ascii="Times New Roman" w:hAnsi="Times New Roman" w:cs="Times New Roman"/>
                <w:sz w:val="24"/>
                <w:szCs w:val="24"/>
              </w:rPr>
            </w:pPr>
            <w:r>
              <w:rPr>
                <w:rFonts w:ascii="Times New Roman" w:hAnsi="Times New Roman" w:cs="Times New Roman"/>
                <w:sz w:val="24"/>
                <w:szCs w:val="24"/>
              </w:rPr>
              <w:t>34</w:t>
            </w:r>
          </w:p>
        </w:tc>
        <w:tc>
          <w:tcPr>
            <w:tcW w:w="1893" w:type="dxa"/>
          </w:tcPr>
          <w:p w14:paraId="5A964258" w14:textId="77777777" w:rsidR="00763154" w:rsidRPr="007F0F35" w:rsidRDefault="007F0F35">
            <w:pPr>
              <w:rPr>
                <w:rFonts w:ascii="Times New Roman" w:hAnsi="Times New Roman" w:cs="Times New Roman"/>
                <w:sz w:val="24"/>
                <w:szCs w:val="24"/>
              </w:rPr>
            </w:pPr>
            <w:r w:rsidRPr="007F0F35">
              <w:rPr>
                <w:rFonts w:ascii="Times New Roman" w:hAnsi="Times New Roman" w:cs="Times New Roman"/>
                <w:sz w:val="24"/>
                <w:szCs w:val="24"/>
              </w:rPr>
              <w:t>Obligații pozitive</w:t>
            </w:r>
          </w:p>
          <w:p w14:paraId="1FFE0A1B" w14:textId="77777777" w:rsidR="007F0F35" w:rsidRPr="007F0F35" w:rsidRDefault="007F0F35">
            <w:pPr>
              <w:rPr>
                <w:rFonts w:ascii="Times New Roman" w:hAnsi="Times New Roman" w:cs="Times New Roman"/>
                <w:sz w:val="24"/>
                <w:szCs w:val="24"/>
              </w:rPr>
            </w:pPr>
          </w:p>
          <w:p w14:paraId="58442C66" w14:textId="697F0B41" w:rsidR="007F0F35" w:rsidRDefault="007F0F35">
            <w:pPr>
              <w:rPr>
                <w:rStyle w:val="sbb9ee52a"/>
                <w:rFonts w:ascii="Times New Roman" w:hAnsi="Times New Roman" w:cs="Times New Roman"/>
                <w:color w:val="000000"/>
                <w:sz w:val="24"/>
                <w:szCs w:val="24"/>
                <w:shd w:val="clear" w:color="auto" w:fill="FFFFFF"/>
              </w:rPr>
            </w:pPr>
            <w:r w:rsidRPr="007F0F35">
              <w:rPr>
                <w:rStyle w:val="sbb9ee52a"/>
                <w:rFonts w:ascii="Times New Roman" w:hAnsi="Times New Roman" w:cs="Times New Roman"/>
                <w:color w:val="000000"/>
                <w:sz w:val="24"/>
                <w:szCs w:val="24"/>
                <w:shd w:val="clear" w:color="auto" w:fill="FFFFFF"/>
              </w:rPr>
              <w:t>Condiții inadecvate de detenție în cazul migranților, dată fiind izolarea excesivă </w:t>
            </w:r>
            <w:r w:rsidRPr="007F0F35">
              <w:rPr>
                <w:rStyle w:val="sa36b60a1"/>
                <w:rFonts w:ascii="Times New Roman" w:hAnsi="Times New Roman" w:cs="Times New Roman"/>
                <w:i/>
                <w:iCs/>
                <w:color w:val="000000"/>
                <w:sz w:val="24"/>
                <w:szCs w:val="24"/>
                <w:shd w:val="clear" w:color="auto" w:fill="FFFFFF"/>
              </w:rPr>
              <w:t>de facto</w:t>
            </w:r>
            <w:r w:rsidRPr="007F0F35">
              <w:rPr>
                <w:rStyle w:val="sbb9ee52a"/>
                <w:rFonts w:ascii="Times New Roman" w:hAnsi="Times New Roman" w:cs="Times New Roman"/>
                <w:color w:val="000000"/>
                <w:sz w:val="24"/>
                <w:szCs w:val="24"/>
                <w:shd w:val="clear" w:color="auto" w:fill="FFFFFF"/>
              </w:rPr>
              <w:t> și plasarea inutilă în carantina Covid-19 a persoanelor nou-venite</w:t>
            </w:r>
          </w:p>
          <w:p w14:paraId="44A83989" w14:textId="04B41843" w:rsidR="00ED4A36" w:rsidRDefault="00ED4A36">
            <w:pPr>
              <w:rPr>
                <w:rStyle w:val="sbb9ee52a"/>
                <w:rFonts w:ascii="Times New Roman" w:hAnsi="Times New Roman" w:cs="Times New Roman"/>
                <w:color w:val="000000"/>
                <w:sz w:val="24"/>
                <w:szCs w:val="24"/>
                <w:shd w:val="clear" w:color="auto" w:fill="FFFFFF"/>
              </w:rPr>
            </w:pPr>
          </w:p>
          <w:p w14:paraId="0C136D81" w14:textId="3B500D3C" w:rsidR="00ED4A36" w:rsidRDefault="00ED4A36">
            <w:pPr>
              <w:rPr>
                <w:rStyle w:val="sbb9ee52a"/>
                <w:rFonts w:ascii="Times New Roman" w:hAnsi="Times New Roman" w:cs="Times New Roman"/>
                <w:color w:val="000000"/>
                <w:sz w:val="24"/>
                <w:szCs w:val="24"/>
                <w:shd w:val="clear" w:color="auto" w:fill="FFFFFF"/>
              </w:rPr>
            </w:pPr>
            <w:r>
              <w:rPr>
                <w:rStyle w:val="sbb9ee52a"/>
                <w:rFonts w:ascii="Times New Roman" w:hAnsi="Times New Roman" w:cs="Times New Roman"/>
                <w:color w:val="000000"/>
                <w:sz w:val="24"/>
                <w:szCs w:val="24"/>
                <w:shd w:val="clear" w:color="auto" w:fill="FFFFFF"/>
              </w:rPr>
              <w:t>Corespondența cu Curtea și asistența juridică garantată de stat</w:t>
            </w:r>
          </w:p>
          <w:p w14:paraId="5A9EF411" w14:textId="12F19E1D" w:rsidR="00185A5B" w:rsidRPr="007F0F35" w:rsidRDefault="00185A5B">
            <w:pPr>
              <w:rPr>
                <w:rFonts w:ascii="Times New Roman" w:hAnsi="Times New Roman" w:cs="Times New Roman"/>
                <w:sz w:val="24"/>
                <w:szCs w:val="24"/>
              </w:rPr>
            </w:pPr>
          </w:p>
        </w:tc>
        <w:tc>
          <w:tcPr>
            <w:tcW w:w="2043" w:type="dxa"/>
          </w:tcPr>
          <w:p w14:paraId="32B4444A" w14:textId="32DECBD2" w:rsidR="00763154" w:rsidRDefault="003B028D">
            <w:pPr>
              <w:rPr>
                <w:rFonts w:ascii="Times New Roman" w:hAnsi="Times New Roman" w:cs="Times New Roman"/>
                <w:sz w:val="24"/>
                <w:szCs w:val="24"/>
              </w:rPr>
            </w:pPr>
            <w:r>
              <w:rPr>
                <w:rFonts w:ascii="Times New Roman" w:hAnsi="Times New Roman" w:cs="Times New Roman"/>
                <w:sz w:val="24"/>
                <w:szCs w:val="24"/>
              </w:rPr>
              <w:t>11.03.2021</w:t>
            </w:r>
          </w:p>
          <w:p w14:paraId="283E04FE" w14:textId="6E52459C" w:rsidR="003B028D" w:rsidRDefault="003B028D">
            <w:pPr>
              <w:rPr>
                <w:rFonts w:ascii="Times New Roman" w:hAnsi="Times New Roman" w:cs="Times New Roman"/>
                <w:sz w:val="24"/>
                <w:szCs w:val="24"/>
              </w:rPr>
            </w:pPr>
          </w:p>
          <w:p w14:paraId="65455A7F" w14:textId="6C8F99C8" w:rsidR="003B028D" w:rsidRDefault="003B028D">
            <w:pPr>
              <w:rPr>
                <w:rFonts w:ascii="Times New Roman" w:hAnsi="Times New Roman" w:cs="Times New Roman"/>
                <w:sz w:val="24"/>
                <w:szCs w:val="24"/>
              </w:rPr>
            </w:pPr>
            <w:r>
              <w:rPr>
                <w:rFonts w:ascii="Times New Roman" w:hAnsi="Times New Roman" w:cs="Times New Roman"/>
                <w:sz w:val="24"/>
                <w:szCs w:val="24"/>
              </w:rPr>
              <w:t>FEILAZOO v. Malta</w:t>
            </w:r>
          </w:p>
          <w:p w14:paraId="1F0606CC" w14:textId="1D529C43" w:rsidR="003B028D" w:rsidRDefault="003B028D">
            <w:pPr>
              <w:rPr>
                <w:rFonts w:ascii="Times New Roman" w:hAnsi="Times New Roman" w:cs="Times New Roman"/>
                <w:sz w:val="24"/>
                <w:szCs w:val="24"/>
              </w:rPr>
            </w:pPr>
          </w:p>
        </w:tc>
        <w:tc>
          <w:tcPr>
            <w:tcW w:w="1415" w:type="dxa"/>
          </w:tcPr>
          <w:p w14:paraId="453F72B0" w14:textId="49DFBCD1" w:rsidR="00763154" w:rsidRPr="00DC4520" w:rsidRDefault="007F0F35">
            <w:pPr>
              <w:rPr>
                <w:rFonts w:ascii="Times New Roman" w:hAnsi="Times New Roman" w:cs="Times New Roman"/>
                <w:sz w:val="24"/>
                <w:szCs w:val="24"/>
              </w:rPr>
            </w:pPr>
            <w:r>
              <w:rPr>
                <w:rFonts w:ascii="Times New Roman" w:hAnsi="Times New Roman" w:cs="Times New Roman"/>
                <w:sz w:val="24"/>
                <w:szCs w:val="24"/>
              </w:rPr>
              <w:t xml:space="preserve">Tratament inuman și degradant, migranți, </w:t>
            </w:r>
            <w:r w:rsidR="00185A5B">
              <w:rPr>
                <w:rFonts w:ascii="Times New Roman" w:hAnsi="Times New Roman" w:cs="Times New Roman"/>
                <w:sz w:val="24"/>
                <w:szCs w:val="24"/>
              </w:rPr>
              <w:t>cetățean nigerian, expulzare</w:t>
            </w:r>
          </w:p>
        </w:tc>
        <w:tc>
          <w:tcPr>
            <w:tcW w:w="6454" w:type="dxa"/>
          </w:tcPr>
          <w:p w14:paraId="650F69CB" w14:textId="2F91B3FE" w:rsidR="00763154" w:rsidRPr="007D4695" w:rsidRDefault="007D4695" w:rsidP="007D4695">
            <w:pPr>
              <w:pStyle w:val="a4"/>
              <w:numPr>
                <w:ilvl w:val="0"/>
                <w:numId w:val="5"/>
              </w:numPr>
              <w:rPr>
                <w:rStyle w:val="s4b8d41ee"/>
                <w:rFonts w:ascii="Times New Roman" w:hAnsi="Times New Roman" w:cs="Times New Roman"/>
                <w:sz w:val="24"/>
                <w:szCs w:val="24"/>
              </w:rPr>
            </w:pPr>
            <w:r w:rsidRPr="007D4695">
              <w:rPr>
                <w:rStyle w:val="s4b8d41ee"/>
                <w:rFonts w:ascii="Times New Roman" w:hAnsi="Times New Roman" w:cs="Times New Roman"/>
                <w:color w:val="000000"/>
                <w:sz w:val="24"/>
                <w:szCs w:val="24"/>
                <w:shd w:val="clear" w:color="auto" w:fill="FFFFFF"/>
              </w:rPr>
              <w:t>Curtea a fost surprinsă în special, de faptul că reclamantul a fost ținut de unul singur într-un container, aproximativ șaptezeci și cinci de zile, fără acces la lumina zilei sau la aerul de afară, și de faptul că, în primele patruzeci de zile, acesta nu a avut posibilitatea de a face exerciții fizice. Mai mult, în acea perioadă, și îndeosebi în primele patruzeci de zile, reclamantul a fost supus unei izolări </w:t>
            </w:r>
            <w:r w:rsidRPr="007D4695">
              <w:rPr>
                <w:rStyle w:val="s2ce7c1b9"/>
                <w:rFonts w:ascii="Times New Roman" w:hAnsi="Times New Roman" w:cs="Times New Roman"/>
                <w:i/>
                <w:iCs/>
                <w:color w:val="000000"/>
                <w:sz w:val="24"/>
                <w:szCs w:val="24"/>
                <w:shd w:val="clear" w:color="auto" w:fill="FFFFFF"/>
              </w:rPr>
              <w:t>de facto</w:t>
            </w:r>
            <w:r w:rsidRPr="007D4695">
              <w:rPr>
                <w:rStyle w:val="s4b8d41ee"/>
                <w:rFonts w:ascii="Times New Roman" w:hAnsi="Times New Roman" w:cs="Times New Roman"/>
                <w:color w:val="000000"/>
                <w:sz w:val="24"/>
                <w:szCs w:val="24"/>
                <w:shd w:val="clear" w:color="auto" w:fill="FFFFFF"/>
              </w:rPr>
              <w:t>.</w:t>
            </w:r>
            <w:r w:rsidRPr="007D4695">
              <w:rPr>
                <w:rStyle w:val="s2ce7c1b9"/>
                <w:rFonts w:ascii="Times New Roman" w:hAnsi="Times New Roman" w:cs="Times New Roman"/>
                <w:i/>
                <w:iCs/>
                <w:color w:val="000000"/>
                <w:sz w:val="24"/>
                <w:szCs w:val="24"/>
                <w:shd w:val="clear" w:color="auto" w:fill="FFFFFF"/>
              </w:rPr>
              <w:t> </w:t>
            </w:r>
            <w:r w:rsidRPr="007D4695">
              <w:rPr>
                <w:rStyle w:val="s4b8d41ee"/>
                <w:rFonts w:ascii="Times New Roman" w:hAnsi="Times New Roman" w:cs="Times New Roman"/>
                <w:color w:val="000000"/>
                <w:sz w:val="24"/>
                <w:szCs w:val="24"/>
                <w:shd w:val="clear" w:color="auto" w:fill="FFFFFF"/>
              </w:rPr>
              <w:t>Reclamantul a fost plasat în izolare pentru propria sa protecție. Toțuși, caracterul stringent și durata măsurii aplicate, în special</w:t>
            </w:r>
            <w:r w:rsidRPr="007D4695">
              <w:rPr>
                <w:rStyle w:val="sbb9ee52a"/>
                <w:rFonts w:ascii="Times New Roman" w:hAnsi="Times New Roman" w:cs="Times New Roman"/>
                <w:color w:val="000000"/>
                <w:sz w:val="24"/>
                <w:szCs w:val="24"/>
                <w:shd w:val="clear" w:color="auto" w:fill="FFFFFF"/>
              </w:rPr>
              <w:t>, </w:t>
            </w:r>
            <w:r w:rsidRPr="007D4695">
              <w:rPr>
                <w:rStyle w:val="s4b8d41ee"/>
                <w:rFonts w:ascii="Times New Roman" w:hAnsi="Times New Roman" w:cs="Times New Roman"/>
                <w:color w:val="000000"/>
                <w:sz w:val="24"/>
                <w:szCs w:val="24"/>
                <w:shd w:val="clear" w:color="auto" w:fill="FFFFFF"/>
              </w:rPr>
              <w:t>faptul că cel puțin patruzeci de zile reclamantul abia dacă a avut un contact cu o altă persoană, păreau excesive în acele circumstanțe. Autoritățile nu par a fi întreprins măsuri care să asigure faptul că starea fizică și psihologică a reclamantului îi permitea acestuia să rămână în izolare,</w:t>
            </w:r>
            <w:r w:rsidRPr="007D4695">
              <w:rPr>
                <w:rStyle w:val="sbb9ee52a"/>
                <w:rFonts w:ascii="Times New Roman" w:hAnsi="Times New Roman" w:cs="Times New Roman"/>
                <w:color w:val="000000"/>
                <w:sz w:val="24"/>
                <w:szCs w:val="24"/>
                <w:shd w:val="clear" w:color="auto" w:fill="FFFFFF"/>
              </w:rPr>
              <w:t> </w:t>
            </w:r>
            <w:r w:rsidRPr="007D4695">
              <w:rPr>
                <w:rStyle w:val="s4b8d41ee"/>
                <w:rFonts w:ascii="Times New Roman" w:hAnsi="Times New Roman" w:cs="Times New Roman"/>
                <w:color w:val="000000"/>
                <w:sz w:val="24"/>
                <w:szCs w:val="24"/>
                <w:shd w:val="clear" w:color="auto" w:fill="FFFFFF"/>
              </w:rPr>
              <w:t>nici nu se pare că, în circumstanțele precise ale cazului, a fost avută în vedere vreo alternativă la izolare.</w:t>
            </w:r>
          </w:p>
          <w:p w14:paraId="18D519D8" w14:textId="77777777" w:rsidR="007D4695" w:rsidRPr="007D4695" w:rsidRDefault="007D4695" w:rsidP="007D4695">
            <w:pPr>
              <w:pStyle w:val="a4"/>
              <w:numPr>
                <w:ilvl w:val="0"/>
                <w:numId w:val="5"/>
              </w:numPr>
              <w:rPr>
                <w:rStyle w:val="s4b8d41ee"/>
                <w:rFonts w:ascii="Times New Roman" w:hAnsi="Times New Roman" w:cs="Times New Roman"/>
                <w:sz w:val="24"/>
                <w:szCs w:val="24"/>
              </w:rPr>
            </w:pPr>
            <w:r w:rsidRPr="007D4695">
              <w:rPr>
                <w:rStyle w:val="s4b8d41ee"/>
                <w:rFonts w:ascii="Times New Roman" w:hAnsi="Times New Roman" w:cs="Times New Roman"/>
                <w:color w:val="000000"/>
                <w:sz w:val="24"/>
                <w:szCs w:val="24"/>
                <w:shd w:val="clear" w:color="auto" w:fill="FFFFFF"/>
              </w:rPr>
              <w:t>Mai mult, după această perioadă, reclamantul a fost mutat în alte spații de locuit, unde erau plasate în carantina Covid-19 persoanele nou-venite (solicitanți de azil). Nu a existat nici un indiciu că reclamantul avea nevoie să fie plasat în carantină – în special, după o perioadă de izolare care a durat aproape șapte săptămâni. Astfel, plasarea lui, pentru câteva săptămâni, cu alte persoane care puteau prezenta un risc pentru sănătatea lui, în absența vreunui considerent relevant</w:t>
            </w:r>
            <w:r w:rsidRPr="007D4695">
              <w:rPr>
                <w:rStyle w:val="sbb9ee52a"/>
                <w:rFonts w:ascii="Times New Roman" w:hAnsi="Times New Roman" w:cs="Times New Roman"/>
                <w:color w:val="000000"/>
                <w:sz w:val="24"/>
                <w:szCs w:val="24"/>
                <w:shd w:val="clear" w:color="auto" w:fill="FFFFFF"/>
              </w:rPr>
              <w:t> </w:t>
            </w:r>
            <w:r w:rsidRPr="007D4695">
              <w:rPr>
                <w:rStyle w:val="s4b8d41ee"/>
                <w:rFonts w:ascii="Times New Roman" w:hAnsi="Times New Roman" w:cs="Times New Roman"/>
                <w:color w:val="000000"/>
                <w:sz w:val="24"/>
                <w:szCs w:val="24"/>
                <w:shd w:val="clear" w:color="auto" w:fill="FFFFFF"/>
              </w:rPr>
              <w:t>nu putea fi apreciată ca o măsură care respectă condițiile sanitare de bază.</w:t>
            </w:r>
          </w:p>
          <w:p w14:paraId="2C520037" w14:textId="77777777" w:rsidR="00F01BE4" w:rsidRPr="00F01BE4" w:rsidRDefault="007D4695" w:rsidP="00F01BE4">
            <w:pPr>
              <w:pStyle w:val="a4"/>
              <w:numPr>
                <w:ilvl w:val="0"/>
                <w:numId w:val="5"/>
              </w:numPr>
              <w:rPr>
                <w:rStyle w:val="sbb9ee52a"/>
                <w:rFonts w:ascii="Times New Roman" w:hAnsi="Times New Roman" w:cs="Times New Roman"/>
                <w:sz w:val="24"/>
                <w:szCs w:val="24"/>
              </w:rPr>
            </w:pPr>
            <w:r w:rsidRPr="007D4695">
              <w:rPr>
                <w:rStyle w:val="sbb9ee52a"/>
                <w:rFonts w:ascii="Times New Roman" w:hAnsi="Times New Roman" w:cs="Times New Roman"/>
                <w:color w:val="000000"/>
                <w:sz w:val="24"/>
                <w:szCs w:val="24"/>
              </w:rPr>
              <w:t xml:space="preserve">Autoritățile au eșuat să se asigure ca reclamantului i s-a oferit posibilitatea de a obține copii ale documentelor necesare pentru argumentarea cererii sale, iar </w:t>
            </w:r>
            <w:r w:rsidRPr="007D4695">
              <w:rPr>
                <w:rStyle w:val="sbb9ee52a"/>
                <w:rFonts w:ascii="Times New Roman" w:hAnsi="Times New Roman" w:cs="Times New Roman"/>
                <w:color w:val="000000"/>
                <w:sz w:val="24"/>
                <w:szCs w:val="24"/>
              </w:rPr>
              <w:lastRenderedPageBreak/>
              <w:t>corespondența sa cu privire la cazul din fața Curții nu a fost tratată ca fiind confidențială. Faptul că informațiile referitoare la procedurile pendinte din fața Curții au fost transmise fără a fi secretizate, prin terțe persoane, care, puteau fi subiecte ale unor asemenea plângeri, prezenta riscul represaliilor. În acest sens, de vreme ce dreptul național prevedea posibilitatea formulării plângerilor adresate autorităților naționale în mod confidențial, nu părea sa existe o asemenea garanție în cazul plângerilor si al comunicarii ulterioare cu organismele internationale.</w:t>
            </w:r>
          </w:p>
          <w:p w14:paraId="2A7F0BD4" w14:textId="203F0290" w:rsidR="007D4695" w:rsidRPr="00F01BE4" w:rsidRDefault="007D4695" w:rsidP="00F01BE4">
            <w:pPr>
              <w:pStyle w:val="a4"/>
              <w:numPr>
                <w:ilvl w:val="0"/>
                <w:numId w:val="5"/>
              </w:numPr>
              <w:rPr>
                <w:rStyle w:val="sbb9ee52a"/>
                <w:rFonts w:ascii="Times New Roman" w:hAnsi="Times New Roman" w:cs="Times New Roman"/>
                <w:sz w:val="24"/>
                <w:szCs w:val="24"/>
              </w:rPr>
            </w:pPr>
            <w:r w:rsidRPr="00F01BE4">
              <w:rPr>
                <w:rStyle w:val="sbb9ee52a"/>
                <w:rFonts w:ascii="Times New Roman" w:hAnsi="Times New Roman" w:cs="Times New Roman"/>
                <w:color w:val="000000"/>
                <w:sz w:val="24"/>
                <w:szCs w:val="24"/>
              </w:rPr>
              <w:t>În circumstanțele cauzei, eșecurile autorităților au echivalat cu o ingerință nejustificată în dreptul de a formula o plângere individuală.</w:t>
            </w:r>
          </w:p>
          <w:p w14:paraId="1B541B31" w14:textId="77777777" w:rsidR="00F01BE4" w:rsidRPr="007F61F2" w:rsidRDefault="007D4695" w:rsidP="00F01BE4">
            <w:pPr>
              <w:pStyle w:val="see2d9551"/>
              <w:numPr>
                <w:ilvl w:val="0"/>
                <w:numId w:val="5"/>
              </w:numPr>
              <w:shd w:val="clear" w:color="auto" w:fill="FFFFFF"/>
              <w:spacing w:before="0" w:beforeAutospacing="0" w:after="160" w:afterAutospacing="0"/>
              <w:jc w:val="both"/>
              <w:rPr>
                <w:lang w:val="ro-RO"/>
              </w:rPr>
            </w:pPr>
            <w:r w:rsidRPr="007F61F2">
              <w:rPr>
                <w:color w:val="000000"/>
                <w:shd w:val="clear" w:color="auto" w:fill="FFFFFF"/>
                <w:lang w:val="ro-RO"/>
              </w:rPr>
              <w:t>Curtea a mai reținut, în unanimitate, că a existat o încălcare a articolului 5 § 1, pentru că motivele detenției reclamantului (acțiuni întreprinse în vederea expulzării sale) nu au rămas valide pentru întreaga perioada a privării sale de libertate și, prin urmare, detenția sa a fost ilegală.</w:t>
            </w:r>
          </w:p>
          <w:p w14:paraId="2E1F94B8" w14:textId="6E8CFF34" w:rsidR="007D4695" w:rsidRPr="007D4695" w:rsidRDefault="007D4695" w:rsidP="001661A6">
            <w:pPr>
              <w:pStyle w:val="see2d9551"/>
              <w:numPr>
                <w:ilvl w:val="0"/>
                <w:numId w:val="5"/>
              </w:numPr>
              <w:shd w:val="clear" w:color="auto" w:fill="FFFFFF"/>
              <w:spacing w:before="0" w:beforeAutospacing="0" w:after="160" w:afterAutospacing="0"/>
            </w:pPr>
            <w:r w:rsidRPr="007F61F2">
              <w:rPr>
                <w:color w:val="000000"/>
                <w:shd w:val="clear" w:color="auto" w:fill="FFFFFF"/>
                <w:lang w:val="ro-RO"/>
              </w:rPr>
              <w:t xml:space="preserve">Curtea a avut în vedere jurisprudența sa în baza articolului 6: pentru respectarea obligației de a le acorda asistență juridică părților unor proceduri civile, atunci când dreptul național o prevedea, statul trebuia să dea dovadă de diligență, astfel încât sa le garanteze acestor persoane un execițiu veritabil și efectiv al drepturilor garantate în baza articolului 6. În acest caz, după comunicarea unui număr de cereri Guvernului, era nevoie de un avocat în scopul proceduriilor din fața Curții, iar la acea etapă reclamantului i s-a acordat asistență juridică, tribunalele naționale desemnând un avocat local din oficiu. </w:t>
            </w:r>
            <w:r w:rsidRPr="007F61F2">
              <w:rPr>
                <w:color w:val="000000"/>
                <w:shd w:val="clear" w:color="auto" w:fill="FFFFFF"/>
                <w:lang w:val="fr-FR"/>
              </w:rPr>
              <w:t xml:space="preserve">Totuși, asistența nu a fost suficientă pentru a garanta dreptul reclamantului de a formula o cerere individuală de o „manieră concretă și </w:t>
            </w:r>
            <w:r w:rsidRPr="007F61F2">
              <w:rPr>
                <w:color w:val="000000"/>
                <w:shd w:val="clear" w:color="auto" w:fill="FFFFFF"/>
                <w:lang w:val="fr-FR"/>
              </w:rPr>
              <w:lastRenderedPageBreak/>
              <w:t xml:space="preserve">eficientă”. Curtea a lăsat deschisă chestiunea calității consultanței oferite reclamantului sau chestiunea exercitării de presiuni asupra acestuia pentru a renunța la cazul său. Reprezentantul juridic local al reclamantului nu a menținut o legătură confidențială obișnuită pentru relația client-avocat și a renunțat la mandat fără a-l informa pe reclamant (și/sau Curtea) și fără a obține revocarea desemnăriii sale de către tribunalele naționale. </w:t>
            </w:r>
            <w:r w:rsidRPr="00F01BE4">
              <w:rPr>
                <w:color w:val="000000"/>
                <w:shd w:val="clear" w:color="auto" w:fill="FFFFFF"/>
              </w:rPr>
              <w:t>În consecintă, contrar obligației sale, reprezentantul nu a prezentat observații din numele</w:t>
            </w:r>
            <w:r w:rsidR="0026496E">
              <w:rPr>
                <w:color w:val="000000"/>
                <w:shd w:val="clear" w:color="auto" w:fill="FFFFFF"/>
              </w:rPr>
              <w:t xml:space="preserve"> </w:t>
            </w:r>
            <w:r w:rsidRPr="00F01BE4">
              <w:rPr>
                <w:color w:val="000000"/>
                <w:shd w:val="clear" w:color="auto" w:fill="FFFFFF"/>
              </w:rPr>
              <w:t>reclamantului atunci când i s-au cerut, fapt care putea prejudicia iremediabil cazul reclamantului. Guvernul a fost informat despre cele menționate mai sus, însă nicio autoritate statală nu a întreprins măsuri pentru îmbunătățirea situației.</w:t>
            </w:r>
          </w:p>
        </w:tc>
        <w:tc>
          <w:tcPr>
            <w:tcW w:w="2335" w:type="dxa"/>
          </w:tcPr>
          <w:p w14:paraId="19B4964E" w14:textId="77777777" w:rsidR="00494015" w:rsidRDefault="00494015" w:rsidP="00494015">
            <w:pPr>
              <w:rPr>
                <w:rFonts w:ascii="Times New Roman" w:hAnsi="Times New Roman" w:cs="Times New Roman"/>
                <w:sz w:val="24"/>
                <w:szCs w:val="24"/>
              </w:rPr>
            </w:pPr>
            <w:r w:rsidRPr="00DC4520">
              <w:rPr>
                <w:rFonts w:ascii="Times New Roman" w:hAnsi="Times New Roman" w:cs="Times New Roman"/>
                <w:sz w:val="24"/>
                <w:szCs w:val="24"/>
              </w:rPr>
              <w:lastRenderedPageBreak/>
              <w:t xml:space="preserve">Încălcare </w:t>
            </w:r>
          </w:p>
          <w:p w14:paraId="3FF6EE66" w14:textId="77777777" w:rsidR="00494015" w:rsidRPr="00DC4520" w:rsidRDefault="00494015" w:rsidP="00494015">
            <w:pPr>
              <w:rPr>
                <w:rFonts w:ascii="Times New Roman" w:hAnsi="Times New Roman" w:cs="Times New Roman"/>
                <w:sz w:val="24"/>
                <w:szCs w:val="24"/>
              </w:rPr>
            </w:pPr>
          </w:p>
          <w:p w14:paraId="7F24A481" w14:textId="77777777" w:rsidR="00494015" w:rsidRDefault="00494015" w:rsidP="00494015">
            <w:pPr>
              <w:rPr>
                <w:rFonts w:ascii="Times New Roman" w:hAnsi="Times New Roman" w:cs="Times New Roman"/>
                <w:sz w:val="24"/>
                <w:szCs w:val="24"/>
              </w:rPr>
            </w:pPr>
            <w:r w:rsidRPr="00DC4520">
              <w:rPr>
                <w:rFonts w:ascii="Times New Roman" w:hAnsi="Times New Roman" w:cs="Times New Roman"/>
                <w:sz w:val="24"/>
                <w:szCs w:val="24"/>
              </w:rPr>
              <w:t>Total:</w:t>
            </w:r>
          </w:p>
          <w:p w14:paraId="063F6C08" w14:textId="77777777" w:rsidR="00763154" w:rsidRDefault="00FE770C" w:rsidP="00B22859">
            <w:pPr>
              <w:rPr>
                <w:rFonts w:ascii="Times New Roman" w:hAnsi="Times New Roman" w:cs="Times New Roman"/>
                <w:sz w:val="24"/>
                <w:szCs w:val="24"/>
              </w:rPr>
            </w:pPr>
            <w:r>
              <w:rPr>
                <w:rFonts w:ascii="Times New Roman" w:hAnsi="Times New Roman" w:cs="Times New Roman"/>
                <w:sz w:val="24"/>
                <w:szCs w:val="24"/>
              </w:rPr>
              <w:t>25.000 euro (moral)</w:t>
            </w:r>
          </w:p>
          <w:p w14:paraId="5004620E" w14:textId="77777777" w:rsidR="00FE770C" w:rsidRDefault="00FE770C" w:rsidP="00B22859">
            <w:pPr>
              <w:rPr>
                <w:rFonts w:ascii="Times New Roman" w:hAnsi="Times New Roman" w:cs="Times New Roman"/>
                <w:sz w:val="24"/>
                <w:szCs w:val="24"/>
              </w:rPr>
            </w:pPr>
          </w:p>
          <w:p w14:paraId="0C9914F6" w14:textId="4A2030FE" w:rsidR="00FE770C" w:rsidRPr="00DC4520" w:rsidRDefault="00FE770C" w:rsidP="00B22859">
            <w:pPr>
              <w:rPr>
                <w:rFonts w:ascii="Times New Roman" w:hAnsi="Times New Roman" w:cs="Times New Roman"/>
                <w:sz w:val="24"/>
                <w:szCs w:val="24"/>
              </w:rPr>
            </w:pPr>
          </w:p>
        </w:tc>
      </w:tr>
      <w:tr w:rsidR="00957734" w14:paraId="6460BF20" w14:textId="77777777" w:rsidTr="004725E3">
        <w:trPr>
          <w:trHeight w:val="273"/>
        </w:trPr>
        <w:tc>
          <w:tcPr>
            <w:tcW w:w="712" w:type="dxa"/>
          </w:tcPr>
          <w:p w14:paraId="4BE9A08F" w14:textId="77777777" w:rsidR="0026496E" w:rsidRDefault="0026496E" w:rsidP="0026496E">
            <w:pPr>
              <w:rPr>
                <w:rFonts w:ascii="Times New Roman" w:hAnsi="Times New Roman" w:cs="Times New Roman"/>
                <w:sz w:val="24"/>
                <w:szCs w:val="24"/>
              </w:rPr>
            </w:pPr>
            <w:r w:rsidRPr="00543094">
              <w:rPr>
                <w:rFonts w:ascii="Times New Roman" w:hAnsi="Times New Roman" w:cs="Times New Roman"/>
                <w:sz w:val="24"/>
                <w:szCs w:val="24"/>
              </w:rPr>
              <w:lastRenderedPageBreak/>
              <w:t>5§1</w:t>
            </w:r>
          </w:p>
          <w:p w14:paraId="06271A7C" w14:textId="77777777" w:rsidR="00763154" w:rsidRDefault="00763154">
            <w:pPr>
              <w:rPr>
                <w:rFonts w:ascii="Times New Roman" w:hAnsi="Times New Roman" w:cs="Times New Roman"/>
                <w:sz w:val="24"/>
                <w:szCs w:val="24"/>
              </w:rPr>
            </w:pPr>
          </w:p>
          <w:p w14:paraId="0308E94A" w14:textId="252FBF05" w:rsidR="0026496E" w:rsidRPr="00DC4520" w:rsidRDefault="0026496E">
            <w:pPr>
              <w:rPr>
                <w:rFonts w:ascii="Times New Roman" w:hAnsi="Times New Roman" w:cs="Times New Roman"/>
                <w:sz w:val="24"/>
                <w:szCs w:val="24"/>
              </w:rPr>
            </w:pPr>
            <w:r>
              <w:rPr>
                <w:rFonts w:ascii="Times New Roman" w:hAnsi="Times New Roman" w:cs="Times New Roman"/>
                <w:sz w:val="24"/>
                <w:szCs w:val="24"/>
              </w:rPr>
              <w:t>2</w:t>
            </w:r>
          </w:p>
        </w:tc>
        <w:tc>
          <w:tcPr>
            <w:tcW w:w="1893" w:type="dxa"/>
          </w:tcPr>
          <w:p w14:paraId="7E56E494" w14:textId="77777777" w:rsidR="00A226A5" w:rsidRPr="00A226A5" w:rsidRDefault="00A226A5">
            <w:pPr>
              <w:rPr>
                <w:rFonts w:ascii="Times New Roman" w:hAnsi="Times New Roman" w:cs="Times New Roman"/>
                <w:sz w:val="24"/>
                <w:szCs w:val="24"/>
              </w:rPr>
            </w:pPr>
            <w:r w:rsidRPr="00A226A5">
              <w:rPr>
                <w:rFonts w:ascii="Times New Roman" w:hAnsi="Times New Roman" w:cs="Times New Roman"/>
                <w:sz w:val="24"/>
                <w:szCs w:val="24"/>
              </w:rPr>
              <w:t>Lipsa unei anchete adecvate asupra refuzului personalului medical de a administra tratamentul cu insulină curent unui diabetic aflat în stare de sănătate precară</w:t>
            </w:r>
          </w:p>
          <w:p w14:paraId="21519A28" w14:textId="77777777" w:rsidR="00A226A5" w:rsidRPr="00A226A5" w:rsidRDefault="00A226A5">
            <w:pPr>
              <w:rPr>
                <w:rFonts w:ascii="Times New Roman" w:hAnsi="Times New Roman" w:cs="Times New Roman"/>
                <w:sz w:val="24"/>
                <w:szCs w:val="24"/>
              </w:rPr>
            </w:pPr>
          </w:p>
          <w:p w14:paraId="3259BFEE" w14:textId="77777777" w:rsidR="00A226A5" w:rsidRPr="00A226A5" w:rsidRDefault="00A226A5">
            <w:pPr>
              <w:rPr>
                <w:rFonts w:ascii="Times New Roman" w:hAnsi="Times New Roman" w:cs="Times New Roman"/>
                <w:sz w:val="24"/>
                <w:szCs w:val="24"/>
              </w:rPr>
            </w:pPr>
            <w:r w:rsidRPr="00A226A5">
              <w:rPr>
                <w:rFonts w:ascii="Times New Roman" w:hAnsi="Times New Roman" w:cs="Times New Roman"/>
                <w:sz w:val="24"/>
                <w:szCs w:val="24"/>
              </w:rPr>
              <w:t>Internare arbitrară și ilegală nevoluntară pentru o perioadă de șase ore în spital</w:t>
            </w:r>
          </w:p>
          <w:p w14:paraId="77D92886" w14:textId="77777777" w:rsidR="00A226A5" w:rsidRPr="00A226A5" w:rsidRDefault="00A226A5">
            <w:pPr>
              <w:rPr>
                <w:rFonts w:ascii="Times New Roman" w:hAnsi="Times New Roman" w:cs="Times New Roman"/>
                <w:sz w:val="24"/>
                <w:szCs w:val="24"/>
              </w:rPr>
            </w:pPr>
          </w:p>
          <w:p w14:paraId="788ED5CE" w14:textId="77777777" w:rsidR="00A226A5" w:rsidRPr="00A226A5" w:rsidRDefault="00A226A5">
            <w:pPr>
              <w:rPr>
                <w:rFonts w:ascii="Times New Roman" w:hAnsi="Times New Roman" w:cs="Times New Roman"/>
                <w:sz w:val="24"/>
                <w:szCs w:val="24"/>
              </w:rPr>
            </w:pPr>
            <w:r w:rsidRPr="00A226A5">
              <w:rPr>
                <w:rFonts w:ascii="Times New Roman" w:hAnsi="Times New Roman" w:cs="Times New Roman"/>
                <w:sz w:val="24"/>
                <w:szCs w:val="24"/>
              </w:rPr>
              <w:t>Lipsire de libertate care nu se încadrează în niciuna dintre excepțiile autorizate și care nu este necesară</w:t>
            </w:r>
          </w:p>
          <w:p w14:paraId="01D80452" w14:textId="77777777" w:rsidR="00A226A5" w:rsidRPr="00A226A5" w:rsidRDefault="00A226A5">
            <w:pPr>
              <w:rPr>
                <w:rFonts w:ascii="Times New Roman" w:hAnsi="Times New Roman" w:cs="Times New Roman"/>
                <w:sz w:val="24"/>
                <w:szCs w:val="24"/>
              </w:rPr>
            </w:pPr>
          </w:p>
          <w:p w14:paraId="07EA7A3A" w14:textId="520CCCB7" w:rsidR="00A226A5" w:rsidRPr="00DC4520" w:rsidRDefault="00A226A5">
            <w:pPr>
              <w:rPr>
                <w:rFonts w:ascii="Times New Roman" w:hAnsi="Times New Roman" w:cs="Times New Roman"/>
                <w:sz w:val="24"/>
                <w:szCs w:val="24"/>
              </w:rPr>
            </w:pPr>
            <w:r w:rsidRPr="00A226A5">
              <w:rPr>
                <w:rFonts w:ascii="Times New Roman" w:hAnsi="Times New Roman" w:cs="Times New Roman"/>
                <w:sz w:val="24"/>
                <w:szCs w:val="24"/>
              </w:rPr>
              <w:t>Neexaminarea în mod corespunzător de către cadrele medicale a circumstanțelor personale ale reclamantului</w:t>
            </w:r>
          </w:p>
        </w:tc>
        <w:tc>
          <w:tcPr>
            <w:tcW w:w="2043" w:type="dxa"/>
          </w:tcPr>
          <w:p w14:paraId="64E1F370" w14:textId="77777777" w:rsidR="00763154" w:rsidRDefault="003B028D">
            <w:pPr>
              <w:rPr>
                <w:rFonts w:ascii="Times New Roman" w:hAnsi="Times New Roman" w:cs="Times New Roman"/>
                <w:sz w:val="24"/>
                <w:szCs w:val="24"/>
              </w:rPr>
            </w:pPr>
            <w:r>
              <w:rPr>
                <w:rFonts w:ascii="Times New Roman" w:hAnsi="Times New Roman" w:cs="Times New Roman"/>
                <w:sz w:val="24"/>
                <w:szCs w:val="24"/>
              </w:rPr>
              <w:lastRenderedPageBreak/>
              <w:t>26.05.2020</w:t>
            </w:r>
          </w:p>
          <w:p w14:paraId="316E874C" w14:textId="77777777" w:rsidR="003B028D" w:rsidRDefault="003B028D">
            <w:pPr>
              <w:rPr>
                <w:rFonts w:ascii="Times New Roman" w:hAnsi="Times New Roman" w:cs="Times New Roman"/>
                <w:sz w:val="24"/>
                <w:szCs w:val="24"/>
              </w:rPr>
            </w:pPr>
          </w:p>
          <w:p w14:paraId="495FBB58" w14:textId="0D37FB2C" w:rsidR="003B028D" w:rsidRDefault="003B028D">
            <w:pPr>
              <w:rPr>
                <w:rFonts w:ascii="Times New Roman" w:hAnsi="Times New Roman" w:cs="Times New Roman"/>
                <w:sz w:val="24"/>
                <w:szCs w:val="24"/>
              </w:rPr>
            </w:pPr>
            <w:r>
              <w:rPr>
                <w:rFonts w:ascii="Times New Roman" w:hAnsi="Times New Roman" w:cs="Times New Roman"/>
                <w:sz w:val="24"/>
                <w:szCs w:val="24"/>
              </w:rPr>
              <w:t>AFTANACHE v. România</w:t>
            </w:r>
          </w:p>
        </w:tc>
        <w:tc>
          <w:tcPr>
            <w:tcW w:w="1415" w:type="dxa"/>
          </w:tcPr>
          <w:p w14:paraId="78A2F93F" w14:textId="6B301C14" w:rsidR="00763154" w:rsidRPr="00DC4520" w:rsidRDefault="005674BB">
            <w:pPr>
              <w:rPr>
                <w:rFonts w:ascii="Times New Roman" w:hAnsi="Times New Roman" w:cs="Times New Roman"/>
                <w:sz w:val="24"/>
                <w:szCs w:val="24"/>
              </w:rPr>
            </w:pPr>
            <w:r>
              <w:rPr>
                <w:rFonts w:ascii="Times New Roman" w:hAnsi="Times New Roman" w:cs="Times New Roman"/>
                <w:sz w:val="24"/>
                <w:szCs w:val="24"/>
              </w:rPr>
              <w:t>Internare arbitrară, lipsa anchetei, tratament cu insulină</w:t>
            </w:r>
          </w:p>
        </w:tc>
        <w:tc>
          <w:tcPr>
            <w:tcW w:w="6454" w:type="dxa"/>
          </w:tcPr>
          <w:p w14:paraId="15F46189" w14:textId="77777777" w:rsidR="00763154" w:rsidRPr="00C4730F" w:rsidRDefault="00D76211" w:rsidP="00D76211">
            <w:pPr>
              <w:pStyle w:val="a4"/>
              <w:numPr>
                <w:ilvl w:val="0"/>
                <w:numId w:val="5"/>
              </w:numPr>
              <w:rPr>
                <w:rFonts w:ascii="Times New Roman" w:hAnsi="Times New Roman" w:cs="Times New Roman"/>
                <w:sz w:val="24"/>
                <w:szCs w:val="24"/>
              </w:rPr>
            </w:pPr>
            <w:r w:rsidRPr="00C4730F">
              <w:rPr>
                <w:rFonts w:ascii="Times New Roman" w:hAnsi="Times New Roman" w:cs="Times New Roman"/>
                <w:sz w:val="24"/>
                <w:szCs w:val="24"/>
              </w:rPr>
              <w:t xml:space="preserve">Curtea constată că art. 2 din Convenție poate fi adus în discuție chiar dacă persoana despre al cărui drept la viață se pretinde că a fost încălcat nu a decedat. Pentru un rezumat detaliat al principiilor relevante, Curtea face trimitere la cea mai recentă jurisprudență în materie, în special cazul </w:t>
            </w:r>
            <w:r w:rsidRPr="00C4730F">
              <w:rPr>
                <w:rFonts w:ascii="Times New Roman" w:hAnsi="Times New Roman" w:cs="Times New Roman"/>
                <w:i/>
                <w:iCs/>
                <w:sz w:val="24"/>
                <w:szCs w:val="24"/>
              </w:rPr>
              <w:t>Nicolae Virgiliu Tănase</w:t>
            </w:r>
            <w:r w:rsidRPr="00C4730F">
              <w:rPr>
                <w:rFonts w:ascii="Times New Roman" w:hAnsi="Times New Roman" w:cs="Times New Roman"/>
                <w:sz w:val="24"/>
                <w:szCs w:val="24"/>
              </w:rPr>
              <w:t xml:space="preserve"> v. România.</w:t>
            </w:r>
          </w:p>
          <w:p w14:paraId="34F02B3A" w14:textId="77777777" w:rsidR="00D76211" w:rsidRPr="00C4730F" w:rsidRDefault="00D76211" w:rsidP="00D76211">
            <w:pPr>
              <w:pStyle w:val="a4"/>
              <w:numPr>
                <w:ilvl w:val="0"/>
                <w:numId w:val="5"/>
              </w:numPr>
              <w:rPr>
                <w:rFonts w:ascii="Times New Roman" w:hAnsi="Times New Roman" w:cs="Times New Roman"/>
                <w:sz w:val="24"/>
                <w:szCs w:val="24"/>
              </w:rPr>
            </w:pPr>
            <w:r w:rsidRPr="00C4730F">
              <w:rPr>
                <w:rFonts w:ascii="Times New Roman" w:hAnsi="Times New Roman" w:cs="Times New Roman"/>
                <w:sz w:val="24"/>
                <w:szCs w:val="24"/>
              </w:rPr>
              <w:t>Curtea reamintește că acuzațiile persoanelor care suferă de boli grave intră sub incidența art. 2 din Convenție atunci când circumstanțele ar putea angaja responsabilitatea statului.</w:t>
            </w:r>
          </w:p>
          <w:p w14:paraId="40C47A00" w14:textId="77777777" w:rsidR="00D76211" w:rsidRPr="00C4730F" w:rsidRDefault="00D76211" w:rsidP="00D76211">
            <w:pPr>
              <w:pStyle w:val="a4"/>
              <w:numPr>
                <w:ilvl w:val="0"/>
                <w:numId w:val="5"/>
              </w:numPr>
              <w:rPr>
                <w:rFonts w:ascii="Times New Roman" w:hAnsi="Times New Roman" w:cs="Times New Roman"/>
                <w:sz w:val="24"/>
                <w:szCs w:val="24"/>
              </w:rPr>
            </w:pPr>
            <w:r w:rsidRPr="00C4730F">
              <w:rPr>
                <w:rFonts w:ascii="Times New Roman" w:hAnsi="Times New Roman" w:cs="Times New Roman"/>
                <w:sz w:val="24"/>
                <w:szCs w:val="24"/>
              </w:rPr>
              <w:t xml:space="preserve">În această privință, în cazul în care victima nu a fost ucisă, ci a supraviețuit și în cazul în care nu pretinde că a existat o intenție de omor, criteriile cu ajutorul cărora este examinată o plângere în temeiul acestui aspect al art. 2 sunt, în primul rând, dacă persoana a fost victima unei activități, fie ea publică sau privată, care, prin însăși natura sa, i-a pus viața într-un pericol real și iminent și, în al doilea rând, dacă a suferit vătămări care par să pună în pericol viața pe măsură ce apar. Alți factori, cum ar fi </w:t>
            </w:r>
            <w:r w:rsidRPr="00C4730F">
              <w:rPr>
                <w:rFonts w:ascii="Times New Roman" w:hAnsi="Times New Roman" w:cs="Times New Roman"/>
                <w:sz w:val="24"/>
                <w:szCs w:val="24"/>
              </w:rPr>
              <w:lastRenderedPageBreak/>
              <w:t>faptul că a scăpat de moarte a fost o pură întâmplare, ar putea fi de asemenea aduși în discuție.</w:t>
            </w:r>
          </w:p>
          <w:p w14:paraId="2F7B6107" w14:textId="77777777" w:rsidR="00D76211" w:rsidRPr="00C4730F" w:rsidRDefault="00D76211" w:rsidP="00D76211">
            <w:pPr>
              <w:pStyle w:val="a4"/>
              <w:numPr>
                <w:ilvl w:val="0"/>
                <w:numId w:val="5"/>
              </w:numPr>
              <w:rPr>
                <w:rFonts w:ascii="Times New Roman" w:hAnsi="Times New Roman" w:cs="Times New Roman"/>
                <w:sz w:val="24"/>
                <w:szCs w:val="24"/>
              </w:rPr>
            </w:pPr>
            <w:r w:rsidRPr="00C4730F">
              <w:rPr>
                <w:rFonts w:ascii="Times New Roman" w:hAnsi="Times New Roman" w:cs="Times New Roman"/>
                <w:sz w:val="24"/>
                <w:szCs w:val="24"/>
              </w:rPr>
              <w:t>Revenind la situația în fapt din prezenta cauză, Curtea observă că reclamantul suferea de diabet zaharat de tip 1, că era insulino-dependent și că starea sa era suficient de gravă pentru a justifica acordarea pensiei de invaliditate. Acesta urma unui tratament intensiv cu insulină. În plus, din anamneza acestuia reiese că intrase deja în comă ca urmare a unui dezechilibru al nivelului de zahăr din sânge</w:t>
            </w:r>
            <w:r w:rsidR="00C4730F" w:rsidRPr="00C4730F">
              <w:rPr>
                <w:rFonts w:ascii="Times New Roman" w:hAnsi="Times New Roman" w:cs="Times New Roman"/>
                <w:sz w:val="24"/>
                <w:szCs w:val="24"/>
              </w:rPr>
              <w:t xml:space="preserve">. </w:t>
            </w:r>
            <w:r w:rsidRPr="00C4730F">
              <w:rPr>
                <w:rFonts w:ascii="Times New Roman" w:hAnsi="Times New Roman" w:cs="Times New Roman"/>
                <w:sz w:val="24"/>
                <w:szCs w:val="24"/>
              </w:rPr>
              <w:t>Fișele medicale de la SPT din 30 martie 2017 indică faptul că acesta avea nevoie de o reechilibrare a nivelului de zahăr din sânge. În plus, probele din dosar, astfel cum au fost prezentate de reclamant, indică faptul că acesta din urmă și soția sa i-au informat în mod corespunzător pe toți cei implicați – paramedicii, agenții de poliție, personalul medical din SMT și SPT – despre starea sa de sănătate și necesitatea urgentă de a-și lua medicamentele</w:t>
            </w:r>
            <w:r w:rsidR="00C4730F" w:rsidRPr="00C4730F">
              <w:rPr>
                <w:rFonts w:ascii="Times New Roman" w:hAnsi="Times New Roman" w:cs="Times New Roman"/>
                <w:sz w:val="24"/>
                <w:szCs w:val="24"/>
              </w:rPr>
              <w:t xml:space="preserve">. </w:t>
            </w:r>
            <w:r w:rsidRPr="00C4730F">
              <w:rPr>
                <w:rFonts w:ascii="Times New Roman" w:hAnsi="Times New Roman" w:cs="Times New Roman"/>
                <w:sz w:val="24"/>
                <w:szCs w:val="24"/>
              </w:rPr>
              <w:t>În plus, diabetologul său a încercat să vorbească cu doctorii spitalului, însă intervenția sa a fost ignorată</w:t>
            </w:r>
            <w:r w:rsidR="00C4730F" w:rsidRPr="00C4730F">
              <w:rPr>
                <w:rFonts w:ascii="Times New Roman" w:hAnsi="Times New Roman" w:cs="Times New Roman"/>
                <w:sz w:val="24"/>
                <w:szCs w:val="24"/>
              </w:rPr>
              <w:t>.</w:t>
            </w:r>
            <w:r w:rsidRPr="00C4730F">
              <w:rPr>
                <w:rFonts w:ascii="Times New Roman" w:hAnsi="Times New Roman" w:cs="Times New Roman"/>
                <w:sz w:val="24"/>
                <w:szCs w:val="24"/>
              </w:rPr>
              <w:t xml:space="preserve"> Guvernul nu a prezentat o versiune alternativă sustenabilă a acestor fapte.</w:t>
            </w:r>
          </w:p>
          <w:p w14:paraId="1CAE266A" w14:textId="77777777" w:rsidR="00C4730F" w:rsidRPr="00C4730F" w:rsidRDefault="00C4730F" w:rsidP="00D76211">
            <w:pPr>
              <w:pStyle w:val="a4"/>
              <w:numPr>
                <w:ilvl w:val="0"/>
                <w:numId w:val="5"/>
              </w:numPr>
              <w:rPr>
                <w:rFonts w:ascii="Times New Roman" w:hAnsi="Times New Roman" w:cs="Times New Roman"/>
                <w:sz w:val="24"/>
                <w:szCs w:val="24"/>
              </w:rPr>
            </w:pPr>
            <w:r w:rsidRPr="00C4730F">
              <w:rPr>
                <w:rFonts w:ascii="Times New Roman" w:hAnsi="Times New Roman" w:cs="Times New Roman"/>
                <w:sz w:val="24"/>
                <w:szCs w:val="24"/>
              </w:rPr>
              <w:t>Având în vedere natura bolii reclamantului și lipsa unor probe concludente prezentate de guvern cu privire la faptul că viața acestuia nu fusese pusă în pericol, Curtea consideră că refuzul administrării tratamentului la 30 martie 2017 a cauzat o amenințare la adresa vieții acestuia suficient de gravă pentru a angaja responsabilitatea statului în temeiul art. 2.</w:t>
            </w:r>
          </w:p>
          <w:p w14:paraId="2AFA416A" w14:textId="77777777" w:rsidR="00C4730F" w:rsidRPr="00C4730F" w:rsidRDefault="00C4730F" w:rsidP="00D76211">
            <w:pPr>
              <w:pStyle w:val="a4"/>
              <w:numPr>
                <w:ilvl w:val="0"/>
                <w:numId w:val="5"/>
              </w:numPr>
              <w:rPr>
                <w:rFonts w:ascii="Times New Roman" w:hAnsi="Times New Roman" w:cs="Times New Roman"/>
                <w:sz w:val="24"/>
                <w:szCs w:val="24"/>
              </w:rPr>
            </w:pPr>
            <w:r w:rsidRPr="00C4730F">
              <w:rPr>
                <w:rFonts w:ascii="Times New Roman" w:hAnsi="Times New Roman" w:cs="Times New Roman"/>
                <w:sz w:val="24"/>
                <w:szCs w:val="24"/>
              </w:rPr>
              <w:t xml:space="preserve">Curtea a stabilit deja în jurisprudența sa că transportarea unei persoane de către poliție la un spital psihiatric împotriva voinței acesteia constituie „lipsire de libertate” (a se vedea </w:t>
            </w:r>
            <w:r w:rsidRPr="00C4730F">
              <w:rPr>
                <w:rFonts w:ascii="Times New Roman" w:hAnsi="Times New Roman" w:cs="Times New Roman"/>
                <w:i/>
                <w:iCs/>
                <w:sz w:val="24"/>
                <w:szCs w:val="24"/>
              </w:rPr>
              <w:t>Ulisei Grosu</w:t>
            </w:r>
            <w:r w:rsidRPr="00C4730F">
              <w:rPr>
                <w:rFonts w:ascii="Times New Roman" w:hAnsi="Times New Roman" w:cs="Times New Roman"/>
                <w:sz w:val="24"/>
                <w:szCs w:val="24"/>
              </w:rPr>
              <w:t xml:space="preserve"> v. România).</w:t>
            </w:r>
          </w:p>
          <w:p w14:paraId="1F40D216" w14:textId="1D67FA0A" w:rsidR="00C4730F" w:rsidRPr="00C4730F" w:rsidRDefault="00C4730F" w:rsidP="00D76211">
            <w:pPr>
              <w:pStyle w:val="a4"/>
              <w:numPr>
                <w:ilvl w:val="0"/>
                <w:numId w:val="5"/>
              </w:numPr>
              <w:rPr>
                <w:rFonts w:ascii="Times New Roman" w:hAnsi="Times New Roman" w:cs="Times New Roman"/>
                <w:sz w:val="24"/>
                <w:szCs w:val="24"/>
              </w:rPr>
            </w:pPr>
            <w:r w:rsidRPr="00C4730F">
              <w:rPr>
                <w:rFonts w:ascii="Times New Roman" w:hAnsi="Times New Roman" w:cs="Times New Roman"/>
                <w:sz w:val="24"/>
                <w:szCs w:val="24"/>
              </w:rPr>
              <w:lastRenderedPageBreak/>
              <w:t xml:space="preserve">În prezenta cauză, nu există nimic care să sugereze că, în fapt, reclamantul ar fi putut decide în mod liber să nu îi însoțească pe paramedici și pe agenții de poliție la spitale sau că, odată ajunși acolo, ar fi putut pleca în orice moment fără a exista consecințe negative. Curtea consideră că, pe parcursul evenimentelor, a existat un element de coerciție care, în pofida duratei relativ scurte a evenimentelor, și anume de aproximativ șase ore, era un indiciu al unei lipsiri de libertate în sensul art. 5 § 1. În consecință, Curtea constată că reclamantul a fost lipsit de libertate în sensul art. 5 § 1 și că, prin urmare, Curtea are competența </w:t>
            </w:r>
            <w:r w:rsidRPr="00C4730F">
              <w:rPr>
                <w:rFonts w:ascii="Times New Roman" w:hAnsi="Times New Roman" w:cs="Times New Roman"/>
                <w:i/>
                <w:iCs/>
                <w:sz w:val="24"/>
                <w:szCs w:val="24"/>
              </w:rPr>
              <w:t>ratione materiae</w:t>
            </w:r>
            <w:r w:rsidRPr="00C4730F">
              <w:rPr>
                <w:rFonts w:ascii="Times New Roman" w:hAnsi="Times New Roman" w:cs="Times New Roman"/>
                <w:sz w:val="24"/>
                <w:szCs w:val="24"/>
              </w:rPr>
              <w:t xml:space="preserve"> de a audia cauza.</w:t>
            </w:r>
          </w:p>
        </w:tc>
        <w:tc>
          <w:tcPr>
            <w:tcW w:w="2335" w:type="dxa"/>
          </w:tcPr>
          <w:p w14:paraId="3BC7E6D1" w14:textId="77777777" w:rsidR="00494015" w:rsidRDefault="00494015" w:rsidP="00494015">
            <w:pPr>
              <w:rPr>
                <w:rFonts w:ascii="Times New Roman" w:hAnsi="Times New Roman" w:cs="Times New Roman"/>
                <w:sz w:val="24"/>
                <w:szCs w:val="24"/>
              </w:rPr>
            </w:pPr>
            <w:r w:rsidRPr="00DC4520">
              <w:rPr>
                <w:rFonts w:ascii="Times New Roman" w:hAnsi="Times New Roman" w:cs="Times New Roman"/>
                <w:sz w:val="24"/>
                <w:szCs w:val="24"/>
              </w:rPr>
              <w:lastRenderedPageBreak/>
              <w:t xml:space="preserve">Încălcare </w:t>
            </w:r>
          </w:p>
          <w:p w14:paraId="7EEEC6CC" w14:textId="77777777" w:rsidR="00494015" w:rsidRPr="00DC4520" w:rsidRDefault="00494015" w:rsidP="00494015">
            <w:pPr>
              <w:rPr>
                <w:rFonts w:ascii="Times New Roman" w:hAnsi="Times New Roman" w:cs="Times New Roman"/>
                <w:sz w:val="24"/>
                <w:szCs w:val="24"/>
              </w:rPr>
            </w:pPr>
          </w:p>
          <w:p w14:paraId="294D8F60" w14:textId="33BFF098" w:rsidR="00494015" w:rsidRDefault="00494015" w:rsidP="00494015">
            <w:pPr>
              <w:rPr>
                <w:rFonts w:ascii="Times New Roman" w:hAnsi="Times New Roman" w:cs="Times New Roman"/>
                <w:sz w:val="24"/>
                <w:szCs w:val="24"/>
              </w:rPr>
            </w:pPr>
            <w:r w:rsidRPr="00DC4520">
              <w:rPr>
                <w:rFonts w:ascii="Times New Roman" w:hAnsi="Times New Roman" w:cs="Times New Roman"/>
                <w:sz w:val="24"/>
                <w:szCs w:val="24"/>
              </w:rPr>
              <w:t>Total:</w:t>
            </w:r>
          </w:p>
          <w:p w14:paraId="657DBF86" w14:textId="4B53A9BF" w:rsidR="0026496E" w:rsidRDefault="0026496E" w:rsidP="00494015">
            <w:pPr>
              <w:rPr>
                <w:rFonts w:ascii="Times New Roman" w:hAnsi="Times New Roman" w:cs="Times New Roman"/>
                <w:sz w:val="24"/>
                <w:szCs w:val="24"/>
              </w:rPr>
            </w:pPr>
            <w:r>
              <w:rPr>
                <w:rFonts w:ascii="Times New Roman" w:hAnsi="Times New Roman" w:cs="Times New Roman"/>
                <w:sz w:val="24"/>
                <w:szCs w:val="24"/>
              </w:rPr>
              <w:t>12.000 euro (moral)</w:t>
            </w:r>
          </w:p>
          <w:p w14:paraId="63A3D7DB" w14:textId="1F9CD3BD" w:rsidR="0026496E" w:rsidRDefault="0026496E" w:rsidP="00494015">
            <w:pPr>
              <w:rPr>
                <w:rFonts w:ascii="Times New Roman" w:hAnsi="Times New Roman" w:cs="Times New Roman"/>
                <w:sz w:val="24"/>
                <w:szCs w:val="24"/>
              </w:rPr>
            </w:pPr>
          </w:p>
          <w:p w14:paraId="5E73B1B4" w14:textId="2F2C7EAE" w:rsidR="0026496E" w:rsidRDefault="0026496E" w:rsidP="00494015">
            <w:pPr>
              <w:rPr>
                <w:rFonts w:ascii="Times New Roman" w:hAnsi="Times New Roman" w:cs="Times New Roman"/>
                <w:sz w:val="24"/>
                <w:szCs w:val="24"/>
              </w:rPr>
            </w:pPr>
            <w:r>
              <w:rPr>
                <w:rFonts w:ascii="Times New Roman" w:hAnsi="Times New Roman" w:cs="Times New Roman"/>
                <w:sz w:val="24"/>
                <w:szCs w:val="24"/>
              </w:rPr>
              <w:t>17 euro (costuri/cheltuieli)</w:t>
            </w:r>
          </w:p>
          <w:p w14:paraId="14C8548F" w14:textId="77777777" w:rsidR="00763154" w:rsidRPr="00DC4520" w:rsidRDefault="00763154" w:rsidP="00B22859">
            <w:pPr>
              <w:rPr>
                <w:rFonts w:ascii="Times New Roman" w:hAnsi="Times New Roman" w:cs="Times New Roman"/>
                <w:sz w:val="24"/>
                <w:szCs w:val="24"/>
              </w:rPr>
            </w:pPr>
          </w:p>
        </w:tc>
      </w:tr>
      <w:tr w:rsidR="00957734" w14:paraId="27D10C0C" w14:textId="77777777" w:rsidTr="004725E3">
        <w:trPr>
          <w:trHeight w:val="273"/>
        </w:trPr>
        <w:tc>
          <w:tcPr>
            <w:tcW w:w="712" w:type="dxa"/>
          </w:tcPr>
          <w:p w14:paraId="08504B9C" w14:textId="77777777" w:rsidR="00B02AA2" w:rsidRDefault="00B02AA2" w:rsidP="00B02AA2">
            <w:pPr>
              <w:rPr>
                <w:rFonts w:ascii="Times New Roman" w:hAnsi="Times New Roman" w:cs="Times New Roman"/>
                <w:sz w:val="24"/>
                <w:szCs w:val="24"/>
              </w:rPr>
            </w:pPr>
            <w:r w:rsidRPr="00543094">
              <w:rPr>
                <w:rFonts w:ascii="Times New Roman" w:hAnsi="Times New Roman" w:cs="Times New Roman"/>
                <w:sz w:val="24"/>
                <w:szCs w:val="24"/>
              </w:rPr>
              <w:lastRenderedPageBreak/>
              <w:t>5§1</w:t>
            </w:r>
          </w:p>
          <w:p w14:paraId="18024E49" w14:textId="77777777" w:rsidR="00F57AE6" w:rsidRDefault="00F57AE6">
            <w:pPr>
              <w:rPr>
                <w:rFonts w:ascii="Times New Roman" w:hAnsi="Times New Roman" w:cs="Times New Roman"/>
                <w:sz w:val="24"/>
                <w:szCs w:val="24"/>
              </w:rPr>
            </w:pPr>
          </w:p>
          <w:p w14:paraId="5193C60F" w14:textId="7F3ED0C9" w:rsidR="00B02AA2" w:rsidRPr="00DC4520" w:rsidRDefault="00B02AA2">
            <w:pPr>
              <w:rPr>
                <w:rFonts w:ascii="Times New Roman" w:hAnsi="Times New Roman" w:cs="Times New Roman"/>
                <w:sz w:val="24"/>
                <w:szCs w:val="24"/>
              </w:rPr>
            </w:pPr>
            <w:r>
              <w:rPr>
                <w:rFonts w:ascii="Times New Roman" w:hAnsi="Times New Roman" w:cs="Times New Roman"/>
                <w:sz w:val="24"/>
                <w:szCs w:val="24"/>
              </w:rPr>
              <w:t>6</w:t>
            </w:r>
            <w:r w:rsidRPr="00543094">
              <w:rPr>
                <w:rFonts w:ascii="Times New Roman" w:hAnsi="Times New Roman" w:cs="Times New Roman"/>
                <w:sz w:val="24"/>
                <w:szCs w:val="24"/>
              </w:rPr>
              <w:t>§</w:t>
            </w:r>
            <w:r>
              <w:rPr>
                <w:rFonts w:ascii="Times New Roman" w:hAnsi="Times New Roman" w:cs="Times New Roman"/>
                <w:sz w:val="24"/>
                <w:szCs w:val="24"/>
              </w:rPr>
              <w:t>2</w:t>
            </w:r>
          </w:p>
        </w:tc>
        <w:tc>
          <w:tcPr>
            <w:tcW w:w="1893" w:type="dxa"/>
          </w:tcPr>
          <w:p w14:paraId="6C14407B" w14:textId="77777777" w:rsidR="00F57AE6" w:rsidRDefault="004B7202">
            <w:pPr>
              <w:rPr>
                <w:rFonts w:ascii="Times New Roman" w:hAnsi="Times New Roman" w:cs="Times New Roman"/>
                <w:sz w:val="24"/>
                <w:szCs w:val="24"/>
              </w:rPr>
            </w:pPr>
            <w:r>
              <w:rPr>
                <w:rFonts w:ascii="Times New Roman" w:hAnsi="Times New Roman" w:cs="Times New Roman"/>
                <w:sz w:val="24"/>
                <w:szCs w:val="24"/>
              </w:rPr>
              <w:t>Detenție arbitrară fără o hotărâre judecătorească prealabilă</w:t>
            </w:r>
          </w:p>
          <w:p w14:paraId="2EDA8ECD" w14:textId="77777777" w:rsidR="004B7202" w:rsidRDefault="004B7202">
            <w:pPr>
              <w:rPr>
                <w:rFonts w:ascii="Times New Roman" w:hAnsi="Times New Roman" w:cs="Times New Roman"/>
                <w:sz w:val="24"/>
                <w:szCs w:val="24"/>
              </w:rPr>
            </w:pPr>
          </w:p>
          <w:p w14:paraId="16295639" w14:textId="77777777" w:rsidR="004B7202" w:rsidRDefault="004B7202">
            <w:pPr>
              <w:rPr>
                <w:rFonts w:ascii="Times New Roman" w:hAnsi="Times New Roman" w:cs="Times New Roman"/>
                <w:sz w:val="24"/>
                <w:szCs w:val="24"/>
              </w:rPr>
            </w:pPr>
            <w:r>
              <w:rPr>
                <w:rFonts w:ascii="Times New Roman" w:hAnsi="Times New Roman" w:cs="Times New Roman"/>
                <w:sz w:val="24"/>
                <w:szCs w:val="24"/>
              </w:rPr>
              <w:t>Încălcarea prezumției nevinovăției</w:t>
            </w:r>
          </w:p>
          <w:p w14:paraId="2D22147A" w14:textId="603111A8" w:rsidR="009248A6" w:rsidRPr="00DC4520" w:rsidRDefault="009248A6">
            <w:pPr>
              <w:rPr>
                <w:rFonts w:ascii="Times New Roman" w:hAnsi="Times New Roman" w:cs="Times New Roman"/>
                <w:sz w:val="24"/>
                <w:szCs w:val="24"/>
              </w:rPr>
            </w:pPr>
          </w:p>
        </w:tc>
        <w:tc>
          <w:tcPr>
            <w:tcW w:w="2043" w:type="dxa"/>
          </w:tcPr>
          <w:p w14:paraId="078B175C" w14:textId="77777777" w:rsidR="00F57AE6" w:rsidRDefault="00F57AE6" w:rsidP="00F57AE6">
            <w:pPr>
              <w:rPr>
                <w:rFonts w:ascii="Times New Roman" w:hAnsi="Times New Roman" w:cs="Times New Roman"/>
                <w:sz w:val="24"/>
                <w:szCs w:val="24"/>
              </w:rPr>
            </w:pPr>
            <w:r>
              <w:rPr>
                <w:rFonts w:ascii="Times New Roman" w:hAnsi="Times New Roman" w:cs="Times New Roman"/>
                <w:sz w:val="24"/>
                <w:szCs w:val="24"/>
              </w:rPr>
              <w:t>17.09.2020</w:t>
            </w:r>
          </w:p>
          <w:p w14:paraId="7E0BD98B" w14:textId="77777777" w:rsidR="00F57AE6" w:rsidRDefault="00F57AE6" w:rsidP="00F57AE6">
            <w:pPr>
              <w:rPr>
                <w:rFonts w:ascii="Times New Roman" w:hAnsi="Times New Roman" w:cs="Times New Roman"/>
                <w:sz w:val="24"/>
                <w:szCs w:val="24"/>
              </w:rPr>
            </w:pPr>
          </w:p>
          <w:p w14:paraId="0F785CCC" w14:textId="27A5A162" w:rsidR="00F57AE6" w:rsidRDefault="00F57AE6" w:rsidP="00F57AE6">
            <w:pPr>
              <w:rPr>
                <w:rFonts w:ascii="Times New Roman" w:hAnsi="Times New Roman" w:cs="Times New Roman"/>
                <w:sz w:val="24"/>
                <w:szCs w:val="24"/>
              </w:rPr>
            </w:pPr>
            <w:r>
              <w:rPr>
                <w:rFonts w:ascii="Times New Roman" w:hAnsi="Times New Roman" w:cs="Times New Roman"/>
                <w:sz w:val="24"/>
                <w:szCs w:val="24"/>
              </w:rPr>
              <w:t>GRUBNYK v. Ucraina</w:t>
            </w:r>
          </w:p>
        </w:tc>
        <w:tc>
          <w:tcPr>
            <w:tcW w:w="1415" w:type="dxa"/>
          </w:tcPr>
          <w:p w14:paraId="178CB4BC" w14:textId="134A2C87" w:rsidR="00F57AE6" w:rsidRPr="00DC4520" w:rsidRDefault="003C2D22">
            <w:pPr>
              <w:rPr>
                <w:rFonts w:ascii="Times New Roman" w:hAnsi="Times New Roman" w:cs="Times New Roman"/>
                <w:sz w:val="24"/>
                <w:szCs w:val="24"/>
              </w:rPr>
            </w:pPr>
            <w:r>
              <w:rPr>
                <w:rFonts w:ascii="Times New Roman" w:hAnsi="Times New Roman" w:cs="Times New Roman"/>
                <w:sz w:val="24"/>
                <w:szCs w:val="24"/>
              </w:rPr>
              <w:t>Explozie, terorism, securitate publică, securitate națională</w:t>
            </w:r>
            <w:r w:rsidR="00BF24BE">
              <w:rPr>
                <w:rFonts w:ascii="Times New Roman" w:hAnsi="Times New Roman" w:cs="Times New Roman"/>
                <w:sz w:val="24"/>
                <w:szCs w:val="24"/>
              </w:rPr>
              <w:t>, detenție</w:t>
            </w:r>
            <w:r w:rsidR="009248A6">
              <w:rPr>
                <w:rFonts w:ascii="Times New Roman" w:hAnsi="Times New Roman" w:cs="Times New Roman"/>
                <w:sz w:val="24"/>
                <w:szCs w:val="24"/>
              </w:rPr>
              <w:t>, Serviciul de Securitate al Ucrainei</w:t>
            </w:r>
          </w:p>
        </w:tc>
        <w:tc>
          <w:tcPr>
            <w:tcW w:w="6454" w:type="dxa"/>
          </w:tcPr>
          <w:p w14:paraId="2A5B0B46" w14:textId="77777777" w:rsidR="00F57AE6" w:rsidRPr="00F3499B" w:rsidRDefault="00F3499B" w:rsidP="00F3499B">
            <w:pPr>
              <w:pStyle w:val="a4"/>
              <w:numPr>
                <w:ilvl w:val="0"/>
                <w:numId w:val="5"/>
              </w:numPr>
              <w:rPr>
                <w:rFonts w:ascii="Times New Roman" w:hAnsi="Times New Roman" w:cs="Times New Roman"/>
                <w:sz w:val="24"/>
                <w:szCs w:val="24"/>
              </w:rPr>
            </w:pPr>
            <w:r w:rsidRPr="00F3499B">
              <w:rPr>
                <w:rFonts w:ascii="Times New Roman" w:hAnsi="Times New Roman" w:cs="Times New Roman"/>
                <w:sz w:val="24"/>
                <w:szCs w:val="24"/>
              </w:rPr>
              <w:t>Tribunalele naționale aveau competența să verifice existența unei suspiciuni rezonabile împotriva reclamantului, să examineze probele în această privință și să dispună eliberarea lui dacă considerau că nu a fost demonstrată nicio suspiciune rezonabilă în privința acuzațiilor aduse împotriva lui sau dacă au avut în vedere că nu a existat niciun risc care să justifice detenția. Tribunalele naționale, care aveau în fața lor probe considerabile în sprijinul suspiciunii împotriva reclamantului, și-au exercitat puterea de control în cazul său, așa cum ar fi făcut-o în alte cazuri legate de terorism sau de securitatea națională.</w:t>
            </w:r>
          </w:p>
          <w:p w14:paraId="6D6E51CF" w14:textId="77777777" w:rsidR="00F3499B" w:rsidRPr="00F3499B" w:rsidRDefault="00F3499B" w:rsidP="00F3499B">
            <w:pPr>
              <w:pStyle w:val="a4"/>
              <w:numPr>
                <w:ilvl w:val="0"/>
                <w:numId w:val="5"/>
              </w:numPr>
              <w:rPr>
                <w:rFonts w:ascii="Times New Roman" w:hAnsi="Times New Roman" w:cs="Times New Roman"/>
                <w:sz w:val="24"/>
                <w:szCs w:val="24"/>
              </w:rPr>
            </w:pPr>
            <w:r w:rsidRPr="00F3499B">
              <w:rPr>
                <w:rFonts w:ascii="Times New Roman" w:hAnsi="Times New Roman" w:cs="Times New Roman"/>
                <w:sz w:val="24"/>
                <w:szCs w:val="24"/>
              </w:rPr>
              <w:t>Indisponibilitatea măsurii eliberării fusese evidentă, având în vedere circumstanțele cazului reclamantului. El era suspectat de organizarea și de conducerea unui grup terorist format din câteva persoane, una dintre care deja se sustrăsese atunci când reclamantul a fost arestat. Grupul a utilizat tehnici sofisticate de operațiuni sub acoperire și s-a angajat într-o activitate foarte periculoasă, activitate cu privire la care sa pretins că se desfășura în timpul efectuării arestului.</w:t>
            </w:r>
          </w:p>
          <w:p w14:paraId="0BFE53BC" w14:textId="78DC7444" w:rsidR="00F3499B" w:rsidRPr="00F3499B" w:rsidRDefault="00F3499B" w:rsidP="00F3499B">
            <w:pPr>
              <w:pStyle w:val="a4"/>
              <w:numPr>
                <w:ilvl w:val="0"/>
                <w:numId w:val="5"/>
              </w:numPr>
              <w:rPr>
                <w:rFonts w:ascii="Times New Roman" w:hAnsi="Times New Roman" w:cs="Times New Roman"/>
                <w:sz w:val="24"/>
                <w:szCs w:val="24"/>
              </w:rPr>
            </w:pPr>
            <w:r w:rsidRPr="00F3499B">
              <w:rPr>
                <w:rFonts w:ascii="Times New Roman" w:hAnsi="Times New Roman" w:cs="Times New Roman"/>
                <w:sz w:val="24"/>
                <w:szCs w:val="24"/>
              </w:rPr>
              <w:lastRenderedPageBreak/>
              <w:t>Curtea a mai reținut, în unanimitate, că au existat două încălcări ale articolului 5 § 1, prima din cauza întârzierii întocmirii raportului de arestare și cea de-a doua din cauza arestării reclamantului fără o hotărâre judecătorească prealabilă; că nu a existat nicio încălcare a articolului 5 § 2 pentru că nimic nu demonstra că o eventuală întârziere în explicarea formală a motivelor arestării reclamantului prejudicia în vreun fel reclamantul, în sensul posibilității lui de a contesta legalitatea detenției sale; că a existat o încălcare a articolului 6 § 2 din cauza formulării din ordinul de detenție preventivă, care exprima opinia tribunalului potrivit căreia reclamantul era vinovat.</w:t>
            </w:r>
          </w:p>
        </w:tc>
        <w:tc>
          <w:tcPr>
            <w:tcW w:w="2335" w:type="dxa"/>
          </w:tcPr>
          <w:p w14:paraId="1F8214BE" w14:textId="77777777" w:rsidR="00494015" w:rsidRDefault="00494015" w:rsidP="00494015">
            <w:pPr>
              <w:rPr>
                <w:rFonts w:ascii="Times New Roman" w:hAnsi="Times New Roman" w:cs="Times New Roman"/>
                <w:sz w:val="24"/>
                <w:szCs w:val="24"/>
              </w:rPr>
            </w:pPr>
            <w:r w:rsidRPr="00DC4520">
              <w:rPr>
                <w:rFonts w:ascii="Times New Roman" w:hAnsi="Times New Roman" w:cs="Times New Roman"/>
                <w:sz w:val="24"/>
                <w:szCs w:val="24"/>
              </w:rPr>
              <w:lastRenderedPageBreak/>
              <w:t xml:space="preserve">Încălcare </w:t>
            </w:r>
          </w:p>
          <w:p w14:paraId="5C627FB5" w14:textId="77777777" w:rsidR="00494015" w:rsidRPr="00DC4520" w:rsidRDefault="00494015" w:rsidP="00494015">
            <w:pPr>
              <w:rPr>
                <w:rFonts w:ascii="Times New Roman" w:hAnsi="Times New Roman" w:cs="Times New Roman"/>
                <w:sz w:val="24"/>
                <w:szCs w:val="24"/>
              </w:rPr>
            </w:pPr>
          </w:p>
          <w:p w14:paraId="49CA35EB" w14:textId="77777777" w:rsidR="00494015" w:rsidRDefault="00494015" w:rsidP="00494015">
            <w:pPr>
              <w:rPr>
                <w:rFonts w:ascii="Times New Roman" w:hAnsi="Times New Roman" w:cs="Times New Roman"/>
                <w:sz w:val="24"/>
                <w:szCs w:val="24"/>
              </w:rPr>
            </w:pPr>
            <w:r w:rsidRPr="00DC4520">
              <w:rPr>
                <w:rFonts w:ascii="Times New Roman" w:hAnsi="Times New Roman" w:cs="Times New Roman"/>
                <w:sz w:val="24"/>
                <w:szCs w:val="24"/>
              </w:rPr>
              <w:t>Total:</w:t>
            </w:r>
          </w:p>
          <w:p w14:paraId="77608478" w14:textId="77777777" w:rsidR="00CB6A66" w:rsidRDefault="00CB6A66" w:rsidP="00B22859"/>
          <w:p w14:paraId="36DF190E" w14:textId="522D5AF3" w:rsidR="00F57AE6" w:rsidRPr="00CB6A66" w:rsidRDefault="00CB6A66" w:rsidP="00B22859">
            <w:pPr>
              <w:rPr>
                <w:rFonts w:ascii="Times New Roman" w:hAnsi="Times New Roman" w:cs="Times New Roman"/>
                <w:sz w:val="24"/>
                <w:szCs w:val="24"/>
              </w:rPr>
            </w:pPr>
            <w:r w:rsidRPr="00CB6A66">
              <w:rPr>
                <w:rFonts w:ascii="Times New Roman" w:hAnsi="Times New Roman" w:cs="Times New Roman"/>
                <w:sz w:val="24"/>
                <w:szCs w:val="24"/>
              </w:rPr>
              <w:t>Conform art. 41, constatarea existenței unor încălcări a constituit, în sine, o satisfacție echitabilă suficientă pentru prejudiciul moral suferit</w:t>
            </w:r>
          </w:p>
        </w:tc>
      </w:tr>
      <w:tr w:rsidR="00957734" w14:paraId="2B661D9F" w14:textId="77777777" w:rsidTr="004725E3">
        <w:trPr>
          <w:trHeight w:val="273"/>
        </w:trPr>
        <w:tc>
          <w:tcPr>
            <w:tcW w:w="712" w:type="dxa"/>
          </w:tcPr>
          <w:p w14:paraId="322A0871" w14:textId="46F02B70" w:rsidR="00DF1905" w:rsidRDefault="00DF1905" w:rsidP="00DF1905">
            <w:pPr>
              <w:rPr>
                <w:rFonts w:ascii="Times New Roman" w:hAnsi="Times New Roman" w:cs="Times New Roman"/>
                <w:sz w:val="24"/>
                <w:szCs w:val="24"/>
              </w:rPr>
            </w:pPr>
            <w:r w:rsidRPr="00543094">
              <w:rPr>
                <w:rFonts w:ascii="Times New Roman" w:hAnsi="Times New Roman" w:cs="Times New Roman"/>
                <w:sz w:val="24"/>
                <w:szCs w:val="24"/>
              </w:rPr>
              <w:t>5§</w:t>
            </w:r>
            <w:r>
              <w:rPr>
                <w:rFonts w:ascii="Times New Roman" w:hAnsi="Times New Roman" w:cs="Times New Roman"/>
                <w:sz w:val="24"/>
                <w:szCs w:val="24"/>
              </w:rPr>
              <w:t>3</w:t>
            </w:r>
          </w:p>
          <w:p w14:paraId="06BF4C05" w14:textId="73D4179B" w:rsidR="00DF1905" w:rsidRDefault="00DF1905" w:rsidP="00DF1905">
            <w:pPr>
              <w:rPr>
                <w:rFonts w:ascii="Times New Roman" w:hAnsi="Times New Roman" w:cs="Times New Roman"/>
                <w:sz w:val="24"/>
                <w:szCs w:val="24"/>
              </w:rPr>
            </w:pPr>
          </w:p>
          <w:p w14:paraId="071BD7B4" w14:textId="677FC3C6" w:rsidR="00DF1905" w:rsidRDefault="00DF1905" w:rsidP="00DF1905">
            <w:pPr>
              <w:rPr>
                <w:rFonts w:ascii="Times New Roman" w:hAnsi="Times New Roman" w:cs="Times New Roman"/>
                <w:sz w:val="24"/>
                <w:szCs w:val="24"/>
              </w:rPr>
            </w:pPr>
            <w:r w:rsidRPr="00543094">
              <w:rPr>
                <w:rFonts w:ascii="Times New Roman" w:hAnsi="Times New Roman" w:cs="Times New Roman"/>
                <w:sz w:val="24"/>
                <w:szCs w:val="24"/>
              </w:rPr>
              <w:t>5§</w:t>
            </w:r>
            <w:r>
              <w:rPr>
                <w:rFonts w:ascii="Times New Roman" w:hAnsi="Times New Roman" w:cs="Times New Roman"/>
                <w:sz w:val="24"/>
                <w:szCs w:val="24"/>
              </w:rPr>
              <w:t>4</w:t>
            </w:r>
          </w:p>
          <w:p w14:paraId="2A9A9390" w14:textId="77777777" w:rsidR="00DF1905" w:rsidRDefault="00DF1905" w:rsidP="00DF1905">
            <w:pPr>
              <w:rPr>
                <w:rFonts w:ascii="Times New Roman" w:hAnsi="Times New Roman" w:cs="Times New Roman"/>
                <w:sz w:val="24"/>
                <w:szCs w:val="24"/>
              </w:rPr>
            </w:pPr>
          </w:p>
          <w:p w14:paraId="19C7F9A9" w14:textId="77777777" w:rsidR="00F57AE6" w:rsidRPr="00DC4520" w:rsidRDefault="00F57AE6">
            <w:pPr>
              <w:rPr>
                <w:rFonts w:ascii="Times New Roman" w:hAnsi="Times New Roman" w:cs="Times New Roman"/>
                <w:sz w:val="24"/>
                <w:szCs w:val="24"/>
              </w:rPr>
            </w:pPr>
          </w:p>
        </w:tc>
        <w:tc>
          <w:tcPr>
            <w:tcW w:w="1893" w:type="dxa"/>
          </w:tcPr>
          <w:p w14:paraId="3AAD4849" w14:textId="4D086F27" w:rsidR="00F57AE6" w:rsidRPr="00D00818" w:rsidRDefault="00D00818">
            <w:pPr>
              <w:rPr>
                <w:rFonts w:ascii="Times New Roman" w:hAnsi="Times New Roman" w:cs="Times New Roman"/>
                <w:sz w:val="24"/>
                <w:szCs w:val="24"/>
              </w:rPr>
            </w:pPr>
            <w:r w:rsidRPr="00D00818">
              <w:rPr>
                <w:rFonts w:ascii="Times New Roman" w:hAnsi="Times New Roman" w:cs="Times New Roman"/>
                <w:sz w:val="24"/>
                <w:szCs w:val="24"/>
              </w:rPr>
              <w:t xml:space="preserve">Detenție preventivă arbitrară </w:t>
            </w:r>
          </w:p>
          <w:p w14:paraId="579D16FD" w14:textId="4087D05C" w:rsidR="00D00818" w:rsidRPr="00D00818" w:rsidRDefault="00D00818">
            <w:pPr>
              <w:rPr>
                <w:rFonts w:ascii="Times New Roman" w:hAnsi="Times New Roman" w:cs="Times New Roman"/>
                <w:sz w:val="24"/>
                <w:szCs w:val="24"/>
              </w:rPr>
            </w:pPr>
          </w:p>
          <w:p w14:paraId="35513B34" w14:textId="585207EB" w:rsidR="00D00818" w:rsidRDefault="00D00818">
            <w:pPr>
              <w:rPr>
                <w:rFonts w:ascii="Times New Roman" w:hAnsi="Times New Roman" w:cs="Times New Roman"/>
                <w:sz w:val="24"/>
                <w:szCs w:val="24"/>
              </w:rPr>
            </w:pPr>
            <w:r w:rsidRPr="00D00818">
              <w:rPr>
                <w:rFonts w:ascii="Times New Roman" w:hAnsi="Times New Roman" w:cs="Times New Roman"/>
                <w:sz w:val="24"/>
                <w:szCs w:val="24"/>
              </w:rPr>
              <w:t>Obligații pozitive</w:t>
            </w:r>
          </w:p>
          <w:p w14:paraId="5E06A367" w14:textId="3FB79743" w:rsidR="00650026" w:rsidRDefault="00650026">
            <w:pPr>
              <w:rPr>
                <w:rFonts w:ascii="Times New Roman" w:hAnsi="Times New Roman" w:cs="Times New Roman"/>
                <w:sz w:val="24"/>
                <w:szCs w:val="24"/>
              </w:rPr>
            </w:pPr>
          </w:p>
          <w:p w14:paraId="0132ADF3" w14:textId="75FFDD52" w:rsidR="00650026" w:rsidRPr="00D00818" w:rsidRDefault="00650026">
            <w:pPr>
              <w:rPr>
                <w:rFonts w:ascii="Times New Roman" w:hAnsi="Times New Roman" w:cs="Times New Roman"/>
                <w:sz w:val="24"/>
                <w:szCs w:val="24"/>
              </w:rPr>
            </w:pPr>
            <w:r>
              <w:rPr>
                <w:rFonts w:ascii="Times New Roman" w:hAnsi="Times New Roman" w:cs="Times New Roman"/>
                <w:sz w:val="24"/>
                <w:szCs w:val="24"/>
              </w:rPr>
              <w:t>Încălcarea termenului rezonabil</w:t>
            </w:r>
          </w:p>
          <w:p w14:paraId="3374BF25" w14:textId="77777777" w:rsidR="00D00818" w:rsidRDefault="00D00818">
            <w:pPr>
              <w:rPr>
                <w:rFonts w:ascii="Times New Roman" w:hAnsi="Times New Roman" w:cs="Times New Roman"/>
                <w:sz w:val="24"/>
                <w:szCs w:val="24"/>
              </w:rPr>
            </w:pPr>
          </w:p>
          <w:p w14:paraId="27C17EF2" w14:textId="24BAF5CF" w:rsidR="00D00818" w:rsidRPr="00DC4520" w:rsidRDefault="00D00818">
            <w:pPr>
              <w:rPr>
                <w:rFonts w:ascii="Times New Roman" w:hAnsi="Times New Roman" w:cs="Times New Roman"/>
                <w:sz w:val="24"/>
                <w:szCs w:val="24"/>
              </w:rPr>
            </w:pPr>
          </w:p>
        </w:tc>
        <w:tc>
          <w:tcPr>
            <w:tcW w:w="2043" w:type="dxa"/>
          </w:tcPr>
          <w:p w14:paraId="10F30D9C" w14:textId="1CA79302" w:rsidR="00F57AE6" w:rsidRDefault="00753321">
            <w:pPr>
              <w:rPr>
                <w:rFonts w:ascii="Times New Roman" w:hAnsi="Times New Roman" w:cs="Times New Roman"/>
                <w:sz w:val="24"/>
                <w:szCs w:val="24"/>
              </w:rPr>
            </w:pPr>
            <w:r>
              <w:rPr>
                <w:rFonts w:ascii="Times New Roman" w:hAnsi="Times New Roman" w:cs="Times New Roman"/>
                <w:sz w:val="24"/>
                <w:szCs w:val="24"/>
              </w:rPr>
              <w:t>09.02.2021</w:t>
            </w:r>
          </w:p>
          <w:p w14:paraId="63BF82C6" w14:textId="77777777" w:rsidR="00BE0A6E" w:rsidRDefault="00BE0A6E">
            <w:pPr>
              <w:rPr>
                <w:rFonts w:ascii="Times New Roman" w:hAnsi="Times New Roman" w:cs="Times New Roman"/>
                <w:sz w:val="24"/>
                <w:szCs w:val="24"/>
              </w:rPr>
            </w:pPr>
          </w:p>
          <w:p w14:paraId="452FC662" w14:textId="18EA8033" w:rsidR="00753321" w:rsidRDefault="00753321">
            <w:pPr>
              <w:rPr>
                <w:rFonts w:ascii="Times New Roman" w:hAnsi="Times New Roman" w:cs="Times New Roman"/>
                <w:sz w:val="24"/>
                <w:szCs w:val="24"/>
              </w:rPr>
            </w:pPr>
            <w:r>
              <w:rPr>
                <w:rFonts w:ascii="Times New Roman" w:hAnsi="Times New Roman" w:cs="Times New Roman"/>
                <w:sz w:val="24"/>
                <w:szCs w:val="24"/>
              </w:rPr>
              <w:t>HASSELBAINK v. Olanda</w:t>
            </w:r>
          </w:p>
        </w:tc>
        <w:tc>
          <w:tcPr>
            <w:tcW w:w="1415" w:type="dxa"/>
          </w:tcPr>
          <w:p w14:paraId="54DA677B" w14:textId="4A938E21" w:rsidR="00F57AE6" w:rsidRPr="00DC4520" w:rsidRDefault="00AA50FC">
            <w:pPr>
              <w:rPr>
                <w:rFonts w:ascii="Times New Roman" w:hAnsi="Times New Roman" w:cs="Times New Roman"/>
                <w:sz w:val="24"/>
                <w:szCs w:val="24"/>
              </w:rPr>
            </w:pPr>
            <w:r>
              <w:rPr>
                <w:rFonts w:ascii="Times New Roman" w:hAnsi="Times New Roman" w:cs="Times New Roman"/>
                <w:sz w:val="24"/>
                <w:szCs w:val="24"/>
              </w:rPr>
              <w:t xml:space="preserve">Diligență specială, recurs, celeritate, </w:t>
            </w:r>
          </w:p>
        </w:tc>
        <w:tc>
          <w:tcPr>
            <w:tcW w:w="6454" w:type="dxa"/>
          </w:tcPr>
          <w:p w14:paraId="09994496" w14:textId="77777777" w:rsidR="00F57AE6" w:rsidRPr="002B03ED" w:rsidRDefault="00A17DD9" w:rsidP="00A17DD9">
            <w:pPr>
              <w:pStyle w:val="a4"/>
              <w:numPr>
                <w:ilvl w:val="0"/>
                <w:numId w:val="5"/>
              </w:numPr>
              <w:rPr>
                <w:rStyle w:val="sbb9ee52a"/>
                <w:rFonts w:ascii="Times New Roman" w:hAnsi="Times New Roman" w:cs="Times New Roman"/>
                <w:sz w:val="24"/>
                <w:szCs w:val="24"/>
              </w:rPr>
            </w:pPr>
            <w:r w:rsidRPr="002B03ED">
              <w:rPr>
                <w:rStyle w:val="sbb9ee52a"/>
                <w:rFonts w:ascii="Times New Roman" w:hAnsi="Times New Roman" w:cs="Times New Roman"/>
                <w:color w:val="000000"/>
                <w:sz w:val="24"/>
                <w:szCs w:val="24"/>
                <w:shd w:val="clear" w:color="auto" w:fill="FFFFFF"/>
              </w:rPr>
              <w:t>Hotărârea Tribunalului Regional nu corespundea cu exigențele jurisprudenței bine-stabilite a Curții, deoarece nu a tratat argumentele reclamantului, în lumina noilor probe, suspiciunea că reclamantul a comis o infracțiune rămânea rezonabilă.</w:t>
            </w:r>
          </w:p>
          <w:p w14:paraId="66544DA9" w14:textId="5EEF495E" w:rsidR="00801BB6" w:rsidRPr="002B03ED" w:rsidRDefault="00801BB6" w:rsidP="00A17DD9">
            <w:pPr>
              <w:pStyle w:val="a4"/>
              <w:numPr>
                <w:ilvl w:val="0"/>
                <w:numId w:val="5"/>
              </w:numPr>
              <w:rPr>
                <w:rStyle w:val="s4b8d41ee"/>
                <w:rFonts w:ascii="Times New Roman" w:hAnsi="Times New Roman" w:cs="Times New Roman"/>
                <w:sz w:val="24"/>
                <w:szCs w:val="24"/>
              </w:rPr>
            </w:pPr>
            <w:r w:rsidRPr="002B03ED">
              <w:rPr>
                <w:rStyle w:val="s4b8d41ee"/>
                <w:rFonts w:ascii="Times New Roman" w:hAnsi="Times New Roman" w:cs="Times New Roman"/>
                <w:color w:val="000000"/>
                <w:sz w:val="24"/>
                <w:szCs w:val="24"/>
                <w:shd w:val="clear" w:color="auto" w:fill="FFFFFF"/>
              </w:rPr>
              <w:t>În acest context, Curtea a reiterat că trebuia să decidă dacă a existat o încălcare a articolului 5 § 3 mai ales pe baza motivelor oferite de autoritățile judecătorești naționale în hotărârile lor privind cererile de eliberare și a faptelor bine-documentate invocate de reclamant în recursu</w:t>
            </w:r>
            <w:r w:rsidR="002B03ED" w:rsidRPr="002B03ED">
              <w:rPr>
                <w:rStyle w:val="s4b8d41ee"/>
                <w:rFonts w:ascii="Times New Roman" w:hAnsi="Times New Roman" w:cs="Times New Roman"/>
                <w:color w:val="000000"/>
                <w:sz w:val="24"/>
                <w:szCs w:val="24"/>
                <w:shd w:val="clear" w:color="auto" w:fill="FFFFFF"/>
              </w:rPr>
              <w:t>l</w:t>
            </w:r>
            <w:r w:rsidRPr="002B03ED">
              <w:rPr>
                <w:rStyle w:val="s4b8d41ee"/>
                <w:rFonts w:ascii="Times New Roman" w:hAnsi="Times New Roman" w:cs="Times New Roman"/>
                <w:color w:val="000000"/>
                <w:sz w:val="24"/>
                <w:szCs w:val="24"/>
                <w:shd w:val="clear" w:color="auto" w:fill="FFFFFF"/>
              </w:rPr>
              <w:t xml:space="preserve"> </w:t>
            </w:r>
            <w:r w:rsidR="002B03ED" w:rsidRPr="002B03ED">
              <w:rPr>
                <w:rStyle w:val="s4b8d41ee"/>
                <w:rFonts w:ascii="Times New Roman" w:hAnsi="Times New Roman" w:cs="Times New Roman"/>
                <w:color w:val="000000"/>
                <w:sz w:val="24"/>
                <w:szCs w:val="24"/>
                <w:shd w:val="clear" w:color="auto" w:fill="FFFFFF"/>
              </w:rPr>
              <w:t>său</w:t>
            </w:r>
            <w:r w:rsidRPr="002B03ED">
              <w:rPr>
                <w:rStyle w:val="s4b8d41ee"/>
                <w:rFonts w:ascii="Times New Roman" w:hAnsi="Times New Roman" w:cs="Times New Roman"/>
                <w:color w:val="000000"/>
                <w:sz w:val="24"/>
                <w:szCs w:val="24"/>
                <w:shd w:val="clear" w:color="auto" w:fill="FFFFFF"/>
              </w:rPr>
              <w:t xml:space="preserve"> (</w:t>
            </w:r>
            <w:r w:rsidRPr="002B03ED">
              <w:rPr>
                <w:rStyle w:val="s2ce7c1b9"/>
                <w:rFonts w:ascii="Times New Roman" w:hAnsi="Times New Roman" w:cs="Times New Roman"/>
                <w:i/>
                <w:iCs/>
                <w:color w:val="000000"/>
                <w:sz w:val="24"/>
                <w:szCs w:val="24"/>
                <w:shd w:val="clear" w:color="auto" w:fill="FFFFFF"/>
              </w:rPr>
              <w:t xml:space="preserve">Buzadji </w:t>
            </w:r>
            <w:r w:rsidRPr="002B03ED">
              <w:rPr>
                <w:rStyle w:val="s2ce7c1b9"/>
                <w:rFonts w:ascii="Times New Roman" w:hAnsi="Times New Roman" w:cs="Times New Roman"/>
                <w:color w:val="000000"/>
                <w:sz w:val="24"/>
                <w:szCs w:val="24"/>
                <w:shd w:val="clear" w:color="auto" w:fill="FFFFFF"/>
              </w:rPr>
              <w:t>v. Republica M</w:t>
            </w:r>
            <w:r w:rsidRPr="002B03ED">
              <w:rPr>
                <w:rStyle w:val="s2ce7c1b9"/>
                <w:rFonts w:ascii="Times New Roman" w:hAnsi="Times New Roman" w:cs="Times New Roman"/>
                <w:sz w:val="24"/>
                <w:szCs w:val="24"/>
              </w:rPr>
              <w:t>oldova</w:t>
            </w:r>
            <w:r w:rsidRPr="002B03ED">
              <w:rPr>
                <w:rStyle w:val="s2ce7c1b9"/>
                <w:rFonts w:ascii="Times New Roman" w:hAnsi="Times New Roman" w:cs="Times New Roman"/>
                <w:i/>
                <w:iCs/>
                <w:sz w:val="24"/>
                <w:szCs w:val="24"/>
              </w:rPr>
              <w:t>)</w:t>
            </w:r>
            <w:r w:rsidR="000762A3">
              <w:rPr>
                <w:rStyle w:val="s2ce7c1b9"/>
                <w:rFonts w:ascii="Times New Roman" w:hAnsi="Times New Roman" w:cs="Times New Roman"/>
                <w:i/>
                <w:iCs/>
                <w:sz w:val="24"/>
                <w:szCs w:val="24"/>
              </w:rPr>
              <w:t>.</w:t>
            </w:r>
            <w:r w:rsidRPr="002B03ED">
              <w:rPr>
                <w:rStyle w:val="s2ce7c1b9"/>
                <w:rFonts w:ascii="Times New Roman" w:hAnsi="Times New Roman" w:cs="Times New Roman"/>
                <w:i/>
                <w:iCs/>
                <w:sz w:val="24"/>
                <w:szCs w:val="24"/>
              </w:rPr>
              <w:t xml:space="preserve"> </w:t>
            </w:r>
            <w:r w:rsidRPr="002B03ED">
              <w:rPr>
                <w:rStyle w:val="s4b8d41ee"/>
                <w:rFonts w:ascii="Times New Roman" w:hAnsi="Times New Roman" w:cs="Times New Roman"/>
                <w:color w:val="000000"/>
                <w:sz w:val="24"/>
                <w:szCs w:val="24"/>
                <w:shd w:val="clear" w:color="auto" w:fill="FFFFFF"/>
              </w:rPr>
              <w:t xml:space="preserve">Prin urmare, Curtea nu a putut accepta susținerea Guvernului că profunzimea dezbaterilor din sala de judecată, reflectată în stenogramele ședințelor vizate, a compensat lipsa detaliilor din hotărârile scrise. Într-adevăr, dezbaterea din cadrul ședințelor de judecată reflecta argumentele prezentate de </w:t>
            </w:r>
            <w:r w:rsidR="002B03ED" w:rsidRPr="002B03ED">
              <w:rPr>
                <w:rStyle w:val="s4b8d41ee"/>
                <w:rFonts w:ascii="Times New Roman" w:hAnsi="Times New Roman" w:cs="Times New Roman"/>
                <w:color w:val="000000"/>
                <w:sz w:val="24"/>
                <w:szCs w:val="24"/>
                <w:shd w:val="clear" w:color="auto" w:fill="FFFFFF"/>
              </w:rPr>
              <w:t>reclamant</w:t>
            </w:r>
            <w:r w:rsidRPr="002B03ED">
              <w:rPr>
                <w:rStyle w:val="s4b8d41ee"/>
                <w:rFonts w:ascii="Times New Roman" w:hAnsi="Times New Roman" w:cs="Times New Roman"/>
                <w:color w:val="000000"/>
                <w:sz w:val="24"/>
                <w:szCs w:val="24"/>
                <w:shd w:val="clear" w:color="auto" w:fill="FFFFFF"/>
              </w:rPr>
              <w:t xml:space="preserve">, dar nu indica motivele care justificau detenția preventivă pentru autoritatea judecătorească competentă să dispună sau să extindă o privare de libertate. Doar o hotărâre motivată </w:t>
            </w:r>
            <w:r w:rsidRPr="002B03ED">
              <w:rPr>
                <w:rStyle w:val="s4b8d41ee"/>
                <w:rFonts w:ascii="Times New Roman" w:hAnsi="Times New Roman" w:cs="Times New Roman"/>
                <w:color w:val="000000"/>
                <w:sz w:val="24"/>
                <w:szCs w:val="24"/>
                <w:shd w:val="clear" w:color="auto" w:fill="FFFFFF"/>
              </w:rPr>
              <w:lastRenderedPageBreak/>
              <w:t>de acele autorități le putea demonstra în mod efectiv părților că au fost ascultate, făcând posibile recursurile și analiza publicului privind administrarea justiției. Mai mult, prevederile dreptului național stabileau că hotărârile privind detenția preventivă trebuiau motivate în mod corespunzător</w:t>
            </w:r>
            <w:r w:rsidR="002B03ED" w:rsidRPr="002B03ED">
              <w:rPr>
                <w:rStyle w:val="s4b8d41ee"/>
                <w:rFonts w:ascii="Times New Roman" w:hAnsi="Times New Roman" w:cs="Times New Roman"/>
                <w:color w:val="000000"/>
                <w:sz w:val="24"/>
                <w:szCs w:val="24"/>
                <w:shd w:val="clear" w:color="auto" w:fill="FFFFFF"/>
              </w:rPr>
              <w:t>.</w:t>
            </w:r>
          </w:p>
          <w:p w14:paraId="4264C6E7" w14:textId="77777777" w:rsidR="002B03ED" w:rsidRPr="002B03ED" w:rsidRDefault="002B03ED" w:rsidP="00A17DD9">
            <w:pPr>
              <w:pStyle w:val="a4"/>
              <w:numPr>
                <w:ilvl w:val="0"/>
                <w:numId w:val="5"/>
              </w:numPr>
              <w:rPr>
                <w:rFonts w:ascii="Times New Roman" w:hAnsi="Times New Roman" w:cs="Times New Roman"/>
                <w:sz w:val="24"/>
                <w:szCs w:val="24"/>
              </w:rPr>
            </w:pPr>
            <w:r w:rsidRPr="002B03ED">
              <w:rPr>
                <w:rFonts w:ascii="Times New Roman" w:hAnsi="Times New Roman" w:cs="Times New Roman"/>
                <w:color w:val="000000"/>
                <w:sz w:val="24"/>
                <w:szCs w:val="24"/>
                <w:shd w:val="clear" w:color="auto" w:fill="FFFFFF"/>
              </w:rPr>
              <w:t>Prin omisiunea de a analiza faptele precise și circumstanțele individuale, autoritățile judiciare au extins detenția preventivă a reclamanților pe baza unor motive care, deși „pertinente”, nu puteau fi considerate „suficiente” pentru a justifica detenția lor continuată. Această concluzie scutea Curtea să analizeze dacă autoritățile naționale competente au dat dovadă de o „diligență specială” la desfășurarea procedurilor.</w:t>
            </w:r>
          </w:p>
          <w:p w14:paraId="59C0B745" w14:textId="5BE5771D" w:rsidR="002B03ED" w:rsidRPr="00A17DD9" w:rsidRDefault="002B03ED" w:rsidP="00A17DD9">
            <w:pPr>
              <w:pStyle w:val="a4"/>
              <w:numPr>
                <w:ilvl w:val="0"/>
                <w:numId w:val="5"/>
              </w:numPr>
              <w:rPr>
                <w:rFonts w:ascii="Times New Roman" w:hAnsi="Times New Roman" w:cs="Times New Roman"/>
                <w:sz w:val="24"/>
                <w:szCs w:val="24"/>
              </w:rPr>
            </w:pPr>
            <w:r w:rsidRPr="002B03ED">
              <w:rPr>
                <w:rStyle w:val="sbb9ee52a"/>
                <w:rFonts w:ascii="Times New Roman" w:hAnsi="Times New Roman" w:cs="Times New Roman"/>
                <w:color w:val="000000"/>
                <w:sz w:val="24"/>
                <w:szCs w:val="24"/>
                <w:shd w:val="clear" w:color="auto" w:fill="FFFFFF"/>
              </w:rPr>
              <w:t>Curtea a mai reținut, în unanimitate, că a existat încălcarea articolului 5 § 4, de vreme ce perioada de 22 de zile care a trecut înainte ca Tribunalul Regional să examineze cererea reclamantului de a fi eliberat din detenția preventivă nu a respectat exigența celerității hotărârii judecătorești. Curtea a avut în vedere că Președintele Tribunalului Regional relevant a admis, în răspunsul său la cererea reclamantului. Că examinarea nu a fost programată cu diligența obișnuită și și-a prezentat scuzele.</w:t>
            </w:r>
          </w:p>
        </w:tc>
        <w:tc>
          <w:tcPr>
            <w:tcW w:w="2335" w:type="dxa"/>
          </w:tcPr>
          <w:p w14:paraId="3FD7ED35" w14:textId="77777777" w:rsidR="00E41618" w:rsidRDefault="00E41618" w:rsidP="00E41618">
            <w:pPr>
              <w:rPr>
                <w:rFonts w:ascii="Times New Roman" w:hAnsi="Times New Roman" w:cs="Times New Roman"/>
                <w:sz w:val="24"/>
                <w:szCs w:val="24"/>
              </w:rPr>
            </w:pPr>
            <w:r w:rsidRPr="00DC4520">
              <w:rPr>
                <w:rFonts w:ascii="Times New Roman" w:hAnsi="Times New Roman" w:cs="Times New Roman"/>
                <w:sz w:val="24"/>
                <w:szCs w:val="24"/>
              </w:rPr>
              <w:lastRenderedPageBreak/>
              <w:t xml:space="preserve">Încălcare </w:t>
            </w:r>
          </w:p>
          <w:p w14:paraId="59B3E73D" w14:textId="77777777" w:rsidR="00E41618" w:rsidRPr="00DC4520" w:rsidRDefault="00E41618" w:rsidP="00E41618">
            <w:pPr>
              <w:rPr>
                <w:rFonts w:ascii="Times New Roman" w:hAnsi="Times New Roman" w:cs="Times New Roman"/>
                <w:sz w:val="24"/>
                <w:szCs w:val="24"/>
              </w:rPr>
            </w:pPr>
          </w:p>
          <w:p w14:paraId="1EFAF9A4" w14:textId="77777777" w:rsidR="00F57AE6" w:rsidRDefault="00E41618" w:rsidP="00E41618">
            <w:pPr>
              <w:rPr>
                <w:rFonts w:ascii="Times New Roman" w:hAnsi="Times New Roman" w:cs="Times New Roman"/>
                <w:sz w:val="24"/>
                <w:szCs w:val="24"/>
              </w:rPr>
            </w:pPr>
            <w:r w:rsidRPr="00DC4520">
              <w:rPr>
                <w:rFonts w:ascii="Times New Roman" w:hAnsi="Times New Roman" w:cs="Times New Roman"/>
                <w:sz w:val="24"/>
                <w:szCs w:val="24"/>
              </w:rPr>
              <w:t>Total:</w:t>
            </w:r>
          </w:p>
          <w:p w14:paraId="6781B9AE" w14:textId="77777777" w:rsidR="00AF3464" w:rsidRDefault="00AF3464" w:rsidP="00E41618">
            <w:pPr>
              <w:rPr>
                <w:rFonts w:ascii="Times New Roman" w:hAnsi="Times New Roman" w:cs="Times New Roman"/>
                <w:sz w:val="24"/>
                <w:szCs w:val="24"/>
              </w:rPr>
            </w:pPr>
            <w:r>
              <w:rPr>
                <w:rFonts w:ascii="Times New Roman" w:hAnsi="Times New Roman" w:cs="Times New Roman"/>
                <w:sz w:val="24"/>
                <w:szCs w:val="24"/>
              </w:rPr>
              <w:t>1300 euro (moral)</w:t>
            </w:r>
          </w:p>
          <w:p w14:paraId="5314C445" w14:textId="77777777" w:rsidR="00AF3464" w:rsidRDefault="00AF3464" w:rsidP="00E41618">
            <w:pPr>
              <w:rPr>
                <w:rFonts w:ascii="Times New Roman" w:hAnsi="Times New Roman" w:cs="Times New Roman"/>
                <w:sz w:val="24"/>
                <w:szCs w:val="24"/>
              </w:rPr>
            </w:pPr>
          </w:p>
          <w:p w14:paraId="5143A6E2" w14:textId="0787FC5B" w:rsidR="00AF3464" w:rsidRPr="00DC4520" w:rsidRDefault="00AF3464" w:rsidP="00E41618">
            <w:pPr>
              <w:rPr>
                <w:rFonts w:ascii="Times New Roman" w:hAnsi="Times New Roman" w:cs="Times New Roman"/>
                <w:sz w:val="24"/>
                <w:szCs w:val="24"/>
              </w:rPr>
            </w:pPr>
            <w:r>
              <w:rPr>
                <w:rFonts w:ascii="Times New Roman" w:hAnsi="Times New Roman" w:cs="Times New Roman"/>
                <w:sz w:val="24"/>
                <w:szCs w:val="24"/>
              </w:rPr>
              <w:t>196 euro (costuri/cheltuieli)</w:t>
            </w:r>
          </w:p>
        </w:tc>
      </w:tr>
      <w:tr w:rsidR="00957734" w14:paraId="0BDF2B9A" w14:textId="77777777" w:rsidTr="004725E3">
        <w:trPr>
          <w:trHeight w:val="273"/>
        </w:trPr>
        <w:tc>
          <w:tcPr>
            <w:tcW w:w="712" w:type="dxa"/>
          </w:tcPr>
          <w:p w14:paraId="51593473" w14:textId="1FE053C5" w:rsidR="0073783A" w:rsidRDefault="00C94C17">
            <w:pPr>
              <w:rPr>
                <w:rFonts w:ascii="Times New Roman" w:hAnsi="Times New Roman" w:cs="Times New Roman"/>
                <w:sz w:val="24"/>
                <w:szCs w:val="24"/>
              </w:rPr>
            </w:pPr>
            <w:r>
              <w:rPr>
                <w:rFonts w:ascii="Times New Roman" w:hAnsi="Times New Roman" w:cs="Times New Roman"/>
                <w:sz w:val="24"/>
                <w:szCs w:val="24"/>
              </w:rPr>
              <w:t>5</w:t>
            </w:r>
            <w:r w:rsidRPr="00543094">
              <w:rPr>
                <w:rFonts w:ascii="Times New Roman" w:hAnsi="Times New Roman" w:cs="Times New Roman"/>
                <w:sz w:val="24"/>
                <w:szCs w:val="24"/>
              </w:rPr>
              <w:t>§</w:t>
            </w:r>
            <w:r>
              <w:rPr>
                <w:rFonts w:ascii="Times New Roman" w:hAnsi="Times New Roman" w:cs="Times New Roman"/>
                <w:sz w:val="24"/>
                <w:szCs w:val="24"/>
              </w:rPr>
              <w:t>1</w:t>
            </w:r>
          </w:p>
          <w:p w14:paraId="7BFA7937" w14:textId="53092C37" w:rsidR="00C94C17" w:rsidRDefault="00C94C17">
            <w:pPr>
              <w:rPr>
                <w:rFonts w:ascii="Times New Roman" w:hAnsi="Times New Roman" w:cs="Times New Roman"/>
                <w:sz w:val="24"/>
                <w:szCs w:val="24"/>
              </w:rPr>
            </w:pPr>
          </w:p>
          <w:p w14:paraId="4F724382" w14:textId="3A52EE14" w:rsidR="00C94C17" w:rsidRDefault="00C94C17">
            <w:pPr>
              <w:rPr>
                <w:rFonts w:ascii="Times New Roman" w:hAnsi="Times New Roman" w:cs="Times New Roman"/>
                <w:sz w:val="24"/>
                <w:szCs w:val="24"/>
              </w:rPr>
            </w:pPr>
            <w:r>
              <w:rPr>
                <w:rFonts w:ascii="Times New Roman" w:hAnsi="Times New Roman" w:cs="Times New Roman"/>
                <w:sz w:val="24"/>
                <w:szCs w:val="24"/>
              </w:rPr>
              <w:t>5</w:t>
            </w:r>
            <w:r w:rsidRPr="00543094">
              <w:rPr>
                <w:rFonts w:ascii="Times New Roman" w:hAnsi="Times New Roman" w:cs="Times New Roman"/>
                <w:sz w:val="24"/>
                <w:szCs w:val="24"/>
              </w:rPr>
              <w:t>§</w:t>
            </w:r>
            <w:r>
              <w:rPr>
                <w:rFonts w:ascii="Times New Roman" w:hAnsi="Times New Roman" w:cs="Times New Roman"/>
                <w:sz w:val="24"/>
                <w:szCs w:val="24"/>
              </w:rPr>
              <w:t>4</w:t>
            </w:r>
          </w:p>
          <w:p w14:paraId="1A844405" w14:textId="77777777" w:rsidR="00A6534E" w:rsidRDefault="00A6534E">
            <w:pPr>
              <w:rPr>
                <w:rFonts w:ascii="Times New Roman" w:hAnsi="Times New Roman" w:cs="Times New Roman"/>
                <w:sz w:val="24"/>
                <w:szCs w:val="24"/>
              </w:rPr>
            </w:pPr>
          </w:p>
          <w:p w14:paraId="4EDA183A" w14:textId="305B9477" w:rsidR="00C94C17" w:rsidRDefault="00C94C17">
            <w:pPr>
              <w:rPr>
                <w:rFonts w:ascii="Times New Roman" w:hAnsi="Times New Roman" w:cs="Times New Roman"/>
                <w:sz w:val="24"/>
                <w:szCs w:val="24"/>
              </w:rPr>
            </w:pPr>
            <w:r>
              <w:rPr>
                <w:rFonts w:ascii="Times New Roman" w:hAnsi="Times New Roman" w:cs="Times New Roman"/>
                <w:sz w:val="24"/>
                <w:szCs w:val="24"/>
              </w:rPr>
              <w:t>13</w:t>
            </w:r>
            <w:r w:rsidR="007322BF">
              <w:rPr>
                <w:rFonts w:ascii="Times New Roman" w:hAnsi="Times New Roman" w:cs="Times New Roman"/>
                <w:sz w:val="24"/>
                <w:szCs w:val="24"/>
              </w:rPr>
              <w:t>+3</w:t>
            </w:r>
          </w:p>
          <w:p w14:paraId="445B788A" w14:textId="042C21C6" w:rsidR="00D141E5" w:rsidRDefault="00D141E5">
            <w:pPr>
              <w:rPr>
                <w:rFonts w:ascii="Times New Roman" w:hAnsi="Times New Roman" w:cs="Times New Roman"/>
                <w:sz w:val="24"/>
                <w:szCs w:val="24"/>
              </w:rPr>
            </w:pPr>
          </w:p>
          <w:p w14:paraId="2C186207" w14:textId="3966E855" w:rsidR="00D141E5" w:rsidRDefault="00D141E5">
            <w:pPr>
              <w:rPr>
                <w:rFonts w:ascii="Times New Roman" w:hAnsi="Times New Roman" w:cs="Times New Roman"/>
                <w:sz w:val="24"/>
                <w:szCs w:val="24"/>
              </w:rPr>
            </w:pPr>
            <w:r>
              <w:rPr>
                <w:rFonts w:ascii="Times New Roman" w:hAnsi="Times New Roman" w:cs="Times New Roman"/>
                <w:sz w:val="24"/>
                <w:szCs w:val="24"/>
              </w:rPr>
              <w:t>46</w:t>
            </w:r>
          </w:p>
          <w:p w14:paraId="15BEAB2E" w14:textId="1103838B" w:rsidR="00C94C17" w:rsidRPr="00DC4520" w:rsidRDefault="00C94C17">
            <w:pPr>
              <w:rPr>
                <w:rFonts w:ascii="Times New Roman" w:hAnsi="Times New Roman" w:cs="Times New Roman"/>
                <w:sz w:val="24"/>
                <w:szCs w:val="24"/>
              </w:rPr>
            </w:pPr>
          </w:p>
        </w:tc>
        <w:tc>
          <w:tcPr>
            <w:tcW w:w="1893" w:type="dxa"/>
          </w:tcPr>
          <w:p w14:paraId="58DCCCB6" w14:textId="77777777" w:rsidR="0073783A" w:rsidRDefault="00F74C1F">
            <w:pPr>
              <w:rPr>
                <w:rFonts w:ascii="Times New Roman" w:hAnsi="Times New Roman" w:cs="Times New Roman"/>
                <w:sz w:val="24"/>
                <w:szCs w:val="24"/>
              </w:rPr>
            </w:pPr>
            <w:r>
              <w:rPr>
                <w:rFonts w:ascii="Times New Roman" w:hAnsi="Times New Roman" w:cs="Times New Roman"/>
                <w:sz w:val="24"/>
                <w:szCs w:val="24"/>
              </w:rPr>
              <w:t>Detenție arbitrară</w:t>
            </w:r>
          </w:p>
          <w:p w14:paraId="69B8B347" w14:textId="77777777" w:rsidR="00F74C1F" w:rsidRDefault="00F74C1F">
            <w:pPr>
              <w:rPr>
                <w:rFonts w:ascii="Times New Roman" w:hAnsi="Times New Roman" w:cs="Times New Roman"/>
                <w:sz w:val="24"/>
                <w:szCs w:val="24"/>
              </w:rPr>
            </w:pPr>
          </w:p>
          <w:p w14:paraId="5C30089D" w14:textId="275B6F99" w:rsidR="00F74C1F" w:rsidRDefault="00F74C1F">
            <w:pPr>
              <w:rPr>
                <w:rFonts w:ascii="Times New Roman" w:hAnsi="Times New Roman" w:cs="Times New Roman"/>
                <w:sz w:val="24"/>
                <w:szCs w:val="24"/>
              </w:rPr>
            </w:pPr>
            <w:r>
              <w:rPr>
                <w:rFonts w:ascii="Times New Roman" w:hAnsi="Times New Roman" w:cs="Times New Roman"/>
                <w:sz w:val="24"/>
                <w:szCs w:val="24"/>
              </w:rPr>
              <w:t xml:space="preserve">Insuficiente garanții oferite migranților pentru a primi azil </w:t>
            </w:r>
          </w:p>
          <w:p w14:paraId="31BE7772" w14:textId="77777777" w:rsidR="00F74C1F" w:rsidRDefault="00F74C1F">
            <w:pPr>
              <w:rPr>
                <w:rFonts w:ascii="Times New Roman" w:hAnsi="Times New Roman" w:cs="Times New Roman"/>
                <w:sz w:val="24"/>
                <w:szCs w:val="24"/>
              </w:rPr>
            </w:pPr>
          </w:p>
          <w:p w14:paraId="423F1997" w14:textId="77777777" w:rsidR="00F74C1F" w:rsidRDefault="00F74C1F">
            <w:pPr>
              <w:rPr>
                <w:rFonts w:ascii="Times New Roman" w:hAnsi="Times New Roman" w:cs="Times New Roman"/>
                <w:sz w:val="24"/>
                <w:szCs w:val="24"/>
              </w:rPr>
            </w:pPr>
            <w:r>
              <w:rPr>
                <w:rFonts w:ascii="Times New Roman" w:hAnsi="Times New Roman" w:cs="Times New Roman"/>
                <w:sz w:val="24"/>
                <w:szCs w:val="24"/>
              </w:rPr>
              <w:lastRenderedPageBreak/>
              <w:t>Dislocarea minorilor neînsoțiți într-un centru de plasament împreună cu maturii</w:t>
            </w:r>
          </w:p>
          <w:p w14:paraId="78DC0BB7" w14:textId="77777777" w:rsidR="0074589C" w:rsidRDefault="0074589C">
            <w:pPr>
              <w:rPr>
                <w:rFonts w:ascii="Times New Roman" w:hAnsi="Times New Roman" w:cs="Times New Roman"/>
                <w:sz w:val="24"/>
                <w:szCs w:val="24"/>
              </w:rPr>
            </w:pPr>
          </w:p>
          <w:p w14:paraId="4EB9CF17" w14:textId="6DE60B20" w:rsidR="0074589C" w:rsidRPr="00DC4520" w:rsidRDefault="0074589C">
            <w:pPr>
              <w:rPr>
                <w:rFonts w:ascii="Times New Roman" w:hAnsi="Times New Roman" w:cs="Times New Roman"/>
                <w:sz w:val="24"/>
                <w:szCs w:val="24"/>
              </w:rPr>
            </w:pPr>
            <w:r>
              <w:rPr>
                <w:rFonts w:ascii="Times New Roman" w:hAnsi="Times New Roman" w:cs="Times New Roman"/>
                <w:sz w:val="24"/>
                <w:szCs w:val="24"/>
              </w:rPr>
              <w:t>Dreptul la un remediu efectiv</w:t>
            </w:r>
          </w:p>
        </w:tc>
        <w:tc>
          <w:tcPr>
            <w:tcW w:w="2043" w:type="dxa"/>
          </w:tcPr>
          <w:p w14:paraId="371A6D8D" w14:textId="1D205227" w:rsidR="0073783A" w:rsidRDefault="00BE0A6E">
            <w:pPr>
              <w:rPr>
                <w:rFonts w:ascii="Times New Roman" w:hAnsi="Times New Roman" w:cs="Times New Roman"/>
                <w:sz w:val="24"/>
                <w:szCs w:val="24"/>
              </w:rPr>
            </w:pPr>
            <w:r>
              <w:rPr>
                <w:rFonts w:ascii="Times New Roman" w:hAnsi="Times New Roman" w:cs="Times New Roman"/>
                <w:sz w:val="24"/>
                <w:szCs w:val="24"/>
              </w:rPr>
              <w:lastRenderedPageBreak/>
              <w:t>22.10.2024</w:t>
            </w:r>
          </w:p>
          <w:p w14:paraId="7BFC647A" w14:textId="77777777" w:rsidR="00BE0A6E" w:rsidRDefault="00BE0A6E">
            <w:pPr>
              <w:rPr>
                <w:rFonts w:ascii="Times New Roman" w:hAnsi="Times New Roman" w:cs="Times New Roman"/>
                <w:sz w:val="24"/>
                <w:szCs w:val="24"/>
              </w:rPr>
            </w:pPr>
          </w:p>
          <w:p w14:paraId="494A74DB" w14:textId="51394531" w:rsidR="00BE0A6E" w:rsidRDefault="00BE0A6E">
            <w:pPr>
              <w:rPr>
                <w:rFonts w:ascii="Times New Roman" w:hAnsi="Times New Roman" w:cs="Times New Roman"/>
                <w:sz w:val="24"/>
                <w:szCs w:val="24"/>
              </w:rPr>
            </w:pPr>
            <w:r>
              <w:rPr>
                <w:rFonts w:ascii="Times New Roman" w:hAnsi="Times New Roman" w:cs="Times New Roman"/>
                <w:sz w:val="24"/>
                <w:szCs w:val="24"/>
              </w:rPr>
              <w:t>J.B și alții v. Malta</w:t>
            </w:r>
          </w:p>
        </w:tc>
        <w:tc>
          <w:tcPr>
            <w:tcW w:w="1415" w:type="dxa"/>
          </w:tcPr>
          <w:p w14:paraId="4871C4AF" w14:textId="7A855E49" w:rsidR="0073783A" w:rsidRPr="00DC4520" w:rsidRDefault="00561F94">
            <w:pPr>
              <w:rPr>
                <w:rFonts w:ascii="Times New Roman" w:hAnsi="Times New Roman" w:cs="Times New Roman"/>
                <w:sz w:val="24"/>
                <w:szCs w:val="24"/>
              </w:rPr>
            </w:pPr>
            <w:r>
              <w:rPr>
                <w:rFonts w:ascii="Times New Roman" w:hAnsi="Times New Roman" w:cs="Times New Roman"/>
                <w:sz w:val="24"/>
                <w:szCs w:val="24"/>
              </w:rPr>
              <w:t>Cetățeni bengalezi (Bangladesh),</w:t>
            </w:r>
            <w:r w:rsidR="009562E0">
              <w:rPr>
                <w:rFonts w:ascii="Times New Roman" w:hAnsi="Times New Roman" w:cs="Times New Roman"/>
                <w:sz w:val="24"/>
                <w:szCs w:val="24"/>
              </w:rPr>
              <w:t xml:space="preserve"> tratament inuman și degradant: condițiile</w:t>
            </w:r>
            <w:r w:rsidR="000563C0">
              <w:rPr>
                <w:rFonts w:ascii="Times New Roman" w:hAnsi="Times New Roman" w:cs="Times New Roman"/>
                <w:sz w:val="24"/>
                <w:szCs w:val="24"/>
              </w:rPr>
              <w:t xml:space="preserve"> de plasament</w:t>
            </w:r>
            <w:r w:rsidR="009562E0">
              <w:rPr>
                <w:rFonts w:ascii="Times New Roman" w:hAnsi="Times New Roman" w:cs="Times New Roman"/>
                <w:sz w:val="24"/>
                <w:szCs w:val="24"/>
              </w:rPr>
              <w:t xml:space="preserve">, </w:t>
            </w:r>
            <w:r>
              <w:rPr>
                <w:rFonts w:ascii="Times New Roman" w:hAnsi="Times New Roman" w:cs="Times New Roman"/>
                <w:sz w:val="24"/>
                <w:szCs w:val="24"/>
              </w:rPr>
              <w:lastRenderedPageBreak/>
              <w:t>migranți, minori</w:t>
            </w:r>
          </w:p>
        </w:tc>
        <w:tc>
          <w:tcPr>
            <w:tcW w:w="6454" w:type="dxa"/>
          </w:tcPr>
          <w:p w14:paraId="7A653C69" w14:textId="77777777" w:rsidR="00DB246C" w:rsidRPr="007F61F2" w:rsidRDefault="00DB246C" w:rsidP="00DB246C">
            <w:pPr>
              <w:pStyle w:val="a4"/>
              <w:numPr>
                <w:ilvl w:val="0"/>
                <w:numId w:val="5"/>
              </w:numPr>
              <w:rPr>
                <w:rFonts w:ascii="Times New Roman" w:eastAsia="Times New Roman" w:hAnsi="Times New Roman" w:cs="Times New Roman"/>
                <w:sz w:val="24"/>
                <w:szCs w:val="24"/>
                <w:lang w:val="fr-FR"/>
              </w:rPr>
            </w:pPr>
            <w:r w:rsidRPr="00DB246C">
              <w:rPr>
                <w:rFonts w:ascii="Times New Roman" w:eastAsia="Times New Roman" w:hAnsi="Times New Roman" w:cs="Times New Roman"/>
                <w:sz w:val="24"/>
                <w:szCs w:val="24"/>
              </w:rPr>
              <w:lastRenderedPageBreak/>
              <w:t xml:space="preserve">Curtea a observat, în ceea ce îi privește pe toți </w:t>
            </w:r>
            <w:r>
              <w:rPr>
                <w:rFonts w:ascii="Times New Roman" w:eastAsia="Times New Roman" w:hAnsi="Times New Roman" w:cs="Times New Roman"/>
                <w:sz w:val="24"/>
                <w:szCs w:val="24"/>
              </w:rPr>
              <w:t>reclamanții</w:t>
            </w:r>
            <w:r w:rsidRPr="00DB246C">
              <w:rPr>
                <w:rFonts w:ascii="Times New Roman" w:eastAsia="Times New Roman" w:hAnsi="Times New Roman" w:cs="Times New Roman"/>
                <w:sz w:val="24"/>
                <w:szCs w:val="24"/>
              </w:rPr>
              <w:t>, cu excepția lui J.B, că, în ciuda faptului că erau prezumați minori, au fost găzduiți împreună cu adulți timp de aproximativ două luni în Centrul de Primire Inițială Ħal Far (HIRC), iar aranjamentele lor de detenție au fost modificate doar după ce Curtea a emis o măsură provizorie către Guvern.</w:t>
            </w:r>
            <w:r w:rsidRPr="00DB246C">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DB246C">
              <w:rPr>
                <w:rFonts w:ascii="Times New Roman" w:eastAsia="Times New Roman" w:hAnsi="Times New Roman" w:cs="Times New Roman"/>
                <w:sz w:val="24"/>
                <w:szCs w:val="24"/>
              </w:rPr>
              <w:t xml:space="preserve">Migranții petreceau 24 de ore pe zi închiși în unitățile lor, fără nimic care să le structureze zilele timp de luni </w:t>
            </w:r>
            <w:r w:rsidRPr="00DB246C">
              <w:rPr>
                <w:rFonts w:ascii="Times New Roman" w:eastAsia="Times New Roman" w:hAnsi="Times New Roman" w:cs="Times New Roman"/>
                <w:sz w:val="24"/>
                <w:szCs w:val="24"/>
              </w:rPr>
              <w:lastRenderedPageBreak/>
              <w:t xml:space="preserve">întregi. </w:t>
            </w:r>
            <w:r w:rsidRPr="007F61F2">
              <w:rPr>
                <w:rFonts w:ascii="Times New Roman" w:eastAsia="Times New Roman" w:hAnsi="Times New Roman" w:cs="Times New Roman"/>
                <w:sz w:val="24"/>
                <w:szCs w:val="24"/>
                <w:lang w:val="fr-FR"/>
              </w:rPr>
              <w:t xml:space="preserve">Nu exista nimic care să arate că au fost făcute renovări sau schimbări de atunci. Mai mult, nu s-a făcut nimic pentru a asigura că reclamanții, în calitate de minori, primesc consiliere adecvată și asistență educațională din partea personalului calificat desemnat în acest scop. </w:t>
            </w:r>
          </w:p>
          <w:p w14:paraId="7F40DC4C" w14:textId="77777777" w:rsidR="00DB246C" w:rsidRDefault="00DB246C" w:rsidP="00DB246C">
            <w:pPr>
              <w:pStyle w:val="a4"/>
              <w:numPr>
                <w:ilvl w:val="0"/>
                <w:numId w:val="5"/>
              </w:numPr>
              <w:rPr>
                <w:rFonts w:ascii="Times New Roman" w:eastAsia="Times New Roman" w:hAnsi="Times New Roman" w:cs="Times New Roman"/>
                <w:sz w:val="24"/>
                <w:szCs w:val="24"/>
                <w:lang w:val="en-US"/>
              </w:rPr>
            </w:pPr>
            <w:r w:rsidRPr="00DB246C">
              <w:rPr>
                <w:rFonts w:ascii="Times New Roman" w:eastAsia="Times New Roman" w:hAnsi="Times New Roman" w:cs="Times New Roman"/>
                <w:sz w:val="24"/>
                <w:szCs w:val="24"/>
                <w:lang w:val="en-US"/>
              </w:rPr>
              <w:t>A doua perioadă de detenție într-un loc mai potrivit pentru vârsta lor a îmbunătățit cu greu situația, judecând după relatările lor necontestate de hărțuire și faptul că au fost păcăliți să abandoneze procedurile lor de apel.</w:t>
            </w:r>
            <w:r w:rsidRPr="00DB246C">
              <w:rPr>
                <w:rFonts w:ascii="Times New Roman" w:eastAsia="Times New Roman" w:hAnsi="Times New Roman" w:cs="Times New Roman"/>
                <w:sz w:val="24"/>
                <w:szCs w:val="24"/>
                <w:lang w:val="en-US"/>
              </w:rPr>
              <w:br/>
              <w:t>Având în vedere aceste aspecte și, în special, vârsta lor, perioada de timp în care au fost reținuți, vulnerabilitatea lor ca minori și efectele detenției asupra sănătății lor mintale, Curtea a considerat că condițiile de detenție pentru cei cinci minori neînsoțiți au constituit un tratament inuman și degradant, în violare a Articolului 3 din Convenție.</w:t>
            </w:r>
          </w:p>
          <w:p w14:paraId="7C86719B" w14:textId="77777777" w:rsidR="009D35BF" w:rsidRDefault="00DB246C" w:rsidP="009D35BF">
            <w:pPr>
              <w:pStyle w:val="a4"/>
              <w:numPr>
                <w:ilvl w:val="0"/>
                <w:numId w:val="5"/>
              </w:numPr>
              <w:rPr>
                <w:rFonts w:ascii="Times New Roman" w:eastAsia="Times New Roman" w:hAnsi="Times New Roman" w:cs="Times New Roman"/>
                <w:sz w:val="24"/>
                <w:szCs w:val="24"/>
                <w:lang w:val="en-US"/>
              </w:rPr>
            </w:pPr>
            <w:r w:rsidRPr="00DB246C">
              <w:rPr>
                <w:rFonts w:ascii="Times New Roman" w:eastAsia="Times New Roman" w:hAnsi="Times New Roman" w:cs="Times New Roman"/>
                <w:sz w:val="24"/>
                <w:szCs w:val="24"/>
                <w:lang w:val="en-US"/>
              </w:rPr>
              <w:t xml:space="preserve">Curtea a constatat deja în cazuri anterioare împotriva Maltei că procedurile de reparare constituțională sugerate de Guvern nu erau un remediu eficient în scopul plângerilor privind condițiile de detenție în curs de desfășurare conform Articolului 3. În absența oricărui alt remediu disponibil pentru reclamanți, Curtea a constatat că </w:t>
            </w:r>
            <w:proofErr w:type="gramStart"/>
            <w:r w:rsidRPr="00DB246C">
              <w:rPr>
                <w:rFonts w:ascii="Times New Roman" w:eastAsia="Times New Roman" w:hAnsi="Times New Roman" w:cs="Times New Roman"/>
                <w:sz w:val="24"/>
                <w:szCs w:val="24"/>
                <w:lang w:val="en-US"/>
              </w:rPr>
              <w:t>a</w:t>
            </w:r>
            <w:proofErr w:type="gramEnd"/>
            <w:r w:rsidRPr="00DB246C">
              <w:rPr>
                <w:rFonts w:ascii="Times New Roman" w:eastAsia="Times New Roman" w:hAnsi="Times New Roman" w:cs="Times New Roman"/>
                <w:sz w:val="24"/>
                <w:szCs w:val="24"/>
                <w:lang w:val="en-US"/>
              </w:rPr>
              <w:t xml:space="preserve"> avut loc o încălcare a articolului 13 în legătură cu articolul 3.</w:t>
            </w:r>
          </w:p>
          <w:p w14:paraId="158EF3DA" w14:textId="77777777" w:rsidR="00FD7DDB" w:rsidRDefault="009D35BF" w:rsidP="00FD7DDB">
            <w:pPr>
              <w:pStyle w:val="a4"/>
              <w:numPr>
                <w:ilvl w:val="0"/>
                <w:numId w:val="5"/>
              </w:numPr>
              <w:rPr>
                <w:rFonts w:ascii="Times New Roman" w:eastAsia="Times New Roman" w:hAnsi="Times New Roman" w:cs="Times New Roman"/>
                <w:sz w:val="24"/>
                <w:szCs w:val="24"/>
                <w:lang w:val="en-US"/>
              </w:rPr>
            </w:pPr>
            <w:r w:rsidRPr="009D35BF">
              <w:rPr>
                <w:rFonts w:ascii="Times New Roman" w:eastAsia="Times New Roman" w:hAnsi="Times New Roman" w:cs="Times New Roman"/>
                <w:sz w:val="24"/>
                <w:szCs w:val="24"/>
                <w:lang w:val="en-US"/>
              </w:rPr>
              <w:t>Curtea a acceptat că menținerea migranților în perimetrul un</w:t>
            </w:r>
            <w:r w:rsidR="005141A9">
              <w:rPr>
                <w:rFonts w:ascii="Times New Roman" w:eastAsia="Times New Roman" w:hAnsi="Times New Roman" w:cs="Times New Roman"/>
                <w:sz w:val="24"/>
                <w:szCs w:val="24"/>
                <w:lang w:val="en-US"/>
              </w:rPr>
              <w:t>ei mici încăperi</w:t>
            </w:r>
            <w:r w:rsidRPr="009D35BF">
              <w:rPr>
                <w:rFonts w:ascii="Times New Roman" w:eastAsia="Times New Roman" w:hAnsi="Times New Roman" w:cs="Times New Roman"/>
                <w:sz w:val="24"/>
                <w:szCs w:val="24"/>
                <w:lang w:val="en-US"/>
              </w:rPr>
              <w:t xml:space="preserve"> ar putea fi </w:t>
            </w:r>
            <w:r w:rsidRPr="009D35BF">
              <w:rPr>
                <w:rFonts w:ascii="Times New Roman" w:eastAsia="Times New Roman" w:hAnsi="Times New Roman" w:cs="Times New Roman"/>
                <w:sz w:val="24"/>
                <w:szCs w:val="24"/>
                <w:lang w:val="en-US"/>
              </w:rPr>
              <w:br/>
              <w:t xml:space="preserve">justificat – atunci când este reglementat prin lege și pentru o perioadă strict necesară și limitată – în timp ce erau identificați, înregistrați și intervievați, cu scopul de a-i transfera posibil în alte facilități odată ce statutul lor a fost clarificat. Cu toate acestea, în acest caz, măsura aplicată </w:t>
            </w:r>
            <w:r w:rsidR="005141A9">
              <w:rPr>
                <w:rFonts w:ascii="Times New Roman" w:eastAsia="Times New Roman" w:hAnsi="Times New Roman" w:cs="Times New Roman"/>
                <w:sz w:val="24"/>
                <w:szCs w:val="24"/>
                <w:lang w:val="en-US"/>
              </w:rPr>
              <w:t>reclamanților</w:t>
            </w:r>
            <w:r w:rsidRPr="009D35BF">
              <w:rPr>
                <w:rFonts w:ascii="Times New Roman" w:eastAsia="Times New Roman" w:hAnsi="Times New Roman" w:cs="Times New Roman"/>
                <w:sz w:val="24"/>
                <w:szCs w:val="24"/>
                <w:lang w:val="en-US"/>
              </w:rPr>
              <w:t xml:space="preserve">, pe care Curtea a considerat-o </w:t>
            </w:r>
            <w:r w:rsidRPr="009D35BF">
              <w:rPr>
                <w:rFonts w:ascii="Times New Roman" w:eastAsia="Times New Roman" w:hAnsi="Times New Roman" w:cs="Times New Roman"/>
                <w:sz w:val="24"/>
                <w:szCs w:val="24"/>
                <w:lang w:val="en-US"/>
              </w:rPr>
              <w:lastRenderedPageBreak/>
              <w:t>echivalentă cu detenția, părea să fi fost o practică standard aplicată de autorități</w:t>
            </w:r>
            <w:r w:rsidR="005141A9">
              <w:rPr>
                <w:rFonts w:ascii="Times New Roman" w:eastAsia="Times New Roman" w:hAnsi="Times New Roman" w:cs="Times New Roman"/>
                <w:sz w:val="24"/>
                <w:szCs w:val="24"/>
                <w:lang w:val="en-US"/>
              </w:rPr>
              <w:t xml:space="preserve">. </w:t>
            </w:r>
            <w:r w:rsidRPr="009D35BF">
              <w:rPr>
                <w:rFonts w:ascii="Times New Roman" w:eastAsia="Times New Roman" w:hAnsi="Times New Roman" w:cs="Times New Roman"/>
                <w:sz w:val="24"/>
                <w:szCs w:val="24"/>
                <w:lang w:val="en-US"/>
              </w:rPr>
              <w:t xml:space="preserve">Nu li s-a spus de ce, pentru cât timp sau pe ce bază legală erau reținuți și nu au avut acces la nicio garanție legală pe parcursul acelei perioade. Întrucât perioada de detenție dintre 18-30 noiembrie 2022 fusese pusă în aplicare </w:t>
            </w:r>
            <w:r w:rsidR="005141A9">
              <w:rPr>
                <w:rFonts w:ascii="Times New Roman" w:eastAsia="Times New Roman" w:hAnsi="Times New Roman" w:cs="Times New Roman"/>
                <w:sz w:val="24"/>
                <w:szCs w:val="24"/>
                <w:lang w:val="en-US"/>
              </w:rPr>
              <w:t>printr-o lacună</w:t>
            </w:r>
            <w:r w:rsidRPr="009D35BF">
              <w:rPr>
                <w:rFonts w:ascii="Times New Roman" w:eastAsia="Times New Roman" w:hAnsi="Times New Roman" w:cs="Times New Roman"/>
                <w:sz w:val="24"/>
                <w:szCs w:val="24"/>
                <w:lang w:val="en-US"/>
              </w:rPr>
              <w:t xml:space="preserve"> </w:t>
            </w:r>
            <w:r w:rsidR="005141A9">
              <w:rPr>
                <w:rFonts w:ascii="Times New Roman" w:eastAsia="Times New Roman" w:hAnsi="Times New Roman" w:cs="Times New Roman"/>
                <w:sz w:val="24"/>
                <w:szCs w:val="24"/>
                <w:lang w:val="en-US"/>
              </w:rPr>
              <w:t>normativă</w:t>
            </w:r>
            <w:r w:rsidRPr="009D35BF">
              <w:rPr>
                <w:rFonts w:ascii="Times New Roman" w:eastAsia="Times New Roman" w:hAnsi="Times New Roman" w:cs="Times New Roman"/>
                <w:sz w:val="24"/>
                <w:szCs w:val="24"/>
                <w:lang w:val="en-US"/>
              </w:rPr>
              <w:t xml:space="preserve">, rezultă că nu fusese „legală” în sensul articolului 5 § 1. Prin urmare, </w:t>
            </w:r>
            <w:proofErr w:type="gramStart"/>
            <w:r w:rsidRPr="009D35BF">
              <w:rPr>
                <w:rFonts w:ascii="Times New Roman" w:eastAsia="Times New Roman" w:hAnsi="Times New Roman" w:cs="Times New Roman"/>
                <w:sz w:val="24"/>
                <w:szCs w:val="24"/>
                <w:lang w:val="en-US"/>
              </w:rPr>
              <w:t>a</w:t>
            </w:r>
            <w:proofErr w:type="gramEnd"/>
            <w:r w:rsidRPr="009D35BF">
              <w:rPr>
                <w:rFonts w:ascii="Times New Roman" w:eastAsia="Times New Roman" w:hAnsi="Times New Roman" w:cs="Times New Roman"/>
                <w:sz w:val="24"/>
                <w:szCs w:val="24"/>
                <w:lang w:val="en-US"/>
              </w:rPr>
              <w:t xml:space="preserve"> existat o încălcare a acelei dispoziții.</w:t>
            </w:r>
          </w:p>
          <w:p w14:paraId="74C6764E" w14:textId="5F2E7D6F" w:rsidR="00FD7DDB" w:rsidRPr="00FD7DDB" w:rsidRDefault="00FD7DDB" w:rsidP="00FD7DDB">
            <w:pPr>
              <w:pStyle w:val="a4"/>
              <w:numPr>
                <w:ilvl w:val="0"/>
                <w:numId w:val="5"/>
              </w:numPr>
              <w:rPr>
                <w:rFonts w:ascii="Times New Roman" w:eastAsia="Times New Roman" w:hAnsi="Times New Roman" w:cs="Times New Roman"/>
                <w:sz w:val="24"/>
                <w:szCs w:val="24"/>
                <w:lang w:val="en-US"/>
              </w:rPr>
            </w:pPr>
            <w:r w:rsidRPr="00FD7DDB">
              <w:rPr>
                <w:rFonts w:ascii="Times New Roman" w:eastAsia="Times New Roman" w:hAnsi="Times New Roman" w:cs="Times New Roman"/>
                <w:sz w:val="24"/>
                <w:szCs w:val="24"/>
                <w:lang w:val="en-US"/>
              </w:rPr>
              <w:t xml:space="preserve">Curtea a reiterat că necesitatea de a reține copiii într-un context de imigrație trebuie să fie foarte atent luată în considerare de autoritățile naționale. A remarcat că IAB a confirmat în mod nediscriminatoriu legalitatea detenției lor, în ciuda unei reglementări naționale care prevedea că migranții care pretind că sunt minori nu ar trebui să fie reținuți, cu excepția cazului în care acest lucru era o ultimă soluție, decât dacă afirmația lor era evident falsă. Cinci dintre cei șase solicitanți au fost în cele din urmă găsiți a fi minori. Faptul că autorităților le-a luat aproape șase luni pentru a determina în cele din urmă vârstele lor a dat motive de a pune la îndoială buna lor credință. În niciun moment, autoritățile nu au luat în considerare vreo alternativă la detenție. Nu exista niciun semn că o astfel de evaluare a fost efectuată înainte de emiterea ordinului de detenție pe 30 noiembrie 2022, nici că a fost efectuată o evaluare corespunzătoare în timpul revizuirii de către IAB în decembrie 2022. Revizuirile automate prevăzute de lege nu au avut loc, negându-le reclamanților orice garanții procedurale, iar cererile reclamanților de eliberare din detenție din aprilie nu au fost răspunse. </w:t>
            </w:r>
          </w:p>
          <w:p w14:paraId="4F934038" w14:textId="596CB8EF" w:rsidR="0073783A" w:rsidRPr="000B7595" w:rsidRDefault="00FD7DDB" w:rsidP="000B7595">
            <w:pPr>
              <w:pStyle w:val="a4"/>
              <w:numPr>
                <w:ilvl w:val="0"/>
                <w:numId w:val="5"/>
              </w:numPr>
              <w:rPr>
                <w:rFonts w:ascii="Times New Roman" w:eastAsia="Times New Roman" w:hAnsi="Times New Roman" w:cs="Times New Roman"/>
                <w:sz w:val="24"/>
                <w:szCs w:val="24"/>
                <w:lang w:val="en-US"/>
              </w:rPr>
            </w:pPr>
            <w:r w:rsidRPr="00FD7DDB">
              <w:rPr>
                <w:rFonts w:ascii="Times New Roman" w:eastAsia="Times New Roman" w:hAnsi="Times New Roman" w:cs="Times New Roman"/>
                <w:sz w:val="24"/>
                <w:szCs w:val="24"/>
                <w:lang w:val="en-US"/>
              </w:rPr>
              <w:t xml:space="preserve">Curtea a considerat că detenția lor în această perioadă nu a fost conformă cu Articolul 5 § 1 și că, prin urmare, a </w:t>
            </w:r>
            <w:r w:rsidRPr="00FD7DDB">
              <w:rPr>
                <w:rFonts w:ascii="Times New Roman" w:eastAsia="Times New Roman" w:hAnsi="Times New Roman" w:cs="Times New Roman"/>
                <w:sz w:val="24"/>
                <w:szCs w:val="24"/>
                <w:lang w:val="en-US"/>
              </w:rPr>
              <w:lastRenderedPageBreak/>
              <w:t>existat o încălcare a acestei dispoziții în ceea ce privește cei cinci minori neînsoțiți.</w:t>
            </w:r>
          </w:p>
        </w:tc>
        <w:tc>
          <w:tcPr>
            <w:tcW w:w="2335" w:type="dxa"/>
          </w:tcPr>
          <w:p w14:paraId="50EDBB20" w14:textId="77777777" w:rsidR="00E41618" w:rsidRDefault="00E41618" w:rsidP="00E41618">
            <w:pPr>
              <w:rPr>
                <w:rFonts w:ascii="Times New Roman" w:hAnsi="Times New Roman" w:cs="Times New Roman"/>
                <w:sz w:val="24"/>
                <w:szCs w:val="24"/>
              </w:rPr>
            </w:pPr>
            <w:r w:rsidRPr="00DC4520">
              <w:rPr>
                <w:rFonts w:ascii="Times New Roman" w:hAnsi="Times New Roman" w:cs="Times New Roman"/>
                <w:sz w:val="24"/>
                <w:szCs w:val="24"/>
              </w:rPr>
              <w:lastRenderedPageBreak/>
              <w:t xml:space="preserve">Încălcare </w:t>
            </w:r>
          </w:p>
          <w:p w14:paraId="4B309896" w14:textId="77777777" w:rsidR="00E41618" w:rsidRPr="00DC4520" w:rsidRDefault="00E41618" w:rsidP="00E41618">
            <w:pPr>
              <w:rPr>
                <w:rFonts w:ascii="Times New Roman" w:hAnsi="Times New Roman" w:cs="Times New Roman"/>
                <w:sz w:val="24"/>
                <w:szCs w:val="24"/>
              </w:rPr>
            </w:pPr>
          </w:p>
          <w:p w14:paraId="2CF93894" w14:textId="77777777" w:rsidR="0073783A" w:rsidRDefault="00E41618" w:rsidP="00E41618">
            <w:pPr>
              <w:rPr>
                <w:rFonts w:ascii="Times New Roman" w:hAnsi="Times New Roman" w:cs="Times New Roman"/>
                <w:sz w:val="24"/>
                <w:szCs w:val="24"/>
              </w:rPr>
            </w:pPr>
            <w:r w:rsidRPr="00DC4520">
              <w:rPr>
                <w:rFonts w:ascii="Times New Roman" w:hAnsi="Times New Roman" w:cs="Times New Roman"/>
                <w:sz w:val="24"/>
                <w:szCs w:val="24"/>
              </w:rPr>
              <w:t>Total:</w:t>
            </w:r>
          </w:p>
          <w:p w14:paraId="35BCF82A" w14:textId="3DBDB8B4" w:rsidR="006B3664" w:rsidRDefault="006B3664" w:rsidP="00E41618">
            <w:pPr>
              <w:rPr>
                <w:rFonts w:ascii="Times New Roman" w:hAnsi="Times New Roman" w:cs="Times New Roman"/>
                <w:sz w:val="24"/>
                <w:szCs w:val="24"/>
              </w:rPr>
            </w:pPr>
            <w:r>
              <w:rPr>
                <w:rFonts w:ascii="Times New Roman" w:hAnsi="Times New Roman" w:cs="Times New Roman"/>
                <w:sz w:val="24"/>
                <w:szCs w:val="24"/>
              </w:rPr>
              <w:t>Primului reclamant</w:t>
            </w:r>
            <w:r>
              <w:rPr>
                <w:rFonts w:ascii="Times New Roman" w:hAnsi="Times New Roman" w:cs="Times New Roman"/>
                <w:sz w:val="24"/>
                <w:szCs w:val="24"/>
                <w:lang w:val="en-US"/>
              </w:rPr>
              <w:t xml:space="preserve">: </w:t>
            </w:r>
            <w:r>
              <w:rPr>
                <w:rFonts w:ascii="Times New Roman" w:hAnsi="Times New Roman" w:cs="Times New Roman"/>
                <w:sz w:val="24"/>
                <w:szCs w:val="24"/>
              </w:rPr>
              <w:t>9000 euro (moral)</w:t>
            </w:r>
          </w:p>
          <w:p w14:paraId="3263A323" w14:textId="77777777" w:rsidR="006B3664" w:rsidRDefault="006B3664" w:rsidP="00E41618">
            <w:pPr>
              <w:rPr>
                <w:rFonts w:ascii="Times New Roman" w:hAnsi="Times New Roman" w:cs="Times New Roman"/>
                <w:sz w:val="24"/>
                <w:szCs w:val="24"/>
              </w:rPr>
            </w:pPr>
          </w:p>
          <w:p w14:paraId="5DD0E101" w14:textId="77777777" w:rsidR="006B3664" w:rsidRDefault="006B3664" w:rsidP="00E41618">
            <w:pPr>
              <w:rPr>
                <w:rFonts w:ascii="Times New Roman" w:hAnsi="Times New Roman" w:cs="Times New Roman"/>
                <w:sz w:val="24"/>
                <w:szCs w:val="24"/>
              </w:rPr>
            </w:pPr>
            <w:r>
              <w:rPr>
                <w:rFonts w:ascii="Times New Roman" w:hAnsi="Times New Roman" w:cs="Times New Roman"/>
                <w:sz w:val="24"/>
                <w:szCs w:val="24"/>
              </w:rPr>
              <w:t>Câte 15.000 euro (moral) pentru restul reclamanților</w:t>
            </w:r>
          </w:p>
          <w:p w14:paraId="254C0007" w14:textId="77777777" w:rsidR="006B3664" w:rsidRDefault="006B3664" w:rsidP="00E41618">
            <w:pPr>
              <w:rPr>
                <w:rFonts w:ascii="Times New Roman" w:hAnsi="Times New Roman" w:cs="Times New Roman"/>
                <w:sz w:val="24"/>
                <w:szCs w:val="24"/>
                <w:lang w:val="en-US"/>
              </w:rPr>
            </w:pPr>
          </w:p>
          <w:p w14:paraId="5F138B98" w14:textId="38F8290D" w:rsidR="001C76E8" w:rsidRPr="006B3664" w:rsidRDefault="001C76E8" w:rsidP="00E41618">
            <w:pPr>
              <w:rPr>
                <w:rFonts w:ascii="Times New Roman" w:hAnsi="Times New Roman" w:cs="Times New Roman"/>
                <w:sz w:val="24"/>
                <w:szCs w:val="24"/>
                <w:lang w:val="en-US"/>
              </w:rPr>
            </w:pPr>
            <w:r>
              <w:rPr>
                <w:rFonts w:ascii="Times New Roman" w:hAnsi="Times New Roman" w:cs="Times New Roman"/>
                <w:sz w:val="24"/>
                <w:szCs w:val="24"/>
                <w:lang w:val="en-US"/>
              </w:rPr>
              <w:t>6000 euro (costuri/cheltuieli)</w:t>
            </w:r>
          </w:p>
        </w:tc>
      </w:tr>
      <w:tr w:rsidR="00957734" w14:paraId="38EF8017" w14:textId="77777777" w:rsidTr="004725E3">
        <w:trPr>
          <w:trHeight w:val="273"/>
        </w:trPr>
        <w:tc>
          <w:tcPr>
            <w:tcW w:w="712" w:type="dxa"/>
          </w:tcPr>
          <w:p w14:paraId="5F32239E" w14:textId="26103E22" w:rsidR="00A6534E" w:rsidRDefault="00A6534E" w:rsidP="00A6534E">
            <w:pPr>
              <w:rPr>
                <w:rFonts w:ascii="Times New Roman" w:hAnsi="Times New Roman" w:cs="Times New Roman"/>
                <w:sz w:val="24"/>
                <w:szCs w:val="24"/>
              </w:rPr>
            </w:pPr>
            <w:r>
              <w:rPr>
                <w:rFonts w:ascii="Times New Roman" w:hAnsi="Times New Roman" w:cs="Times New Roman"/>
                <w:sz w:val="24"/>
                <w:szCs w:val="24"/>
              </w:rPr>
              <w:lastRenderedPageBreak/>
              <w:t>5</w:t>
            </w:r>
            <w:r w:rsidRPr="00543094">
              <w:rPr>
                <w:rFonts w:ascii="Times New Roman" w:hAnsi="Times New Roman" w:cs="Times New Roman"/>
                <w:sz w:val="24"/>
                <w:szCs w:val="24"/>
              </w:rPr>
              <w:t>§</w:t>
            </w:r>
            <w:r>
              <w:rPr>
                <w:rFonts w:ascii="Times New Roman" w:hAnsi="Times New Roman" w:cs="Times New Roman"/>
                <w:sz w:val="24"/>
                <w:szCs w:val="24"/>
              </w:rPr>
              <w:t>3</w:t>
            </w:r>
          </w:p>
          <w:p w14:paraId="582C56D9" w14:textId="380C9B06" w:rsidR="00A6534E" w:rsidRDefault="00A6534E" w:rsidP="00A6534E">
            <w:pPr>
              <w:rPr>
                <w:rFonts w:ascii="Times New Roman" w:hAnsi="Times New Roman" w:cs="Times New Roman"/>
                <w:sz w:val="24"/>
                <w:szCs w:val="24"/>
              </w:rPr>
            </w:pPr>
          </w:p>
          <w:p w14:paraId="56A40700" w14:textId="4C979F6E" w:rsidR="00A6534E" w:rsidRDefault="0056743A" w:rsidP="00A6534E">
            <w:pPr>
              <w:rPr>
                <w:rFonts w:ascii="Times New Roman" w:hAnsi="Times New Roman" w:cs="Times New Roman"/>
                <w:sz w:val="24"/>
                <w:szCs w:val="24"/>
              </w:rPr>
            </w:pPr>
            <w:r>
              <w:rPr>
                <w:rFonts w:ascii="Times New Roman" w:hAnsi="Times New Roman" w:cs="Times New Roman"/>
                <w:sz w:val="24"/>
                <w:szCs w:val="24"/>
              </w:rPr>
              <w:t>3</w:t>
            </w:r>
          </w:p>
          <w:p w14:paraId="6FCC0F6E" w14:textId="0278F250" w:rsidR="0056743A" w:rsidRDefault="0056743A" w:rsidP="00A6534E">
            <w:pPr>
              <w:rPr>
                <w:rFonts w:ascii="Times New Roman" w:hAnsi="Times New Roman" w:cs="Times New Roman"/>
                <w:sz w:val="24"/>
                <w:szCs w:val="24"/>
              </w:rPr>
            </w:pPr>
          </w:p>
          <w:p w14:paraId="74F4AA92" w14:textId="6DCC60E7" w:rsidR="0056743A" w:rsidRDefault="0056743A" w:rsidP="00A6534E">
            <w:pPr>
              <w:rPr>
                <w:rFonts w:ascii="Times New Roman" w:hAnsi="Times New Roman" w:cs="Times New Roman"/>
                <w:sz w:val="24"/>
                <w:szCs w:val="24"/>
              </w:rPr>
            </w:pPr>
            <w:r>
              <w:rPr>
                <w:rFonts w:ascii="Times New Roman" w:hAnsi="Times New Roman" w:cs="Times New Roman"/>
                <w:sz w:val="24"/>
                <w:szCs w:val="24"/>
              </w:rPr>
              <w:t>34</w:t>
            </w:r>
          </w:p>
          <w:p w14:paraId="0B985D35" w14:textId="77777777" w:rsidR="0073783A" w:rsidRPr="00DC4520" w:rsidRDefault="0073783A">
            <w:pPr>
              <w:rPr>
                <w:rFonts w:ascii="Times New Roman" w:hAnsi="Times New Roman" w:cs="Times New Roman"/>
                <w:sz w:val="24"/>
                <w:szCs w:val="24"/>
              </w:rPr>
            </w:pPr>
          </w:p>
        </w:tc>
        <w:tc>
          <w:tcPr>
            <w:tcW w:w="1893" w:type="dxa"/>
          </w:tcPr>
          <w:p w14:paraId="7DBF991B" w14:textId="77777777" w:rsidR="0073783A" w:rsidRDefault="00A162C9">
            <w:pPr>
              <w:rPr>
                <w:rFonts w:ascii="Times New Roman" w:hAnsi="Times New Roman" w:cs="Times New Roman"/>
                <w:sz w:val="24"/>
                <w:szCs w:val="24"/>
              </w:rPr>
            </w:pPr>
            <w:r>
              <w:rPr>
                <w:rFonts w:ascii="Times New Roman" w:hAnsi="Times New Roman" w:cs="Times New Roman"/>
                <w:sz w:val="24"/>
                <w:szCs w:val="24"/>
              </w:rPr>
              <w:t>Detenție arbitrară a unei persoane bolnave</w:t>
            </w:r>
          </w:p>
          <w:p w14:paraId="4C56F9D6" w14:textId="77777777" w:rsidR="00A162C9" w:rsidRDefault="00A162C9">
            <w:pPr>
              <w:rPr>
                <w:rFonts w:ascii="Times New Roman" w:hAnsi="Times New Roman" w:cs="Times New Roman"/>
                <w:sz w:val="24"/>
                <w:szCs w:val="24"/>
              </w:rPr>
            </w:pPr>
          </w:p>
          <w:p w14:paraId="45EFE9CB" w14:textId="77777777" w:rsidR="00A162C9" w:rsidRDefault="00A162C9">
            <w:pPr>
              <w:rPr>
                <w:rFonts w:ascii="Times New Roman" w:hAnsi="Times New Roman" w:cs="Times New Roman"/>
                <w:sz w:val="24"/>
                <w:szCs w:val="24"/>
              </w:rPr>
            </w:pPr>
            <w:r>
              <w:rPr>
                <w:rFonts w:ascii="Times New Roman" w:hAnsi="Times New Roman" w:cs="Times New Roman"/>
                <w:sz w:val="24"/>
                <w:szCs w:val="24"/>
              </w:rPr>
              <w:t xml:space="preserve">Neacordarea asistenței și tratamentului medical </w:t>
            </w:r>
            <w:r w:rsidR="00D6023A">
              <w:rPr>
                <w:rFonts w:ascii="Times New Roman" w:hAnsi="Times New Roman" w:cs="Times New Roman"/>
                <w:sz w:val="24"/>
                <w:szCs w:val="24"/>
              </w:rPr>
              <w:t xml:space="preserve">adecvat </w:t>
            </w:r>
            <w:r>
              <w:rPr>
                <w:rFonts w:ascii="Times New Roman" w:hAnsi="Times New Roman" w:cs="Times New Roman"/>
                <w:sz w:val="24"/>
                <w:szCs w:val="24"/>
              </w:rPr>
              <w:t>în timpul arestului și transferului la o unitate medico-sanitară din penitenciar</w:t>
            </w:r>
          </w:p>
          <w:p w14:paraId="43266910" w14:textId="77777777" w:rsidR="002B2E75" w:rsidRDefault="002B2E75">
            <w:pPr>
              <w:rPr>
                <w:rFonts w:ascii="Times New Roman" w:hAnsi="Times New Roman" w:cs="Times New Roman"/>
                <w:sz w:val="24"/>
                <w:szCs w:val="24"/>
              </w:rPr>
            </w:pPr>
          </w:p>
          <w:p w14:paraId="6F3C7ED0" w14:textId="68AFFA4E" w:rsidR="002B2E75" w:rsidRPr="00DC4520" w:rsidRDefault="002B2E75">
            <w:pPr>
              <w:rPr>
                <w:rFonts w:ascii="Times New Roman" w:hAnsi="Times New Roman" w:cs="Times New Roman"/>
                <w:sz w:val="24"/>
                <w:szCs w:val="24"/>
              </w:rPr>
            </w:pPr>
            <w:r>
              <w:rPr>
                <w:rFonts w:ascii="Times New Roman" w:hAnsi="Times New Roman" w:cs="Times New Roman"/>
                <w:sz w:val="24"/>
                <w:szCs w:val="24"/>
              </w:rPr>
              <w:t xml:space="preserve">Împiedicarea reclamantului de a-și exercita  dreptul la </w:t>
            </w:r>
            <w:r w:rsidR="006549E5">
              <w:rPr>
                <w:rFonts w:ascii="Times New Roman" w:hAnsi="Times New Roman" w:cs="Times New Roman"/>
                <w:sz w:val="24"/>
                <w:szCs w:val="24"/>
              </w:rPr>
              <w:t>cerere individuală</w:t>
            </w:r>
          </w:p>
        </w:tc>
        <w:tc>
          <w:tcPr>
            <w:tcW w:w="2043" w:type="dxa"/>
          </w:tcPr>
          <w:p w14:paraId="0DFC03D1" w14:textId="77777777" w:rsidR="0073783A" w:rsidRDefault="00BE0A6E">
            <w:pPr>
              <w:rPr>
                <w:rFonts w:ascii="Times New Roman" w:hAnsi="Times New Roman" w:cs="Times New Roman"/>
                <w:sz w:val="24"/>
                <w:szCs w:val="24"/>
              </w:rPr>
            </w:pPr>
            <w:r>
              <w:rPr>
                <w:rFonts w:ascii="Times New Roman" w:hAnsi="Times New Roman" w:cs="Times New Roman"/>
                <w:sz w:val="24"/>
                <w:szCs w:val="24"/>
              </w:rPr>
              <w:t>10.10.2024</w:t>
            </w:r>
          </w:p>
          <w:p w14:paraId="493829BA" w14:textId="77777777" w:rsidR="00BE0A6E" w:rsidRDefault="00BE0A6E">
            <w:pPr>
              <w:rPr>
                <w:rFonts w:ascii="Times New Roman" w:hAnsi="Times New Roman" w:cs="Times New Roman"/>
                <w:sz w:val="24"/>
                <w:szCs w:val="24"/>
              </w:rPr>
            </w:pPr>
          </w:p>
          <w:p w14:paraId="7ED9D31E" w14:textId="2121AF6E" w:rsidR="00BE0A6E" w:rsidRDefault="00BE0A6E">
            <w:pPr>
              <w:rPr>
                <w:rFonts w:ascii="Times New Roman" w:hAnsi="Times New Roman" w:cs="Times New Roman"/>
                <w:sz w:val="24"/>
                <w:szCs w:val="24"/>
              </w:rPr>
            </w:pPr>
            <w:r>
              <w:rPr>
                <w:rFonts w:ascii="Times New Roman" w:hAnsi="Times New Roman" w:cs="Times New Roman"/>
                <w:sz w:val="24"/>
                <w:szCs w:val="24"/>
              </w:rPr>
              <w:t>ELDAR HASANOV v. Azerbaijan</w:t>
            </w:r>
          </w:p>
        </w:tc>
        <w:tc>
          <w:tcPr>
            <w:tcW w:w="1415" w:type="dxa"/>
          </w:tcPr>
          <w:p w14:paraId="058512EC" w14:textId="4D619DC1" w:rsidR="0073783A" w:rsidRPr="00DC4520" w:rsidRDefault="00A162C9">
            <w:pPr>
              <w:rPr>
                <w:rFonts w:ascii="Times New Roman" w:hAnsi="Times New Roman" w:cs="Times New Roman"/>
                <w:sz w:val="24"/>
                <w:szCs w:val="24"/>
              </w:rPr>
            </w:pPr>
            <w:r>
              <w:rPr>
                <w:rFonts w:ascii="Times New Roman" w:hAnsi="Times New Roman" w:cs="Times New Roman"/>
                <w:sz w:val="24"/>
                <w:szCs w:val="24"/>
              </w:rPr>
              <w:t xml:space="preserve">Tratament inuman și degradant, fost Procuror General și ambasador, </w:t>
            </w:r>
            <w:r w:rsidR="006549E5">
              <w:rPr>
                <w:rFonts w:ascii="Times New Roman" w:hAnsi="Times New Roman" w:cs="Times New Roman"/>
                <w:sz w:val="24"/>
                <w:szCs w:val="24"/>
              </w:rPr>
              <w:t>Serviciul Securității Statului</w:t>
            </w:r>
            <w:r w:rsidR="00BF50FE">
              <w:rPr>
                <w:rFonts w:ascii="Times New Roman" w:hAnsi="Times New Roman" w:cs="Times New Roman"/>
                <w:sz w:val="24"/>
                <w:szCs w:val="24"/>
              </w:rPr>
              <w:t>, tratament medical necorespunzător</w:t>
            </w:r>
          </w:p>
        </w:tc>
        <w:tc>
          <w:tcPr>
            <w:tcW w:w="6454" w:type="dxa"/>
          </w:tcPr>
          <w:p w14:paraId="778CFBF1" w14:textId="00B42D6A" w:rsidR="00C55791" w:rsidRPr="007F61F2" w:rsidRDefault="00C55791" w:rsidP="00C55791">
            <w:pPr>
              <w:pStyle w:val="a4"/>
              <w:numPr>
                <w:ilvl w:val="0"/>
                <w:numId w:val="5"/>
              </w:numPr>
              <w:rPr>
                <w:rFonts w:ascii="Times New Roman" w:eastAsia="Times New Roman" w:hAnsi="Times New Roman" w:cs="Times New Roman"/>
                <w:sz w:val="24"/>
                <w:szCs w:val="24"/>
                <w:lang w:val="fr-FR"/>
              </w:rPr>
            </w:pPr>
            <w:r w:rsidRPr="007F61F2">
              <w:rPr>
                <w:rFonts w:ascii="Times New Roman" w:eastAsia="Times New Roman" w:hAnsi="Times New Roman" w:cs="Times New Roman"/>
                <w:sz w:val="24"/>
                <w:szCs w:val="24"/>
                <w:lang w:val="fr-FR"/>
              </w:rPr>
              <w:t>Curtea reiterează că articolul 3 din Convenție consacră unul dintre cele mai fundamentale valori ale societăților democratice. Interzice în termeni absoluți tortura sau tratamentele sau pedepsele inumane sau degradante, indiferent de circumstanțe și de comportamentul victimei. Abuzul trebuie să atingă un nivel minim de severitate pentru a se încadra în domeniul de aplicare al Articolului 3. Evaluarea acestui nivel minim depinde de toate circumstanțele cazului, cum ar fi durata tratamentului, efectele sale fizice sau mentale și, în unele cazuri, sexul, vârsta și starea de sănătate a victimei. Deși scopul unui astfel de tratament este un factor de luat în considerare, în special dacă a fost destinat să umilească sau să degradeze victima, absența unui astfel de scop nu duce inevitabil la concluzia că nu a existat o încălcare a Articolului 3.</w:t>
            </w:r>
          </w:p>
          <w:p w14:paraId="11A7A4BF" w14:textId="77777777" w:rsidR="006D2F09" w:rsidRDefault="006D2F09" w:rsidP="006D2F09">
            <w:pPr>
              <w:pStyle w:val="a4"/>
              <w:numPr>
                <w:ilvl w:val="0"/>
                <w:numId w:val="5"/>
              </w:numPr>
              <w:rPr>
                <w:rFonts w:ascii="Times New Roman" w:eastAsia="Times New Roman" w:hAnsi="Times New Roman" w:cs="Times New Roman"/>
                <w:sz w:val="24"/>
                <w:szCs w:val="24"/>
                <w:lang w:val="en-US"/>
              </w:rPr>
            </w:pPr>
            <w:r w:rsidRPr="007F61F2">
              <w:rPr>
                <w:rFonts w:ascii="Times New Roman" w:eastAsia="Times New Roman" w:hAnsi="Times New Roman" w:cs="Times New Roman"/>
                <w:sz w:val="24"/>
                <w:szCs w:val="24"/>
                <w:lang w:val="fr-FR"/>
              </w:rPr>
              <w:t>Statul trebuie să se asigure că o persoană este deținută în condiții care sunt compatibile cu respectul pentru demnitatea sa umană, că modul și metoda de executare a măsurii nu îi supun pe acesta la suferințe sau dificultăți de o intensitate care depășește nivelul inevitabil de suferință inerent detenției și că, având în vedere cerințele practice ale încarcerării, sănătatea și bunăstarea sa sunt asigurate adecvat.</w:t>
            </w:r>
            <w:r w:rsidRPr="007F61F2">
              <w:rPr>
                <w:rFonts w:ascii="Times New Roman" w:eastAsia="Times New Roman" w:hAnsi="Times New Roman" w:cs="Times New Roman"/>
                <w:sz w:val="24"/>
                <w:szCs w:val="24"/>
                <w:lang w:val="fr-FR"/>
              </w:rPr>
              <w:br/>
              <w:t xml:space="preserve">În cazuri excepționale, în care starea de sănătate a unui deținut este absolut incompatibilă cu detenția sa, articolul 3 poate impune eliberarea acelei persoane sub anumite condiții. Cu toate acestea, articolul 3 nu poate fi interpretat ca impunând o obligație generală de a elibera deținuții din motive de sănătate. </w:t>
            </w:r>
            <w:r w:rsidRPr="006D2F09">
              <w:rPr>
                <w:rFonts w:ascii="Times New Roman" w:eastAsia="Times New Roman" w:hAnsi="Times New Roman" w:cs="Times New Roman"/>
                <w:sz w:val="24"/>
                <w:szCs w:val="24"/>
                <w:lang w:val="en-US"/>
              </w:rPr>
              <w:t xml:space="preserve">Mai degrabă, impune o obligație asupra Statului de a proteja bunăstarea fizică a </w:t>
            </w:r>
            <w:r w:rsidRPr="006D2F09">
              <w:rPr>
                <w:rFonts w:ascii="Times New Roman" w:eastAsia="Times New Roman" w:hAnsi="Times New Roman" w:cs="Times New Roman"/>
                <w:sz w:val="24"/>
                <w:szCs w:val="24"/>
                <w:lang w:val="en-US"/>
              </w:rPr>
              <w:lastRenderedPageBreak/>
              <w:t>persoanelor private de libertate prin, printre altele, furnizarea asistenței medicale necesare. Tratamentul medical oferit în unitățile penitenciare trebuie să fie adecvat, adică la un nivel comparabil cu cel pe care autoritățile statului s-au angajat să-l ofere populației în ansamblu. Cu toate acestea, acest lucru nu înseamnă că fiecărui deținut trebuie să i se garanteze același nivel de tratament medical ca cel disponibil în cele mai bune unități de sănătate din afara instituțiilor penitenciare. Lipsa îngrijirii medicale adecvate și, mai general, detenția în condiții inadecvate a unei persoane bolnave poate, în principiu, constitui un tratament contrar Articolului 3.</w:t>
            </w:r>
          </w:p>
          <w:p w14:paraId="73B66746" w14:textId="62DE2A0C" w:rsidR="006D2F09" w:rsidRDefault="006D2F09" w:rsidP="006D2F09">
            <w:pPr>
              <w:pStyle w:val="a4"/>
              <w:numPr>
                <w:ilvl w:val="0"/>
                <w:numId w:val="5"/>
              </w:numPr>
              <w:rPr>
                <w:rFonts w:ascii="Times New Roman" w:eastAsia="Times New Roman" w:hAnsi="Times New Roman" w:cs="Times New Roman"/>
                <w:sz w:val="24"/>
                <w:szCs w:val="24"/>
                <w:lang w:val="en-US"/>
              </w:rPr>
            </w:pPr>
            <w:r w:rsidRPr="006D2F09">
              <w:rPr>
                <w:rFonts w:ascii="Times New Roman" w:eastAsia="Times New Roman" w:hAnsi="Times New Roman" w:cs="Times New Roman"/>
                <w:sz w:val="24"/>
                <w:szCs w:val="24"/>
                <w:lang w:val="en-US"/>
              </w:rPr>
              <w:t xml:space="preserve">Curtea se referă la principiile generale stabilite în jurisprudența sa și prezentate în cauza </w:t>
            </w:r>
            <w:r w:rsidRPr="006D2F09">
              <w:rPr>
                <w:rFonts w:ascii="Times New Roman" w:eastAsia="Times New Roman" w:hAnsi="Times New Roman" w:cs="Times New Roman"/>
                <w:i/>
                <w:iCs/>
                <w:sz w:val="24"/>
                <w:szCs w:val="24"/>
                <w:lang w:val="en-US"/>
              </w:rPr>
              <w:t>Buzadji</w:t>
            </w:r>
            <w:r w:rsidRPr="006D2F0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v. </w:t>
            </w:r>
            <w:r w:rsidRPr="006D2F09">
              <w:rPr>
                <w:rFonts w:ascii="Times New Roman" w:eastAsia="Times New Roman" w:hAnsi="Times New Roman" w:cs="Times New Roman"/>
                <w:sz w:val="24"/>
                <w:szCs w:val="24"/>
                <w:lang w:val="en-US"/>
              </w:rPr>
              <w:t>Republic</w:t>
            </w:r>
            <w:r>
              <w:rPr>
                <w:rFonts w:ascii="Times New Roman" w:eastAsia="Times New Roman" w:hAnsi="Times New Roman" w:cs="Times New Roman"/>
                <w:sz w:val="24"/>
                <w:szCs w:val="24"/>
                <w:lang w:val="en-US"/>
              </w:rPr>
              <w:t>a</w:t>
            </w:r>
            <w:r w:rsidRPr="006D2F09">
              <w:rPr>
                <w:rFonts w:ascii="Times New Roman" w:eastAsia="Times New Roman" w:hAnsi="Times New Roman" w:cs="Times New Roman"/>
                <w:sz w:val="24"/>
                <w:szCs w:val="24"/>
                <w:lang w:val="en-US"/>
              </w:rPr>
              <w:t xml:space="preserve"> Moldova, care sunt la fel de relevante pentru prezenta cauză. În ceea ce privește perioada care trebuie luată în considerare în scopul aplicării articolului 5 § 3, aceasta a început la 13 august 2020, când reclamantul a fost arestat și s-a încheiat la 21 ianuarie 2022, când </w:t>
            </w:r>
            <w:r>
              <w:rPr>
                <w:rFonts w:ascii="Times New Roman" w:eastAsia="Times New Roman" w:hAnsi="Times New Roman" w:cs="Times New Roman"/>
                <w:sz w:val="24"/>
                <w:szCs w:val="24"/>
                <w:lang w:val="en-US"/>
              </w:rPr>
              <w:t xml:space="preserve">Curtea de Apel </w:t>
            </w:r>
            <w:r w:rsidRPr="006D2F09">
              <w:rPr>
                <w:rFonts w:ascii="Times New Roman" w:eastAsia="Times New Roman" w:hAnsi="Times New Roman" w:cs="Times New Roman"/>
                <w:sz w:val="24"/>
                <w:szCs w:val="24"/>
                <w:lang w:val="en-US"/>
              </w:rPr>
              <w:t xml:space="preserve">Baku l-a condamnat. Prin urmare, reclamantul a fost reținut în detenție preventivă timp de un an, cinci luni și opt zile în total. Reclamantul a fost adus în fața unui judecător pe 14 august 2020, a doua zi după arestare, iar Tribunalul Districtual Sabail a dispus reținerea reclamantului până pe 3 noiembrie 2020, constatând că există riscul ca acesta să obstrucționeze ancheta prin influențarea martorilor potențiali și că eliberarea sa „ar putea evoca emoții negative în societate”. </w:t>
            </w:r>
          </w:p>
          <w:p w14:paraId="091709D5" w14:textId="77777777" w:rsidR="00905D54" w:rsidRDefault="006D2F09" w:rsidP="006D2F09">
            <w:pPr>
              <w:pStyle w:val="a4"/>
              <w:numPr>
                <w:ilvl w:val="0"/>
                <w:numId w:val="5"/>
              </w:numPr>
              <w:rPr>
                <w:rFonts w:ascii="Times New Roman" w:eastAsia="Times New Roman" w:hAnsi="Times New Roman" w:cs="Times New Roman"/>
                <w:sz w:val="24"/>
                <w:szCs w:val="24"/>
                <w:lang w:val="en-US"/>
              </w:rPr>
            </w:pPr>
            <w:r w:rsidRPr="006D2F09">
              <w:rPr>
                <w:rFonts w:ascii="Times New Roman" w:eastAsia="Times New Roman" w:hAnsi="Times New Roman" w:cs="Times New Roman"/>
                <w:sz w:val="24"/>
                <w:szCs w:val="24"/>
                <w:lang w:val="en-US"/>
              </w:rPr>
              <w:t xml:space="preserve">Curtea observă, totuși, că instanța de prim grad nu a furnizat nicio explicație cu privire la motivele pentru care a considerat acele motive relevante în cazul </w:t>
            </w:r>
            <w:r w:rsidRPr="006D2F09">
              <w:rPr>
                <w:rFonts w:ascii="Times New Roman" w:eastAsia="Times New Roman" w:hAnsi="Times New Roman" w:cs="Times New Roman"/>
                <w:sz w:val="24"/>
                <w:szCs w:val="24"/>
                <w:lang w:val="en-US"/>
              </w:rPr>
              <w:lastRenderedPageBreak/>
              <w:t xml:space="preserve">reclamantului. Cu toate acestea, Curtea observă că, în urma apelului reclamantului, Curtea de Apel Baku a limitat justificarea detenției reclamantului doar la motivul că exista riscul ca reclamantul să obstrucționeze ancheta prin influențarea ilegală a participanților la proceduri. În această legătură, instanța de apel în decizia sa a făcut referire, deși pe scurt, la afirmația acuzării că, pe 13 august 2020, în ziua arestării solicitantului, un angajat neidentificat al Ambasadei Azerbaidjanului în Serbia, care avea o relație personală apropiată cu solicitantul, a încercat să ascundă sau să altereze în alt mod unele dovezi documentare la reședința oficială a solicitantului. </w:t>
            </w:r>
          </w:p>
          <w:p w14:paraId="06C8BF3B" w14:textId="77777777" w:rsidR="007E5C5B" w:rsidRDefault="006D2F09" w:rsidP="007E5C5B">
            <w:pPr>
              <w:pStyle w:val="a4"/>
              <w:numPr>
                <w:ilvl w:val="0"/>
                <w:numId w:val="5"/>
              </w:numPr>
              <w:rPr>
                <w:rFonts w:ascii="Times New Roman" w:eastAsia="Times New Roman" w:hAnsi="Times New Roman" w:cs="Times New Roman"/>
                <w:sz w:val="24"/>
                <w:szCs w:val="24"/>
                <w:lang w:val="en-US"/>
              </w:rPr>
            </w:pPr>
            <w:r w:rsidRPr="006D2F09">
              <w:rPr>
                <w:rFonts w:ascii="Times New Roman" w:eastAsia="Times New Roman" w:hAnsi="Times New Roman" w:cs="Times New Roman"/>
                <w:sz w:val="24"/>
                <w:szCs w:val="24"/>
                <w:lang w:val="en-US"/>
              </w:rPr>
              <w:t xml:space="preserve">Curtea observă că, dacă acest raționament este asociat cu raționamentul din decizia ulterioară a Tribunalului Districtual Nasimi din 12 septembrie 2020, care a refuzat eliberarea reclamantului pe cauțiune, decizie menținută de Curtea de Apel Baku pe 22 septembrie 2020, atunci, în ciuda faptului că raționamentul este foarte succint, se pare că Curtea de Apel Baku ar fi putut de asemenea să considere că afirmația acuzării sugerează că reclamantul ar fi putut fi personal implicat în încercările de a altera dovezile. Instanțele care au decis perioada inițială de detenție preventivă a reclamantului (de la 14 august la 3 noiembrie 2020) ar putea, prin urmare, fi considerate că au furnizat, deși pe scurt, motive relevante și suficiente pentru reținerea reclamantului. Cu toate acestea, în circumstanțele prezentei cauze, Curtea nu consideră necesar să facă o determinare în acest sens, deoarece, chiar presupunând că au fost furnizate motive relevante și suficiente pentru acea perioadă inițială de detenție, </w:t>
            </w:r>
            <w:r w:rsidR="00905D54">
              <w:rPr>
                <w:rFonts w:ascii="Times New Roman" w:eastAsia="Times New Roman" w:hAnsi="Times New Roman" w:cs="Times New Roman"/>
                <w:sz w:val="24"/>
                <w:szCs w:val="24"/>
                <w:lang w:val="en-US"/>
              </w:rPr>
              <w:t xml:space="preserve">în </w:t>
            </w:r>
            <w:r w:rsidRPr="006D2F09">
              <w:rPr>
                <w:rFonts w:ascii="Times New Roman" w:eastAsia="Times New Roman" w:hAnsi="Times New Roman" w:cs="Times New Roman"/>
                <w:sz w:val="24"/>
                <w:szCs w:val="24"/>
                <w:lang w:val="en-US"/>
              </w:rPr>
              <w:t>deciziile ulterioare de prelungire a detenției reclamantului au lipsit astfel de motive.</w:t>
            </w:r>
          </w:p>
          <w:p w14:paraId="5D33A64C" w14:textId="5A2C6613" w:rsidR="0073783A" w:rsidRPr="00A51EAB" w:rsidRDefault="007E5C5B" w:rsidP="00887A1F">
            <w:pPr>
              <w:pStyle w:val="a4"/>
              <w:numPr>
                <w:ilvl w:val="0"/>
                <w:numId w:val="5"/>
              </w:numPr>
              <w:rPr>
                <w:rFonts w:ascii="Times New Roman" w:eastAsia="Times New Roman" w:hAnsi="Times New Roman" w:cs="Times New Roman"/>
                <w:sz w:val="24"/>
                <w:szCs w:val="24"/>
                <w:lang w:val="en-US"/>
              </w:rPr>
            </w:pPr>
            <w:r w:rsidRPr="007F61F2">
              <w:rPr>
                <w:rFonts w:ascii="Times New Roman" w:eastAsia="Times New Roman" w:hAnsi="Times New Roman" w:cs="Times New Roman"/>
                <w:sz w:val="24"/>
                <w:szCs w:val="24"/>
                <w:lang w:val="fr-FR"/>
              </w:rPr>
              <w:lastRenderedPageBreak/>
              <w:t xml:space="preserve">În consecință, Curtea observă că în deciziile lor de prelungire a detenției reclamantului, instanțele interne au folosit un șablon standard și s-au limitat la a repeta o serie de motive pentru detenție într-un mod abstract și stereotip, fără a oferi nicio justificare pentru care au considerat acele motive relevante pentru cazul reclamantului. </w:t>
            </w:r>
            <w:r w:rsidRPr="007E5C5B">
              <w:rPr>
                <w:rFonts w:ascii="Times New Roman" w:eastAsia="Times New Roman" w:hAnsi="Times New Roman" w:cs="Times New Roman"/>
                <w:sz w:val="24"/>
                <w:szCs w:val="24"/>
                <w:lang w:val="en-US"/>
              </w:rPr>
              <w:t>Nu au menționat niciun fapt specific cazului reclamantului care să fie relevant pentru acele motive și nu au susținut acele motive cu raționamente relevante și suficiente. În lumina considerațiilor anterioare, Curtea constată că problema juridică ridicată în temeiul articolului 5 § 3 din Convenție în cazul de față, în măsura în care se referă la prelungirile arestului preventiv al reclamantului, este în esență repetitivă față de cazurile anterioare și nu vede niciun fapt sau argument capabil să o convingă să ajungă la o concluzie diferită. Curtea consideră, așadar, că autoritățile nu au furnizat motive „relevante” și „suficiente” pentru continuarea arestului preventiv al reclamantului.</w:t>
            </w:r>
          </w:p>
        </w:tc>
        <w:tc>
          <w:tcPr>
            <w:tcW w:w="2335" w:type="dxa"/>
          </w:tcPr>
          <w:p w14:paraId="057EB94C" w14:textId="77777777" w:rsidR="00E41618" w:rsidRDefault="00E41618" w:rsidP="00E41618">
            <w:pPr>
              <w:rPr>
                <w:rFonts w:ascii="Times New Roman" w:hAnsi="Times New Roman" w:cs="Times New Roman"/>
                <w:sz w:val="24"/>
                <w:szCs w:val="24"/>
              </w:rPr>
            </w:pPr>
            <w:r w:rsidRPr="00DC4520">
              <w:rPr>
                <w:rFonts w:ascii="Times New Roman" w:hAnsi="Times New Roman" w:cs="Times New Roman"/>
                <w:sz w:val="24"/>
                <w:szCs w:val="24"/>
              </w:rPr>
              <w:lastRenderedPageBreak/>
              <w:t xml:space="preserve">Încălcare </w:t>
            </w:r>
          </w:p>
          <w:p w14:paraId="69975513" w14:textId="77777777" w:rsidR="00E41618" w:rsidRPr="00DC4520" w:rsidRDefault="00E41618" w:rsidP="00E41618">
            <w:pPr>
              <w:rPr>
                <w:rFonts w:ascii="Times New Roman" w:hAnsi="Times New Roman" w:cs="Times New Roman"/>
                <w:sz w:val="24"/>
                <w:szCs w:val="24"/>
              </w:rPr>
            </w:pPr>
          </w:p>
          <w:p w14:paraId="4E1F5C42" w14:textId="77777777" w:rsidR="0073783A" w:rsidRDefault="00E41618" w:rsidP="00E41618">
            <w:pPr>
              <w:rPr>
                <w:rFonts w:ascii="Times New Roman" w:hAnsi="Times New Roman" w:cs="Times New Roman"/>
                <w:sz w:val="24"/>
                <w:szCs w:val="24"/>
              </w:rPr>
            </w:pPr>
            <w:r w:rsidRPr="00DC4520">
              <w:rPr>
                <w:rFonts w:ascii="Times New Roman" w:hAnsi="Times New Roman" w:cs="Times New Roman"/>
                <w:sz w:val="24"/>
                <w:szCs w:val="24"/>
              </w:rPr>
              <w:t>Total:</w:t>
            </w:r>
          </w:p>
          <w:p w14:paraId="43D241E1" w14:textId="77777777" w:rsidR="00695060" w:rsidRDefault="00695060" w:rsidP="00E41618">
            <w:pPr>
              <w:rPr>
                <w:rFonts w:ascii="Times New Roman" w:hAnsi="Times New Roman" w:cs="Times New Roman"/>
                <w:sz w:val="24"/>
                <w:szCs w:val="24"/>
              </w:rPr>
            </w:pPr>
            <w:r>
              <w:rPr>
                <w:rFonts w:ascii="Times New Roman" w:hAnsi="Times New Roman" w:cs="Times New Roman"/>
                <w:sz w:val="24"/>
                <w:szCs w:val="24"/>
              </w:rPr>
              <w:t>6000 euro (moral)</w:t>
            </w:r>
          </w:p>
          <w:p w14:paraId="60579666" w14:textId="77777777" w:rsidR="00695060" w:rsidRDefault="00695060" w:rsidP="00E41618">
            <w:pPr>
              <w:rPr>
                <w:rFonts w:ascii="Times New Roman" w:hAnsi="Times New Roman" w:cs="Times New Roman"/>
                <w:sz w:val="24"/>
                <w:szCs w:val="24"/>
              </w:rPr>
            </w:pPr>
          </w:p>
          <w:p w14:paraId="217FA527" w14:textId="3CD021CB" w:rsidR="00695060" w:rsidRPr="00DC4520" w:rsidRDefault="00695060" w:rsidP="00E41618">
            <w:pPr>
              <w:rPr>
                <w:rFonts w:ascii="Times New Roman" w:hAnsi="Times New Roman" w:cs="Times New Roman"/>
                <w:sz w:val="24"/>
                <w:szCs w:val="24"/>
              </w:rPr>
            </w:pPr>
            <w:r>
              <w:rPr>
                <w:rFonts w:ascii="Times New Roman" w:hAnsi="Times New Roman" w:cs="Times New Roman"/>
                <w:sz w:val="24"/>
                <w:szCs w:val="24"/>
              </w:rPr>
              <w:t>3234 euro (costuri/cheltuieli)</w:t>
            </w:r>
          </w:p>
        </w:tc>
      </w:tr>
      <w:tr w:rsidR="00957734" w14:paraId="21469415" w14:textId="77777777" w:rsidTr="004725E3">
        <w:trPr>
          <w:trHeight w:val="273"/>
        </w:trPr>
        <w:tc>
          <w:tcPr>
            <w:tcW w:w="712" w:type="dxa"/>
          </w:tcPr>
          <w:p w14:paraId="6C17B65B" w14:textId="77777777" w:rsidR="0073783A" w:rsidRDefault="0071341A">
            <w:pPr>
              <w:rPr>
                <w:rFonts w:ascii="Times New Roman" w:hAnsi="Times New Roman" w:cs="Times New Roman"/>
                <w:sz w:val="24"/>
                <w:szCs w:val="24"/>
              </w:rPr>
            </w:pPr>
            <w:r>
              <w:rPr>
                <w:rFonts w:ascii="Times New Roman" w:hAnsi="Times New Roman" w:cs="Times New Roman"/>
                <w:sz w:val="24"/>
                <w:szCs w:val="24"/>
              </w:rPr>
              <w:lastRenderedPageBreak/>
              <w:t>5</w:t>
            </w:r>
            <w:r w:rsidRPr="00543094">
              <w:rPr>
                <w:rFonts w:ascii="Times New Roman" w:hAnsi="Times New Roman" w:cs="Times New Roman"/>
                <w:sz w:val="24"/>
                <w:szCs w:val="24"/>
              </w:rPr>
              <w:t>§</w:t>
            </w:r>
            <w:r>
              <w:rPr>
                <w:rFonts w:ascii="Times New Roman" w:hAnsi="Times New Roman" w:cs="Times New Roman"/>
                <w:sz w:val="24"/>
                <w:szCs w:val="24"/>
              </w:rPr>
              <w:t>1</w:t>
            </w:r>
          </w:p>
          <w:p w14:paraId="0ED2DD0B" w14:textId="77777777" w:rsidR="0071341A" w:rsidRDefault="0071341A">
            <w:pPr>
              <w:rPr>
                <w:rFonts w:ascii="Times New Roman" w:hAnsi="Times New Roman" w:cs="Times New Roman"/>
                <w:sz w:val="24"/>
                <w:szCs w:val="24"/>
              </w:rPr>
            </w:pPr>
          </w:p>
          <w:p w14:paraId="295D6468" w14:textId="4AE17B05" w:rsidR="0071341A" w:rsidRPr="00DC4520" w:rsidRDefault="0071341A">
            <w:pPr>
              <w:rPr>
                <w:rFonts w:ascii="Times New Roman" w:hAnsi="Times New Roman" w:cs="Times New Roman"/>
                <w:sz w:val="24"/>
                <w:szCs w:val="24"/>
              </w:rPr>
            </w:pPr>
            <w:r>
              <w:rPr>
                <w:rFonts w:ascii="Times New Roman" w:hAnsi="Times New Roman" w:cs="Times New Roman"/>
                <w:sz w:val="24"/>
                <w:szCs w:val="24"/>
              </w:rPr>
              <w:t>5</w:t>
            </w:r>
            <w:r w:rsidRPr="00543094">
              <w:rPr>
                <w:rFonts w:ascii="Times New Roman" w:hAnsi="Times New Roman" w:cs="Times New Roman"/>
                <w:sz w:val="24"/>
                <w:szCs w:val="24"/>
              </w:rPr>
              <w:t>§</w:t>
            </w:r>
            <w:r>
              <w:rPr>
                <w:rFonts w:ascii="Times New Roman" w:hAnsi="Times New Roman" w:cs="Times New Roman"/>
                <w:sz w:val="24"/>
                <w:szCs w:val="24"/>
              </w:rPr>
              <w:t>4</w:t>
            </w:r>
          </w:p>
        </w:tc>
        <w:tc>
          <w:tcPr>
            <w:tcW w:w="1893" w:type="dxa"/>
          </w:tcPr>
          <w:p w14:paraId="39770FA3" w14:textId="0D2394F9" w:rsidR="0073783A" w:rsidRDefault="006C1DC9">
            <w:pPr>
              <w:rPr>
                <w:rFonts w:ascii="Times New Roman" w:hAnsi="Times New Roman" w:cs="Times New Roman"/>
                <w:sz w:val="24"/>
                <w:szCs w:val="24"/>
              </w:rPr>
            </w:pPr>
            <w:r>
              <w:rPr>
                <w:rFonts w:ascii="Times New Roman" w:hAnsi="Times New Roman" w:cs="Times New Roman"/>
                <w:sz w:val="24"/>
                <w:szCs w:val="24"/>
              </w:rPr>
              <w:t>Detenție arbitrară</w:t>
            </w:r>
            <w:r w:rsidR="003B2180">
              <w:rPr>
                <w:rFonts w:ascii="Times New Roman" w:hAnsi="Times New Roman" w:cs="Times New Roman"/>
                <w:sz w:val="24"/>
                <w:szCs w:val="24"/>
              </w:rPr>
              <w:t xml:space="preserve"> și perioada lungă de detenție nejustificată</w:t>
            </w:r>
          </w:p>
          <w:p w14:paraId="0C0BAD36" w14:textId="3700B960" w:rsidR="006C1DC9" w:rsidRDefault="006C1DC9">
            <w:pPr>
              <w:rPr>
                <w:rFonts w:ascii="Times New Roman" w:hAnsi="Times New Roman" w:cs="Times New Roman"/>
                <w:sz w:val="24"/>
                <w:szCs w:val="24"/>
              </w:rPr>
            </w:pPr>
          </w:p>
          <w:p w14:paraId="31D459AA" w14:textId="23725468" w:rsidR="006C1DC9" w:rsidRDefault="006C1DC9">
            <w:pPr>
              <w:rPr>
                <w:rFonts w:ascii="Times New Roman" w:hAnsi="Times New Roman" w:cs="Times New Roman"/>
                <w:sz w:val="24"/>
                <w:szCs w:val="24"/>
              </w:rPr>
            </w:pPr>
            <w:r>
              <w:rPr>
                <w:rFonts w:ascii="Times New Roman" w:hAnsi="Times New Roman" w:cs="Times New Roman"/>
                <w:sz w:val="24"/>
                <w:szCs w:val="24"/>
              </w:rPr>
              <w:t>Încălcarea termenului rezonabil</w:t>
            </w:r>
          </w:p>
          <w:p w14:paraId="3601F923" w14:textId="29953AE9" w:rsidR="006C1DC9" w:rsidRDefault="006C1DC9">
            <w:pPr>
              <w:rPr>
                <w:rFonts w:ascii="Times New Roman" w:hAnsi="Times New Roman" w:cs="Times New Roman"/>
                <w:sz w:val="24"/>
                <w:szCs w:val="24"/>
              </w:rPr>
            </w:pPr>
          </w:p>
          <w:p w14:paraId="5D01B391" w14:textId="4B5B63EA" w:rsidR="0039279B" w:rsidRDefault="0039279B">
            <w:pPr>
              <w:rPr>
                <w:rFonts w:ascii="Times New Roman" w:hAnsi="Times New Roman" w:cs="Times New Roman"/>
                <w:sz w:val="24"/>
                <w:szCs w:val="24"/>
              </w:rPr>
            </w:pPr>
            <w:r>
              <w:rPr>
                <w:rFonts w:ascii="Times New Roman" w:hAnsi="Times New Roman" w:cs="Times New Roman"/>
                <w:sz w:val="24"/>
                <w:szCs w:val="24"/>
              </w:rPr>
              <w:t>Obligații pozitive</w:t>
            </w:r>
          </w:p>
          <w:p w14:paraId="7EE1AAE4" w14:textId="279FBC27" w:rsidR="006C1DC9" w:rsidRPr="00DC4520" w:rsidRDefault="006C1DC9">
            <w:pPr>
              <w:rPr>
                <w:rFonts w:ascii="Times New Roman" w:hAnsi="Times New Roman" w:cs="Times New Roman"/>
                <w:sz w:val="24"/>
                <w:szCs w:val="24"/>
              </w:rPr>
            </w:pPr>
          </w:p>
        </w:tc>
        <w:tc>
          <w:tcPr>
            <w:tcW w:w="2043" w:type="dxa"/>
          </w:tcPr>
          <w:p w14:paraId="2B331787" w14:textId="77777777" w:rsidR="0073783A" w:rsidRDefault="00BE0A6E">
            <w:pPr>
              <w:rPr>
                <w:rFonts w:ascii="Times New Roman" w:hAnsi="Times New Roman" w:cs="Times New Roman"/>
                <w:sz w:val="24"/>
                <w:szCs w:val="24"/>
              </w:rPr>
            </w:pPr>
            <w:r>
              <w:rPr>
                <w:rFonts w:ascii="Times New Roman" w:hAnsi="Times New Roman" w:cs="Times New Roman"/>
                <w:sz w:val="24"/>
                <w:szCs w:val="24"/>
              </w:rPr>
              <w:t>02.07.2024</w:t>
            </w:r>
          </w:p>
          <w:p w14:paraId="2B76C072" w14:textId="77777777" w:rsidR="00BE0A6E" w:rsidRDefault="00BE0A6E">
            <w:pPr>
              <w:rPr>
                <w:rFonts w:ascii="Times New Roman" w:hAnsi="Times New Roman" w:cs="Times New Roman"/>
                <w:sz w:val="24"/>
                <w:szCs w:val="24"/>
              </w:rPr>
            </w:pPr>
          </w:p>
          <w:p w14:paraId="3265E71D" w14:textId="66616259" w:rsidR="00BE0A6E" w:rsidRDefault="00BE0A6E">
            <w:pPr>
              <w:rPr>
                <w:rFonts w:ascii="Times New Roman" w:hAnsi="Times New Roman" w:cs="Times New Roman"/>
                <w:sz w:val="24"/>
                <w:szCs w:val="24"/>
              </w:rPr>
            </w:pPr>
            <w:r>
              <w:rPr>
                <w:rFonts w:ascii="Times New Roman" w:hAnsi="Times New Roman" w:cs="Times New Roman"/>
                <w:sz w:val="24"/>
                <w:szCs w:val="24"/>
              </w:rPr>
              <w:t>B.A v. Cipru</w:t>
            </w:r>
          </w:p>
        </w:tc>
        <w:tc>
          <w:tcPr>
            <w:tcW w:w="1415" w:type="dxa"/>
          </w:tcPr>
          <w:p w14:paraId="0A6007CC" w14:textId="48F588D9" w:rsidR="0073783A" w:rsidRPr="00DC4520" w:rsidRDefault="00CD4D5E">
            <w:pPr>
              <w:rPr>
                <w:rFonts w:ascii="Times New Roman" w:hAnsi="Times New Roman" w:cs="Times New Roman"/>
                <w:sz w:val="24"/>
                <w:szCs w:val="24"/>
              </w:rPr>
            </w:pPr>
            <w:r>
              <w:rPr>
                <w:rFonts w:ascii="Times New Roman" w:hAnsi="Times New Roman" w:cs="Times New Roman"/>
                <w:sz w:val="24"/>
                <w:szCs w:val="24"/>
              </w:rPr>
              <w:t xml:space="preserve">Cetățean sirian, migranți, protecție internațională, </w:t>
            </w:r>
            <w:r w:rsidR="00B028C8">
              <w:rPr>
                <w:rFonts w:ascii="Times New Roman" w:hAnsi="Times New Roman" w:cs="Times New Roman"/>
                <w:sz w:val="24"/>
                <w:szCs w:val="24"/>
              </w:rPr>
              <w:t xml:space="preserve">risc pentru </w:t>
            </w:r>
            <w:r w:rsidR="006C1DC9">
              <w:rPr>
                <w:rFonts w:ascii="Times New Roman" w:hAnsi="Times New Roman" w:cs="Times New Roman"/>
                <w:sz w:val="24"/>
                <w:szCs w:val="24"/>
              </w:rPr>
              <w:t>securitate</w:t>
            </w:r>
            <w:r w:rsidR="00B028C8">
              <w:rPr>
                <w:rFonts w:ascii="Times New Roman" w:hAnsi="Times New Roman" w:cs="Times New Roman"/>
                <w:sz w:val="24"/>
                <w:szCs w:val="24"/>
              </w:rPr>
              <w:t xml:space="preserve">a </w:t>
            </w:r>
            <w:r w:rsidR="006C1DC9">
              <w:rPr>
                <w:rFonts w:ascii="Times New Roman" w:hAnsi="Times New Roman" w:cs="Times New Roman"/>
                <w:sz w:val="24"/>
                <w:szCs w:val="24"/>
              </w:rPr>
              <w:t>națională, ISIS,</w:t>
            </w:r>
            <w:r w:rsidR="00B028C8">
              <w:rPr>
                <w:rFonts w:ascii="Times New Roman" w:hAnsi="Times New Roman" w:cs="Times New Roman"/>
                <w:sz w:val="24"/>
                <w:szCs w:val="24"/>
              </w:rPr>
              <w:t xml:space="preserve"> azil, </w:t>
            </w:r>
            <w:r w:rsidR="006C1DC9">
              <w:rPr>
                <w:rFonts w:ascii="Times New Roman" w:hAnsi="Times New Roman" w:cs="Times New Roman"/>
                <w:sz w:val="24"/>
                <w:szCs w:val="24"/>
              </w:rPr>
              <w:t xml:space="preserve"> </w:t>
            </w:r>
          </w:p>
        </w:tc>
        <w:tc>
          <w:tcPr>
            <w:tcW w:w="6454" w:type="dxa"/>
          </w:tcPr>
          <w:p w14:paraId="5DAAC423" w14:textId="77777777" w:rsidR="00845890" w:rsidRDefault="00845890" w:rsidP="00845890">
            <w:pPr>
              <w:pStyle w:val="a4"/>
              <w:numPr>
                <w:ilvl w:val="0"/>
                <w:numId w:val="5"/>
              </w:numPr>
              <w:rPr>
                <w:rFonts w:ascii="Times New Roman" w:eastAsia="Times New Roman" w:hAnsi="Times New Roman" w:cs="Times New Roman"/>
                <w:sz w:val="24"/>
                <w:szCs w:val="24"/>
                <w:lang w:val="en-US"/>
              </w:rPr>
            </w:pPr>
            <w:r w:rsidRPr="007F61F2">
              <w:rPr>
                <w:rFonts w:ascii="Times New Roman" w:eastAsia="Times New Roman" w:hAnsi="Times New Roman" w:cs="Times New Roman"/>
                <w:sz w:val="24"/>
                <w:szCs w:val="24"/>
              </w:rPr>
              <w:t xml:space="preserve">În interpretarea semnificației articolului 5 § 1 (f) pentru prima dată în cazul </w:t>
            </w:r>
            <w:r w:rsidRPr="007F61F2">
              <w:rPr>
                <w:rFonts w:ascii="Times New Roman" w:eastAsia="Times New Roman" w:hAnsi="Times New Roman" w:cs="Times New Roman"/>
                <w:i/>
                <w:iCs/>
                <w:sz w:val="24"/>
                <w:szCs w:val="24"/>
              </w:rPr>
              <w:t>Saadi</w:t>
            </w:r>
            <w:r w:rsidRPr="007F61F2">
              <w:rPr>
                <w:rFonts w:ascii="Times New Roman" w:eastAsia="Times New Roman" w:hAnsi="Times New Roman" w:cs="Times New Roman"/>
                <w:sz w:val="24"/>
                <w:szCs w:val="24"/>
              </w:rPr>
              <w:t xml:space="preserve">, Curtea a considerat că până când un stat nu a „autorizat” intrarea în țară, orice intrare era „neautorizată” și detenția unei persoane care dorea să efectueze intrarea și care avea nevoie, dar nu avea încă autorizația de a face acest lucru, putea fi ordonată, fără nicio distorsionare a limbajului, pentru a „preveni efectuarea unei intrări neautorizate”. Curtea nu a acceptat niciodată că, imediat ce un solicitant de azil se predă autorităților de imigrație, acesta caută să efectueze o intrare „autorizată”, rezultând că detenția nu poate fi justificată în temeiul primei părți a articolului 5 § 1. </w:t>
            </w:r>
            <w:r w:rsidRPr="00845890">
              <w:rPr>
                <w:rFonts w:ascii="Times New Roman" w:eastAsia="Times New Roman" w:hAnsi="Times New Roman" w:cs="Times New Roman"/>
                <w:sz w:val="24"/>
                <w:szCs w:val="24"/>
                <w:lang w:val="en-US"/>
              </w:rPr>
              <w:t>(f).</w:t>
            </w:r>
          </w:p>
          <w:p w14:paraId="32A8DEF7" w14:textId="77777777" w:rsidR="00845890" w:rsidRDefault="00845890" w:rsidP="00845890">
            <w:pPr>
              <w:pStyle w:val="a4"/>
              <w:numPr>
                <w:ilvl w:val="0"/>
                <w:numId w:val="5"/>
              </w:numPr>
              <w:rPr>
                <w:rFonts w:ascii="Times New Roman" w:eastAsia="Times New Roman" w:hAnsi="Times New Roman" w:cs="Times New Roman"/>
                <w:sz w:val="24"/>
                <w:szCs w:val="24"/>
                <w:lang w:val="en-US"/>
              </w:rPr>
            </w:pPr>
            <w:r w:rsidRPr="00845890">
              <w:rPr>
                <w:rFonts w:ascii="Times New Roman" w:eastAsia="Times New Roman" w:hAnsi="Times New Roman" w:cs="Times New Roman"/>
                <w:sz w:val="24"/>
                <w:szCs w:val="24"/>
                <w:lang w:val="en-US"/>
              </w:rPr>
              <w:t xml:space="preserve">A interpreta prima parte a articolului 5 § 1 (f) ca permițând detenția doar a unei persoane care a fost </w:t>
            </w:r>
            <w:r w:rsidRPr="00845890">
              <w:rPr>
                <w:rFonts w:ascii="Times New Roman" w:eastAsia="Times New Roman" w:hAnsi="Times New Roman" w:cs="Times New Roman"/>
                <w:sz w:val="24"/>
                <w:szCs w:val="24"/>
                <w:lang w:val="en-US"/>
              </w:rPr>
              <w:lastRenderedPageBreak/>
              <w:t>dovedită că încearcă să evite restricțiile de intrare ar însemna a impune o interpretare prea restrânsă a termenilor dispoziției și a puterii Statului de a-și exercita dreptul indiscutabil de control al intrării și șederii în țară.</w:t>
            </w:r>
            <w:r w:rsidRPr="00845890">
              <w:rPr>
                <w:rFonts w:ascii="Times New Roman" w:eastAsia="Times New Roman" w:hAnsi="Times New Roman" w:cs="Times New Roman"/>
                <w:sz w:val="24"/>
                <w:szCs w:val="24"/>
                <w:lang w:val="en-US"/>
              </w:rPr>
              <w:br/>
              <w:t>În plus, este bine stabilit în jurisprudența Curții sub-paragrafele Articolului 5 § 1 că orice privare de libertate trebuie, pe lângă faptul că se încadrează în una dintre excepțiile prevăzute în sub-paragrafele (a) până la (f), să fie „legală”. Atunci când este în discuție „legalitatea” detenției, inclusiv întrebarea dacă a fost urmată „o procedură prescrisă de lege”, Convenția se referă în esență la dreptul național și impune obligația de a respecta regulile substanțiale și procedurale ale dreptului național.</w:t>
            </w:r>
          </w:p>
          <w:p w14:paraId="523D9013" w14:textId="77777777" w:rsidR="00845890" w:rsidRDefault="00845890" w:rsidP="00845890">
            <w:pPr>
              <w:pStyle w:val="a4"/>
              <w:numPr>
                <w:ilvl w:val="0"/>
                <w:numId w:val="5"/>
              </w:numPr>
              <w:rPr>
                <w:rFonts w:ascii="Times New Roman" w:eastAsia="Times New Roman" w:hAnsi="Times New Roman" w:cs="Times New Roman"/>
                <w:sz w:val="24"/>
                <w:szCs w:val="24"/>
                <w:lang w:val="en-US"/>
              </w:rPr>
            </w:pPr>
            <w:r w:rsidRPr="00845890">
              <w:rPr>
                <w:rFonts w:ascii="Times New Roman" w:eastAsia="Times New Roman" w:hAnsi="Times New Roman" w:cs="Times New Roman"/>
                <w:sz w:val="24"/>
                <w:szCs w:val="24"/>
                <w:lang w:val="en-US"/>
              </w:rPr>
              <w:t>Respectarea legislației naționale nu este, însă, suficientă: Articolul 5 § 1 impune în plus ca orice privare de libertate să fie în conformitate cu scopul de a proteja individul de arbitrar. Este un principiu fundamental că nicio detenție care este arbitrară nu poate fi compatibilă cu articolul 5 § 1, iar noțiunea de „arbitraritate” conform articolului 5 § 1 se extinde dincolo de lipsa de conformitate cu legea națională, astfel încât privarea de libertate poate fi legală în termeni de drept intern, dar totuși arbitrară și, prin urmare, contrară Convenției.</w:t>
            </w:r>
          </w:p>
          <w:p w14:paraId="5FAE30F3" w14:textId="77777777" w:rsidR="006D79F5" w:rsidRDefault="00845890" w:rsidP="006D79F5">
            <w:pPr>
              <w:pStyle w:val="a4"/>
              <w:numPr>
                <w:ilvl w:val="0"/>
                <w:numId w:val="5"/>
              </w:numPr>
              <w:rPr>
                <w:rFonts w:ascii="Times New Roman" w:eastAsia="Times New Roman" w:hAnsi="Times New Roman" w:cs="Times New Roman"/>
                <w:sz w:val="24"/>
                <w:szCs w:val="24"/>
                <w:lang w:val="en-US"/>
              </w:rPr>
            </w:pPr>
            <w:r w:rsidRPr="00845890">
              <w:rPr>
                <w:rFonts w:ascii="Times New Roman" w:eastAsia="Times New Roman" w:hAnsi="Times New Roman" w:cs="Times New Roman"/>
                <w:sz w:val="24"/>
                <w:szCs w:val="24"/>
                <w:lang w:val="en-US"/>
              </w:rPr>
              <w:t xml:space="preserve">Curtea a subliniat deja că întrebarea privind momentul în care prima parte a articolului 5 § 1 (f) încetează </w:t>
            </w:r>
            <w:proofErr w:type="gramStart"/>
            <w:r w:rsidRPr="00845890">
              <w:rPr>
                <w:rFonts w:ascii="Times New Roman" w:eastAsia="Times New Roman" w:hAnsi="Times New Roman" w:cs="Times New Roman"/>
                <w:sz w:val="24"/>
                <w:szCs w:val="24"/>
                <w:lang w:val="en-US"/>
              </w:rPr>
              <w:t>să</w:t>
            </w:r>
            <w:proofErr w:type="gramEnd"/>
            <w:r w:rsidRPr="00845890">
              <w:rPr>
                <w:rFonts w:ascii="Times New Roman" w:eastAsia="Times New Roman" w:hAnsi="Times New Roman" w:cs="Times New Roman"/>
                <w:sz w:val="24"/>
                <w:szCs w:val="24"/>
                <w:lang w:val="en-US"/>
              </w:rPr>
              <w:t xml:space="preserve"> se aplice, deoarece individului i s-a acordat o autorizație formală de intrare sau ședere, depinde în mare măsură de legislația națională. În acest sens, Curtea observă că secțiunea 8(1)(α) din Legea privind refugiații prevedea că solicitanții de protecție internațională aveau dreptul să rămână în zonele controlate de Guvernul Republicii Cipru până la pronunțarea unei decizii finale asupra </w:t>
            </w:r>
            <w:r w:rsidRPr="00845890">
              <w:rPr>
                <w:rFonts w:ascii="Times New Roman" w:eastAsia="Times New Roman" w:hAnsi="Times New Roman" w:cs="Times New Roman"/>
                <w:sz w:val="24"/>
                <w:szCs w:val="24"/>
                <w:lang w:val="en-US"/>
              </w:rPr>
              <w:lastRenderedPageBreak/>
              <w:t>cererii lor. Ceea ce este mai important în scopul prezentului caz este că secțiunea 8(1)(β) din Legea privind refugiații prevedea că autoritățile interne erau obligate să ofere o confirmare a depunerii cererii de protecție internațională în termen de trei zile de la momentul în care a fost depusă o astfel de cerere, certificând dreptul solicitantului de a rămâne în zonele controlate de Guvernul Republicii Cipru pentru perioada necesară procesării cererii. Acest drept, conform secțiunii 8(1)(γ) din Legea privind refugiații, nu dădea dreptul la un permis de ședere.</w:t>
            </w:r>
          </w:p>
          <w:p w14:paraId="23B3B03A" w14:textId="77777777" w:rsidR="006D79F5" w:rsidRDefault="006D79F5" w:rsidP="006D79F5">
            <w:pPr>
              <w:pStyle w:val="a4"/>
              <w:numPr>
                <w:ilvl w:val="0"/>
                <w:numId w:val="5"/>
              </w:numPr>
              <w:rPr>
                <w:rFonts w:ascii="Times New Roman" w:eastAsia="Times New Roman" w:hAnsi="Times New Roman" w:cs="Times New Roman"/>
                <w:sz w:val="24"/>
                <w:szCs w:val="24"/>
                <w:lang w:val="en-US"/>
              </w:rPr>
            </w:pPr>
            <w:r w:rsidRPr="006D79F5">
              <w:rPr>
                <w:rFonts w:ascii="Times New Roman" w:eastAsia="Times New Roman" w:hAnsi="Times New Roman" w:cs="Times New Roman"/>
                <w:sz w:val="24"/>
                <w:szCs w:val="24"/>
                <w:lang w:val="en-US"/>
              </w:rPr>
              <w:t xml:space="preserve">Începând cu plângerea reclamantului privind durata procedurilor de apel, Curtea se referă la principiile generale stabilite în </w:t>
            </w:r>
            <w:r w:rsidRPr="006D79F5">
              <w:rPr>
                <w:rFonts w:ascii="Times New Roman" w:eastAsia="Times New Roman" w:hAnsi="Times New Roman" w:cs="Times New Roman"/>
                <w:i/>
                <w:iCs/>
                <w:sz w:val="24"/>
                <w:szCs w:val="24"/>
                <w:lang w:val="en-US"/>
              </w:rPr>
              <w:t>Ilnseher</w:t>
            </w:r>
            <w:r w:rsidRPr="006D79F5">
              <w:rPr>
                <w:rFonts w:ascii="Times New Roman" w:eastAsia="Times New Roman" w:hAnsi="Times New Roman" w:cs="Times New Roman"/>
                <w:sz w:val="24"/>
                <w:szCs w:val="24"/>
                <w:lang w:val="en-US"/>
              </w:rPr>
              <w:t xml:space="preserve"> v. Germania; </w:t>
            </w:r>
            <w:r w:rsidRPr="006D79F5">
              <w:rPr>
                <w:rFonts w:ascii="Times New Roman" w:eastAsia="Times New Roman" w:hAnsi="Times New Roman" w:cs="Times New Roman"/>
                <w:i/>
                <w:iCs/>
                <w:sz w:val="24"/>
                <w:szCs w:val="24"/>
                <w:lang w:val="en-US"/>
              </w:rPr>
              <w:t>Khlaifia și alții</w:t>
            </w:r>
            <w:r w:rsidRPr="006D79F5">
              <w:rPr>
                <w:rFonts w:ascii="Times New Roman" w:eastAsia="Times New Roman" w:hAnsi="Times New Roman" w:cs="Times New Roman"/>
                <w:sz w:val="24"/>
                <w:szCs w:val="24"/>
                <w:lang w:val="en-US"/>
              </w:rPr>
              <w:t xml:space="preserve"> v. Italia; și </w:t>
            </w:r>
            <w:r w:rsidRPr="006D79F5">
              <w:rPr>
                <w:rFonts w:ascii="Times New Roman" w:eastAsia="Times New Roman" w:hAnsi="Times New Roman" w:cs="Times New Roman"/>
                <w:i/>
                <w:iCs/>
                <w:sz w:val="24"/>
                <w:szCs w:val="24"/>
                <w:lang w:val="en-US"/>
              </w:rPr>
              <w:t>Kučera</w:t>
            </w:r>
            <w:r w:rsidRPr="006D79F5">
              <w:rPr>
                <w:rFonts w:ascii="Times New Roman" w:eastAsia="Times New Roman" w:hAnsi="Times New Roman" w:cs="Times New Roman"/>
                <w:sz w:val="24"/>
                <w:szCs w:val="24"/>
                <w:lang w:val="en-US"/>
              </w:rPr>
              <w:t xml:space="preserve"> v. Slovacia, care au vizat toate articolul 5 § 4 și, în special, dreptul la o decizie rapidă. În această privință, Curtea observă de la bun început că domeniul de aplicare al plângerii reclamantului referitoare la dreptul la o decizie rapidă, așa cum a fost formulată în cererea de aplicare și dezvoltată în observații, este limitat la procedurile de apel. Prin urmare, Curtea își va limita evaluarea sub acest aspect doar la acele proceduri.</w:t>
            </w:r>
          </w:p>
          <w:p w14:paraId="3B01FC3B" w14:textId="77777777" w:rsidR="008C6B82" w:rsidRPr="007F61F2" w:rsidRDefault="006D79F5" w:rsidP="008C6B82">
            <w:pPr>
              <w:pStyle w:val="a4"/>
              <w:numPr>
                <w:ilvl w:val="0"/>
                <w:numId w:val="5"/>
              </w:numPr>
              <w:rPr>
                <w:rFonts w:ascii="Times New Roman" w:eastAsia="Times New Roman" w:hAnsi="Times New Roman" w:cs="Times New Roman"/>
                <w:sz w:val="24"/>
                <w:szCs w:val="24"/>
                <w:lang w:val="fr-FR"/>
              </w:rPr>
            </w:pPr>
            <w:r w:rsidRPr="007F61F2">
              <w:rPr>
                <w:rFonts w:ascii="Times New Roman" w:eastAsia="Times New Roman" w:hAnsi="Times New Roman" w:cs="Times New Roman"/>
                <w:sz w:val="24"/>
                <w:szCs w:val="24"/>
                <w:lang w:val="fr-FR"/>
              </w:rPr>
              <w:t xml:space="preserve">Curtea observă că procedurile de apel au durat doar peste doi ani. Curtea observă mai întâi că Curtea Supremă a fost obligată doar să efectueze o revizuire limitată a deciziei Tribunalului Administrativ pe aspecte de drept, fără a fi necesară o nouă evaluare a faptelor cazului. Curtea observă de asemenea că, deși este conștientă de dificultățile întâmpinate de state în timpul pandemiei de Covid-19, conform propriei recunoașteri a Guvernului, pandemia de Covid-19 nu a afectat Cipru până în martie 2020, în timp ce apelul era pendinte în fața Curții </w:t>
            </w:r>
            <w:r w:rsidRPr="007F61F2">
              <w:rPr>
                <w:rFonts w:ascii="Times New Roman" w:eastAsia="Times New Roman" w:hAnsi="Times New Roman" w:cs="Times New Roman"/>
                <w:sz w:val="24"/>
                <w:szCs w:val="24"/>
                <w:lang w:val="fr-FR"/>
              </w:rPr>
              <w:lastRenderedPageBreak/>
              <w:t>Supreme din 7 mai 2019. Prin urmare, cazul fusese deja pe rolul acelei instanțe timp de zece luni până când pandemia de Covid-19 a lovit țara. Guvernul nu a oferit nicio explicație cu privire la ce măsuri, dacă există, au fost luate în legătură cu procedurile de apel în acea perioadă. Reclamantul, pe de altă parte, a susținut că apelul a fost listat inițial pentru direcții doar pe 1 decembrie 2020 și pentru o audiere inițială pe 2 iulie 2021, iar Guvernul nu a furnizat Curții nicio dovadă pentru a infirma această afirmație.</w:t>
            </w:r>
          </w:p>
          <w:p w14:paraId="2117E2CB" w14:textId="411E8E7C" w:rsidR="0073783A" w:rsidRPr="008C6B82" w:rsidRDefault="008C6B82" w:rsidP="008C6B82">
            <w:pPr>
              <w:pStyle w:val="a4"/>
              <w:numPr>
                <w:ilvl w:val="0"/>
                <w:numId w:val="5"/>
              </w:numPr>
              <w:rPr>
                <w:rFonts w:ascii="Times New Roman" w:eastAsia="Times New Roman" w:hAnsi="Times New Roman" w:cs="Times New Roman"/>
                <w:sz w:val="24"/>
                <w:szCs w:val="24"/>
                <w:lang w:val="en-US"/>
              </w:rPr>
            </w:pPr>
            <w:r w:rsidRPr="007F61F2">
              <w:rPr>
                <w:rFonts w:ascii="Times New Roman" w:eastAsia="Times New Roman" w:hAnsi="Times New Roman" w:cs="Times New Roman"/>
                <w:sz w:val="24"/>
                <w:szCs w:val="24"/>
                <w:lang w:val="fr-FR"/>
              </w:rPr>
              <w:t xml:space="preserve">Deși este adevărat că Curtea este pregătită să tolereze perioade mai lungi de revizuire în procedurile de apel, rămâne totuși responsabilitatea statului să se asigure că procedurile sunt desfășurate cât mai repede posibil, având în vedere că libertatea individului este în joc. Prin urmare, având în vedere întârzierile menționate mai sus, în special inacțiunea autorităților timp de nu mai puțin de zece luni înainte ca pandemia de Covid-19 să lovească Cipru, Curtea concluzionează că procedurile de apel nu au fost desfășurate „rapid” în sensul articolului 5 § 4 din Convenție. </w:t>
            </w:r>
            <w:r w:rsidRPr="008C6B82">
              <w:rPr>
                <w:rFonts w:ascii="Times New Roman" w:eastAsia="Times New Roman" w:hAnsi="Times New Roman" w:cs="Times New Roman"/>
                <w:sz w:val="24"/>
                <w:szCs w:val="24"/>
                <w:lang w:val="en-US"/>
              </w:rPr>
              <w:t xml:space="preserve">Prin urmare, </w:t>
            </w:r>
            <w:proofErr w:type="gramStart"/>
            <w:r w:rsidRPr="008C6B82">
              <w:rPr>
                <w:rFonts w:ascii="Times New Roman" w:eastAsia="Times New Roman" w:hAnsi="Times New Roman" w:cs="Times New Roman"/>
                <w:sz w:val="24"/>
                <w:szCs w:val="24"/>
                <w:lang w:val="en-US"/>
              </w:rPr>
              <w:t>a</w:t>
            </w:r>
            <w:proofErr w:type="gramEnd"/>
            <w:r w:rsidRPr="008C6B82">
              <w:rPr>
                <w:rFonts w:ascii="Times New Roman" w:eastAsia="Times New Roman" w:hAnsi="Times New Roman" w:cs="Times New Roman"/>
                <w:sz w:val="24"/>
                <w:szCs w:val="24"/>
                <w:lang w:val="en-US"/>
              </w:rPr>
              <w:t xml:space="preserve"> avut loc o încălcare a articolului 5 § 4 din Convenție sub acest aspect.</w:t>
            </w:r>
          </w:p>
        </w:tc>
        <w:tc>
          <w:tcPr>
            <w:tcW w:w="2335" w:type="dxa"/>
          </w:tcPr>
          <w:p w14:paraId="54372B07" w14:textId="77777777" w:rsidR="00E41618" w:rsidRDefault="00E41618" w:rsidP="00E41618">
            <w:pPr>
              <w:rPr>
                <w:rFonts w:ascii="Times New Roman" w:hAnsi="Times New Roman" w:cs="Times New Roman"/>
                <w:sz w:val="24"/>
                <w:szCs w:val="24"/>
              </w:rPr>
            </w:pPr>
            <w:r w:rsidRPr="00DC4520">
              <w:rPr>
                <w:rFonts w:ascii="Times New Roman" w:hAnsi="Times New Roman" w:cs="Times New Roman"/>
                <w:sz w:val="24"/>
                <w:szCs w:val="24"/>
              </w:rPr>
              <w:lastRenderedPageBreak/>
              <w:t xml:space="preserve">Încălcare </w:t>
            </w:r>
          </w:p>
          <w:p w14:paraId="637A806F" w14:textId="77777777" w:rsidR="00E41618" w:rsidRPr="00DC4520" w:rsidRDefault="00E41618" w:rsidP="00E41618">
            <w:pPr>
              <w:rPr>
                <w:rFonts w:ascii="Times New Roman" w:hAnsi="Times New Roman" w:cs="Times New Roman"/>
                <w:sz w:val="24"/>
                <w:szCs w:val="24"/>
              </w:rPr>
            </w:pPr>
          </w:p>
          <w:p w14:paraId="49751D72" w14:textId="77777777" w:rsidR="0073783A" w:rsidRDefault="00E41618" w:rsidP="00E41618">
            <w:pPr>
              <w:rPr>
                <w:rFonts w:ascii="Times New Roman" w:hAnsi="Times New Roman" w:cs="Times New Roman"/>
                <w:sz w:val="24"/>
                <w:szCs w:val="24"/>
              </w:rPr>
            </w:pPr>
            <w:r w:rsidRPr="00DC4520">
              <w:rPr>
                <w:rFonts w:ascii="Times New Roman" w:hAnsi="Times New Roman" w:cs="Times New Roman"/>
                <w:sz w:val="24"/>
                <w:szCs w:val="24"/>
              </w:rPr>
              <w:t>Total:</w:t>
            </w:r>
          </w:p>
          <w:p w14:paraId="2C645CBD" w14:textId="4C82F1D6" w:rsidR="000A30EF" w:rsidRPr="00DC4520" w:rsidRDefault="000A30EF" w:rsidP="00E41618">
            <w:pPr>
              <w:rPr>
                <w:rFonts w:ascii="Times New Roman" w:hAnsi="Times New Roman" w:cs="Times New Roman"/>
                <w:sz w:val="24"/>
                <w:szCs w:val="24"/>
              </w:rPr>
            </w:pPr>
            <w:r>
              <w:rPr>
                <w:rFonts w:ascii="Times New Roman" w:hAnsi="Times New Roman" w:cs="Times New Roman"/>
                <w:sz w:val="24"/>
                <w:szCs w:val="24"/>
              </w:rPr>
              <w:t>10.000 euro (moral)</w:t>
            </w:r>
          </w:p>
        </w:tc>
      </w:tr>
      <w:tr w:rsidR="00957734" w14:paraId="5479A5B8" w14:textId="77777777" w:rsidTr="004725E3">
        <w:trPr>
          <w:trHeight w:val="273"/>
        </w:trPr>
        <w:tc>
          <w:tcPr>
            <w:tcW w:w="712" w:type="dxa"/>
          </w:tcPr>
          <w:p w14:paraId="2BAB9FCE" w14:textId="1F0C13EE" w:rsidR="0073783A" w:rsidRPr="00DC4520" w:rsidRDefault="004E3BD3">
            <w:pPr>
              <w:rPr>
                <w:rFonts w:ascii="Times New Roman" w:hAnsi="Times New Roman" w:cs="Times New Roman"/>
                <w:sz w:val="24"/>
                <w:szCs w:val="24"/>
              </w:rPr>
            </w:pPr>
            <w:r>
              <w:rPr>
                <w:rFonts w:ascii="Times New Roman" w:hAnsi="Times New Roman" w:cs="Times New Roman"/>
                <w:sz w:val="24"/>
                <w:szCs w:val="24"/>
              </w:rPr>
              <w:lastRenderedPageBreak/>
              <w:t>5</w:t>
            </w:r>
            <w:r w:rsidRPr="00543094">
              <w:rPr>
                <w:rFonts w:ascii="Times New Roman" w:hAnsi="Times New Roman" w:cs="Times New Roman"/>
                <w:sz w:val="24"/>
                <w:szCs w:val="24"/>
              </w:rPr>
              <w:t>§</w:t>
            </w:r>
            <w:r>
              <w:rPr>
                <w:rFonts w:ascii="Times New Roman" w:hAnsi="Times New Roman" w:cs="Times New Roman"/>
                <w:sz w:val="24"/>
                <w:szCs w:val="24"/>
              </w:rPr>
              <w:t>3</w:t>
            </w:r>
          </w:p>
        </w:tc>
        <w:tc>
          <w:tcPr>
            <w:tcW w:w="1893" w:type="dxa"/>
          </w:tcPr>
          <w:p w14:paraId="67B57089" w14:textId="16B0BF12" w:rsidR="0073783A" w:rsidRDefault="00BD71AA">
            <w:pPr>
              <w:rPr>
                <w:rFonts w:ascii="Times New Roman" w:hAnsi="Times New Roman" w:cs="Times New Roman"/>
                <w:sz w:val="24"/>
                <w:szCs w:val="24"/>
              </w:rPr>
            </w:pPr>
            <w:r>
              <w:rPr>
                <w:rFonts w:ascii="Times New Roman" w:hAnsi="Times New Roman" w:cs="Times New Roman"/>
                <w:sz w:val="24"/>
                <w:szCs w:val="24"/>
              </w:rPr>
              <w:t xml:space="preserve">Detenție </w:t>
            </w:r>
            <w:r w:rsidR="00EC4F53">
              <w:rPr>
                <w:rFonts w:ascii="Times New Roman" w:hAnsi="Times New Roman" w:cs="Times New Roman"/>
                <w:sz w:val="24"/>
                <w:szCs w:val="24"/>
              </w:rPr>
              <w:t xml:space="preserve">preventivă </w:t>
            </w:r>
            <w:r>
              <w:rPr>
                <w:rFonts w:ascii="Times New Roman" w:hAnsi="Times New Roman" w:cs="Times New Roman"/>
                <w:sz w:val="24"/>
                <w:szCs w:val="24"/>
              </w:rPr>
              <w:t>arbitrară</w:t>
            </w:r>
          </w:p>
          <w:p w14:paraId="5C259B76" w14:textId="77777777" w:rsidR="000F6345" w:rsidRDefault="000F6345">
            <w:pPr>
              <w:rPr>
                <w:rFonts w:ascii="Times New Roman" w:hAnsi="Times New Roman" w:cs="Times New Roman"/>
                <w:sz w:val="24"/>
                <w:szCs w:val="24"/>
              </w:rPr>
            </w:pPr>
          </w:p>
          <w:p w14:paraId="18EFD183" w14:textId="77777777" w:rsidR="000F6345" w:rsidRDefault="000F6345">
            <w:pPr>
              <w:rPr>
                <w:rFonts w:ascii="Times New Roman" w:hAnsi="Times New Roman" w:cs="Times New Roman"/>
                <w:sz w:val="24"/>
                <w:szCs w:val="24"/>
              </w:rPr>
            </w:pPr>
            <w:r>
              <w:rPr>
                <w:rFonts w:ascii="Times New Roman" w:hAnsi="Times New Roman" w:cs="Times New Roman"/>
                <w:sz w:val="24"/>
                <w:szCs w:val="24"/>
              </w:rPr>
              <w:t xml:space="preserve">Încălcarea </w:t>
            </w:r>
            <w:r w:rsidR="001C320E">
              <w:rPr>
                <w:rFonts w:ascii="Times New Roman" w:hAnsi="Times New Roman" w:cs="Times New Roman"/>
                <w:sz w:val="24"/>
                <w:szCs w:val="24"/>
              </w:rPr>
              <w:t>principiului celerității</w:t>
            </w:r>
          </w:p>
          <w:p w14:paraId="548E2621" w14:textId="77777777" w:rsidR="00CE1329" w:rsidRDefault="00CE1329">
            <w:pPr>
              <w:rPr>
                <w:rFonts w:ascii="Times New Roman" w:hAnsi="Times New Roman" w:cs="Times New Roman"/>
                <w:sz w:val="24"/>
                <w:szCs w:val="24"/>
              </w:rPr>
            </w:pPr>
          </w:p>
          <w:p w14:paraId="721E61D2" w14:textId="5FF12813" w:rsidR="00CE1329" w:rsidRPr="00DC4520" w:rsidRDefault="00CE1329">
            <w:pPr>
              <w:rPr>
                <w:rFonts w:ascii="Times New Roman" w:hAnsi="Times New Roman" w:cs="Times New Roman"/>
                <w:sz w:val="24"/>
                <w:szCs w:val="24"/>
              </w:rPr>
            </w:pPr>
            <w:r>
              <w:rPr>
                <w:rFonts w:ascii="Times New Roman" w:hAnsi="Times New Roman" w:cs="Times New Roman"/>
                <w:sz w:val="24"/>
                <w:szCs w:val="24"/>
              </w:rPr>
              <w:t>Raționalitatea arestului preventiv</w:t>
            </w:r>
          </w:p>
        </w:tc>
        <w:tc>
          <w:tcPr>
            <w:tcW w:w="2043" w:type="dxa"/>
          </w:tcPr>
          <w:p w14:paraId="33AFB30A" w14:textId="77777777" w:rsidR="0073783A" w:rsidRDefault="00BE0A6E">
            <w:pPr>
              <w:rPr>
                <w:rFonts w:ascii="Times New Roman" w:hAnsi="Times New Roman" w:cs="Times New Roman"/>
                <w:sz w:val="24"/>
                <w:szCs w:val="24"/>
              </w:rPr>
            </w:pPr>
            <w:r>
              <w:rPr>
                <w:rFonts w:ascii="Times New Roman" w:hAnsi="Times New Roman" w:cs="Times New Roman"/>
                <w:sz w:val="24"/>
                <w:szCs w:val="24"/>
              </w:rPr>
              <w:t>13.06.2024</w:t>
            </w:r>
          </w:p>
          <w:p w14:paraId="67C8A918" w14:textId="77777777" w:rsidR="00BE0A6E" w:rsidRDefault="00BE0A6E">
            <w:pPr>
              <w:rPr>
                <w:rFonts w:ascii="Times New Roman" w:hAnsi="Times New Roman" w:cs="Times New Roman"/>
                <w:sz w:val="24"/>
                <w:szCs w:val="24"/>
              </w:rPr>
            </w:pPr>
          </w:p>
          <w:p w14:paraId="129BBA24" w14:textId="5C085F56" w:rsidR="00BE0A6E" w:rsidRDefault="00BE0A6E">
            <w:pPr>
              <w:rPr>
                <w:rFonts w:ascii="Times New Roman" w:hAnsi="Times New Roman" w:cs="Times New Roman"/>
                <w:sz w:val="24"/>
                <w:szCs w:val="24"/>
              </w:rPr>
            </w:pPr>
            <w:r>
              <w:rPr>
                <w:rFonts w:ascii="Times New Roman" w:hAnsi="Times New Roman" w:cs="Times New Roman"/>
                <w:sz w:val="24"/>
                <w:szCs w:val="24"/>
              </w:rPr>
              <w:t>BLUKS SAVICKIS v. Letonia</w:t>
            </w:r>
          </w:p>
        </w:tc>
        <w:tc>
          <w:tcPr>
            <w:tcW w:w="1415" w:type="dxa"/>
          </w:tcPr>
          <w:p w14:paraId="7B40AC80" w14:textId="6550F3EB" w:rsidR="0073783A" w:rsidRPr="00DC4520" w:rsidRDefault="00D01F6E">
            <w:pPr>
              <w:rPr>
                <w:rFonts w:ascii="Times New Roman" w:hAnsi="Times New Roman" w:cs="Times New Roman"/>
                <w:sz w:val="24"/>
                <w:szCs w:val="24"/>
              </w:rPr>
            </w:pPr>
            <w:r>
              <w:rPr>
                <w:rFonts w:ascii="Times New Roman" w:hAnsi="Times New Roman" w:cs="Times New Roman"/>
                <w:sz w:val="24"/>
                <w:szCs w:val="24"/>
              </w:rPr>
              <w:t xml:space="preserve">Măsuri speciale de investigație, acuzare, substanțe narcotice, </w:t>
            </w:r>
            <w:r w:rsidR="00CE1329">
              <w:rPr>
                <w:rFonts w:ascii="Times New Roman" w:hAnsi="Times New Roman" w:cs="Times New Roman"/>
                <w:sz w:val="24"/>
                <w:szCs w:val="24"/>
              </w:rPr>
              <w:t>arest preventiv</w:t>
            </w:r>
          </w:p>
        </w:tc>
        <w:tc>
          <w:tcPr>
            <w:tcW w:w="6454" w:type="dxa"/>
          </w:tcPr>
          <w:p w14:paraId="5D3BA111" w14:textId="77777777" w:rsidR="00D01F6E" w:rsidRDefault="00D01F6E" w:rsidP="00D01F6E">
            <w:pPr>
              <w:pStyle w:val="a4"/>
              <w:numPr>
                <w:ilvl w:val="0"/>
                <w:numId w:val="5"/>
              </w:numPr>
              <w:rPr>
                <w:rFonts w:ascii="Times New Roman" w:eastAsia="Times New Roman" w:hAnsi="Times New Roman" w:cs="Times New Roman"/>
                <w:sz w:val="24"/>
                <w:szCs w:val="24"/>
                <w:lang w:val="en-US"/>
              </w:rPr>
            </w:pPr>
            <w:r w:rsidRPr="00D01F6E">
              <w:rPr>
                <w:rFonts w:ascii="Times New Roman" w:eastAsia="Times New Roman" w:hAnsi="Times New Roman" w:cs="Times New Roman"/>
                <w:sz w:val="24"/>
                <w:szCs w:val="24"/>
                <w:lang w:val="en-US"/>
              </w:rPr>
              <w:t xml:space="preserve">Curtea reiterează în special că, conform jurisprudenței sale stabilite în temeiul articolului 5 § 3, persistența unui motiv rezonabil de suspiciune este o condiție sine qua non pentru validitatea detenției continue, dar de la prima decizie judiciară de ordonare a detenției aceasta nu mai este suficientă. </w:t>
            </w:r>
          </w:p>
          <w:p w14:paraId="2ADE31A5" w14:textId="77777777" w:rsidR="00D01F6E" w:rsidRDefault="00D01F6E" w:rsidP="00D01F6E">
            <w:pPr>
              <w:pStyle w:val="a4"/>
              <w:numPr>
                <w:ilvl w:val="0"/>
                <w:numId w:val="5"/>
              </w:numPr>
              <w:rPr>
                <w:rFonts w:ascii="Times New Roman" w:eastAsia="Times New Roman" w:hAnsi="Times New Roman" w:cs="Times New Roman"/>
                <w:sz w:val="24"/>
                <w:szCs w:val="24"/>
                <w:lang w:val="en-US"/>
              </w:rPr>
            </w:pPr>
            <w:r w:rsidRPr="00D01F6E">
              <w:rPr>
                <w:rFonts w:ascii="Times New Roman" w:eastAsia="Times New Roman" w:hAnsi="Times New Roman" w:cs="Times New Roman"/>
                <w:sz w:val="24"/>
                <w:szCs w:val="24"/>
                <w:lang w:val="en-US"/>
              </w:rPr>
              <w:t xml:space="preserve">Curtea trebuie să stabilească (1) dacă alte motive invocate de autoritățile judiciare au continuat să justifice privarea de libertate și (2) dacă aceste motive au fost „relevante” și „suficiente”, dacă autoritățile naționale au demonstrat „diligență specială” în desfășurarea </w:t>
            </w:r>
            <w:r w:rsidRPr="00D01F6E">
              <w:rPr>
                <w:rFonts w:ascii="Times New Roman" w:eastAsia="Times New Roman" w:hAnsi="Times New Roman" w:cs="Times New Roman"/>
                <w:sz w:val="24"/>
                <w:szCs w:val="24"/>
                <w:lang w:val="en-US"/>
              </w:rPr>
              <w:lastRenderedPageBreak/>
              <w:t>procedurilor. Justificarea pentru orice perioadă de detenție, indiferent cât de scurtă, trebuie să fie demonstrată convingător de către autorități. Justificările care au fost considerate „relevante” și „suficiente” (în plus de existența unei suspiciuni rezonabile) în jurisprudența Curții au inclus motive precum pericolul de evadare, riscul ca martorii să fie supuși presiunii sau ca dovezile să fie falsificate, riscul de coluziune, riscul de recidivă, riscul de a provoca tulburări publice și necesitatea de a proteja persoana reținută.</w:t>
            </w:r>
          </w:p>
          <w:p w14:paraId="17DC861D" w14:textId="77777777" w:rsidR="00D01F6E" w:rsidRDefault="00D01F6E" w:rsidP="00D01F6E">
            <w:pPr>
              <w:pStyle w:val="a4"/>
              <w:numPr>
                <w:ilvl w:val="0"/>
                <w:numId w:val="5"/>
              </w:numPr>
              <w:rPr>
                <w:rFonts w:ascii="Times New Roman" w:eastAsia="Times New Roman" w:hAnsi="Times New Roman" w:cs="Times New Roman"/>
                <w:sz w:val="24"/>
                <w:szCs w:val="24"/>
                <w:lang w:val="en-US"/>
              </w:rPr>
            </w:pPr>
            <w:r w:rsidRPr="00D01F6E">
              <w:rPr>
                <w:rFonts w:ascii="Times New Roman" w:eastAsia="Times New Roman" w:hAnsi="Times New Roman" w:cs="Times New Roman"/>
                <w:sz w:val="24"/>
                <w:szCs w:val="24"/>
                <w:lang w:val="en-US"/>
              </w:rPr>
              <w:t xml:space="preserve">Până la condamnare, un acuzat trebuie să fie prezumat nevinovat, iar scopul articolului 5 § 3 este, în esență, de a solicita eliberarea sa provizorie odată ce detenția sa încetează să fie rezonabilă. În plus, continuarea detenției poate fi justificată într-un anumit caz doar dacă există indicii reale ale unei cerințe autentice de interes public care, în ciuda prezumției de nevinovăție, depășește regula respectării libertății individuale prevăzută la Articolul 5 din Convenție. În plus, prezumția este întotdeauna în favoarea eliberării. Autoritățile judiciare naționale trebuie, având în vedere principiul prezumției de nevinovăție, să examineze toate faptele care militează pentru sau împotriva existenței cerinței menționate mai sus de interes public sau care justifică o abatere de la regula prevăzută la articolul 5, și trebuie să le expună în deciziile lor privind cererile de eliberare. Este esențial pe baza motivelor date în aceste decizii și a faptelor bine documentate prezentate de reclamant în apelurile sale că instanța </w:t>
            </w:r>
            <w:proofErr w:type="gramStart"/>
            <w:r w:rsidRPr="00D01F6E">
              <w:rPr>
                <w:rFonts w:ascii="Times New Roman" w:eastAsia="Times New Roman" w:hAnsi="Times New Roman" w:cs="Times New Roman"/>
                <w:sz w:val="24"/>
                <w:szCs w:val="24"/>
                <w:lang w:val="en-US"/>
              </w:rPr>
              <w:t>este</w:t>
            </w:r>
            <w:proofErr w:type="gramEnd"/>
            <w:r w:rsidRPr="00D01F6E">
              <w:rPr>
                <w:rFonts w:ascii="Times New Roman" w:eastAsia="Times New Roman" w:hAnsi="Times New Roman" w:cs="Times New Roman"/>
                <w:sz w:val="24"/>
                <w:szCs w:val="24"/>
                <w:lang w:val="en-US"/>
              </w:rPr>
              <w:t xml:space="preserve"> chemată să decidă dacă a existat sau nu o încălcare a articolului 5 § 3</w:t>
            </w:r>
            <w:r>
              <w:rPr>
                <w:rFonts w:ascii="Times New Roman" w:eastAsia="Times New Roman" w:hAnsi="Times New Roman" w:cs="Times New Roman"/>
                <w:sz w:val="24"/>
                <w:szCs w:val="24"/>
                <w:lang w:val="en-US"/>
              </w:rPr>
              <w:t xml:space="preserve">. </w:t>
            </w:r>
          </w:p>
          <w:p w14:paraId="0FDD1217" w14:textId="77777777" w:rsidR="00D01F6E" w:rsidRDefault="00D01F6E" w:rsidP="00D01F6E">
            <w:pPr>
              <w:pStyle w:val="a4"/>
              <w:numPr>
                <w:ilvl w:val="0"/>
                <w:numId w:val="5"/>
              </w:numPr>
              <w:rPr>
                <w:rFonts w:ascii="Times New Roman" w:eastAsia="Times New Roman" w:hAnsi="Times New Roman" w:cs="Times New Roman"/>
                <w:sz w:val="24"/>
                <w:szCs w:val="24"/>
                <w:lang w:val="en-US"/>
              </w:rPr>
            </w:pPr>
            <w:r w:rsidRPr="00D01F6E">
              <w:rPr>
                <w:rFonts w:ascii="Times New Roman" w:eastAsia="Times New Roman" w:hAnsi="Times New Roman" w:cs="Times New Roman"/>
                <w:sz w:val="24"/>
                <w:szCs w:val="24"/>
                <w:lang w:val="en-US"/>
              </w:rPr>
              <w:t xml:space="preserve">Curtea observă că arestarea preventivă a reclamantului a fost inițial bazată pe natura gravă a infracțiunii pentru care era urmărit penal, istoricul său criminal și riscul ca </w:t>
            </w:r>
            <w:r w:rsidRPr="00D01F6E">
              <w:rPr>
                <w:rFonts w:ascii="Times New Roman" w:eastAsia="Times New Roman" w:hAnsi="Times New Roman" w:cs="Times New Roman"/>
                <w:sz w:val="24"/>
                <w:szCs w:val="24"/>
                <w:lang w:val="en-US"/>
              </w:rPr>
              <w:lastRenderedPageBreak/>
              <w:t>acesta să continue să desfășoare activități infracționale. În decizia sa din 4 decembrie 2017, Tribunalul Regional din Riga, prin menținerea măsurii de arestare, a reiterat doar motivele pe care Tribunalul Districtual Ziemeļu din Riga le-a folosit pentru a decide arestarea preventivă a solicitantului, adăugând doar că condamnarea anterioară a solicitantului apărea încă pe cazierul său judiciar.</w:t>
            </w:r>
          </w:p>
          <w:p w14:paraId="7A9D0229" w14:textId="77777777" w:rsidR="00D01F6E" w:rsidRPr="007F61F2" w:rsidRDefault="00D01F6E" w:rsidP="00D01F6E">
            <w:pPr>
              <w:pStyle w:val="a4"/>
              <w:numPr>
                <w:ilvl w:val="0"/>
                <w:numId w:val="5"/>
              </w:numPr>
              <w:rPr>
                <w:rFonts w:ascii="Times New Roman" w:eastAsia="Times New Roman" w:hAnsi="Times New Roman" w:cs="Times New Roman"/>
                <w:sz w:val="24"/>
                <w:szCs w:val="24"/>
                <w:lang w:val="fr-FR"/>
              </w:rPr>
            </w:pPr>
            <w:r w:rsidRPr="007F61F2">
              <w:rPr>
                <w:rFonts w:ascii="Times New Roman" w:eastAsia="Times New Roman" w:hAnsi="Times New Roman" w:cs="Times New Roman"/>
                <w:sz w:val="24"/>
                <w:szCs w:val="24"/>
                <w:lang w:val="fr-FR"/>
              </w:rPr>
              <w:t xml:space="preserve">Instanțele au revizuit ulterior motivele pentru detenția solicitantului de mai multe ori, fie când au fost obligate să decidă asupra prelungirii acesteia, fie ca răspuns la cererile solicitantului de a înlocui măsura de detenție cu o măsură neprivativă de libertate. Curtea observă că, în considerarea faptului că detenția reclamantului era în interesul public, instanțele naționale s-au bazat în mod constant – pe lângă existența unei suspiciuni rezonabile – pe natura și gravitatea acuzațiilor aduse împotriva sa, care erau pedepsibile cu o pedeapsă privativă de libertate, pe riscul recidivei și pe necesitatea de a asigura un proces penal echitabil și rapid. </w:t>
            </w:r>
          </w:p>
          <w:p w14:paraId="11682A60" w14:textId="77777777" w:rsidR="0043189B" w:rsidRDefault="00D01F6E" w:rsidP="00D01F6E">
            <w:pPr>
              <w:pStyle w:val="a4"/>
              <w:numPr>
                <w:ilvl w:val="0"/>
                <w:numId w:val="5"/>
              </w:numPr>
              <w:rPr>
                <w:rFonts w:ascii="Times New Roman" w:eastAsia="Times New Roman" w:hAnsi="Times New Roman" w:cs="Times New Roman"/>
                <w:sz w:val="24"/>
                <w:szCs w:val="24"/>
                <w:lang w:val="en-US"/>
              </w:rPr>
            </w:pPr>
            <w:r w:rsidRPr="00D01F6E">
              <w:rPr>
                <w:rFonts w:ascii="Times New Roman" w:eastAsia="Times New Roman" w:hAnsi="Times New Roman" w:cs="Times New Roman"/>
                <w:sz w:val="24"/>
                <w:szCs w:val="24"/>
                <w:lang w:val="en-US"/>
              </w:rPr>
              <w:t xml:space="preserve">Curtea observă că în iunie 2018, la aproximativ șapte luni după ce reclamantul fusese reținut, Tribunalul Districtual Vidzeme din Riga și-a exprimat disponibilitatea de a-l elibera pe reclamant pe cauțiune dacă acesta plătea un depozit de 25.000 </w:t>
            </w:r>
            <w:r>
              <w:rPr>
                <w:rFonts w:ascii="Times New Roman" w:eastAsia="Times New Roman" w:hAnsi="Times New Roman" w:cs="Times New Roman"/>
                <w:sz w:val="24"/>
                <w:szCs w:val="24"/>
                <w:lang w:val="en-US"/>
              </w:rPr>
              <w:t>euro</w:t>
            </w:r>
            <w:r w:rsidRPr="00D01F6E">
              <w:rPr>
                <w:rFonts w:ascii="Times New Roman" w:eastAsia="Times New Roman" w:hAnsi="Times New Roman" w:cs="Times New Roman"/>
                <w:sz w:val="24"/>
                <w:szCs w:val="24"/>
                <w:lang w:val="en-US"/>
              </w:rPr>
              <w:t>.</w:t>
            </w:r>
          </w:p>
          <w:p w14:paraId="78B0A411" w14:textId="77777777" w:rsidR="0043189B" w:rsidRDefault="00D01F6E" w:rsidP="00D01F6E">
            <w:pPr>
              <w:pStyle w:val="a4"/>
              <w:numPr>
                <w:ilvl w:val="0"/>
                <w:numId w:val="5"/>
              </w:numPr>
              <w:rPr>
                <w:rFonts w:ascii="Times New Roman" w:eastAsia="Times New Roman" w:hAnsi="Times New Roman" w:cs="Times New Roman"/>
                <w:sz w:val="24"/>
                <w:szCs w:val="24"/>
                <w:lang w:val="en-US"/>
              </w:rPr>
            </w:pPr>
            <w:r w:rsidRPr="0043189B">
              <w:rPr>
                <w:rFonts w:ascii="Times New Roman" w:eastAsia="Times New Roman" w:hAnsi="Times New Roman" w:cs="Times New Roman"/>
                <w:sz w:val="24"/>
                <w:szCs w:val="24"/>
                <w:lang w:val="en-US"/>
              </w:rPr>
              <w:t>Curtea mai observă că, după aproape un an și zece luni de detenție, reclamantul a fost în cele din urmă eliberat, cu condiția de a notifica autoritățile cu privire la orice schimbare de reședință și de a nu părăsi țara. În decizia sa, instanța națională a afirmat doar că motivele pentru detenția sa nu mai erau valabile, dar din această decizie nu reieșea de ce eliberarea sa condiționată era posibilă în acel moment și nu într-o etapă anterioară a procedurilor.</w:t>
            </w:r>
            <w:r w:rsidRPr="0043189B">
              <w:rPr>
                <w:rFonts w:ascii="Times New Roman" w:eastAsia="Times New Roman" w:hAnsi="Times New Roman" w:cs="Times New Roman"/>
                <w:sz w:val="24"/>
                <w:szCs w:val="24"/>
                <w:lang w:val="en-US"/>
              </w:rPr>
              <w:br/>
              <w:t xml:space="preserve">Curtea ar dori să sublinieze că, în numeroase cazuri </w:t>
            </w:r>
            <w:r w:rsidRPr="0043189B">
              <w:rPr>
                <w:rFonts w:ascii="Times New Roman" w:eastAsia="Times New Roman" w:hAnsi="Times New Roman" w:cs="Times New Roman"/>
                <w:sz w:val="24"/>
                <w:szCs w:val="24"/>
                <w:lang w:val="en-US"/>
              </w:rPr>
              <w:lastRenderedPageBreak/>
              <w:t xml:space="preserve">împotriva Letoniei, a constatat o încălcare a articolului 5 § 3 din Convenție, atunci când instanțele interne au prelungit detenția unui reclamant bazându-se esențialmente pe gravitatea acuzațiilor și folosind raționamente sumare, fără a aborda faptele specifice sau a lua în considerare măsuri preventive alternative. </w:t>
            </w:r>
          </w:p>
          <w:p w14:paraId="7B2697E4" w14:textId="14A0D24E" w:rsidR="0073783A" w:rsidRPr="0043189B" w:rsidRDefault="00D01F6E" w:rsidP="00D01F6E">
            <w:pPr>
              <w:pStyle w:val="a4"/>
              <w:numPr>
                <w:ilvl w:val="0"/>
                <w:numId w:val="5"/>
              </w:numPr>
              <w:rPr>
                <w:rFonts w:ascii="Times New Roman" w:eastAsia="Times New Roman" w:hAnsi="Times New Roman" w:cs="Times New Roman"/>
                <w:sz w:val="24"/>
                <w:szCs w:val="24"/>
                <w:lang w:val="en-US"/>
              </w:rPr>
            </w:pPr>
            <w:r w:rsidRPr="007F61F2">
              <w:rPr>
                <w:rFonts w:ascii="Times New Roman" w:eastAsia="Times New Roman" w:hAnsi="Times New Roman" w:cs="Times New Roman"/>
                <w:sz w:val="24"/>
                <w:szCs w:val="24"/>
                <w:lang w:val="fr-FR"/>
              </w:rPr>
              <w:t xml:space="preserve">În lumina celor de mai sus, Curtea consideră că instanțele interne nu au reușit să ofere – pe lângă existența unei suspiciuni rezonabile – motive relevante și suficiente pentru deciziile lor de a prelungi detenția reclamantului. Referindu-se în special la deciziile din 25 aprilie și 28 iunie 2019, Curtea observă că, deși instanțele au făcut referire la statutele interne relevante, nu au fost furnizate motive suplimentare pe parcursul timpului. În plus, deși decizia inițială de eliberare a reclamantului pe cauțiune și stabilirea cuantumului acesteia a fost bazată pe motive relevante, în deciziile lor ulterioare, instanțele nu au acordat o atenție suficientă posibilității de a asigura respectarea obligațiilor procedurale ale reclamantului prin utilizarea unei măsuri diferite, neprivative de libertate, așa cum a solicitat acesta. </w:t>
            </w:r>
            <w:r w:rsidRPr="0043189B">
              <w:rPr>
                <w:rFonts w:ascii="Times New Roman" w:eastAsia="Times New Roman" w:hAnsi="Times New Roman" w:cs="Times New Roman"/>
                <w:sz w:val="24"/>
                <w:szCs w:val="24"/>
                <w:lang w:val="en-US"/>
              </w:rPr>
              <w:t xml:space="preserve">Prin urmare, </w:t>
            </w:r>
            <w:proofErr w:type="gramStart"/>
            <w:r w:rsidRPr="0043189B">
              <w:rPr>
                <w:rFonts w:ascii="Times New Roman" w:eastAsia="Times New Roman" w:hAnsi="Times New Roman" w:cs="Times New Roman"/>
                <w:sz w:val="24"/>
                <w:szCs w:val="24"/>
                <w:lang w:val="en-US"/>
              </w:rPr>
              <w:t>a</w:t>
            </w:r>
            <w:proofErr w:type="gramEnd"/>
            <w:r w:rsidRPr="0043189B">
              <w:rPr>
                <w:rFonts w:ascii="Times New Roman" w:eastAsia="Times New Roman" w:hAnsi="Times New Roman" w:cs="Times New Roman"/>
                <w:sz w:val="24"/>
                <w:szCs w:val="24"/>
                <w:lang w:val="en-US"/>
              </w:rPr>
              <w:t xml:space="preserve"> avut loc o încălcare a articolului 5 § 3 din Convenție.</w:t>
            </w:r>
          </w:p>
        </w:tc>
        <w:tc>
          <w:tcPr>
            <w:tcW w:w="2335" w:type="dxa"/>
          </w:tcPr>
          <w:p w14:paraId="65775409" w14:textId="77777777" w:rsidR="00E41618" w:rsidRDefault="00E41618" w:rsidP="00E41618">
            <w:pPr>
              <w:rPr>
                <w:rFonts w:ascii="Times New Roman" w:hAnsi="Times New Roman" w:cs="Times New Roman"/>
                <w:sz w:val="24"/>
                <w:szCs w:val="24"/>
              </w:rPr>
            </w:pPr>
            <w:r w:rsidRPr="00DC4520">
              <w:rPr>
                <w:rFonts w:ascii="Times New Roman" w:hAnsi="Times New Roman" w:cs="Times New Roman"/>
                <w:sz w:val="24"/>
                <w:szCs w:val="24"/>
              </w:rPr>
              <w:lastRenderedPageBreak/>
              <w:t xml:space="preserve">Încălcare </w:t>
            </w:r>
          </w:p>
          <w:p w14:paraId="2DDFB935" w14:textId="77777777" w:rsidR="00E41618" w:rsidRPr="00DC4520" w:rsidRDefault="00E41618" w:rsidP="00E41618">
            <w:pPr>
              <w:rPr>
                <w:rFonts w:ascii="Times New Roman" w:hAnsi="Times New Roman" w:cs="Times New Roman"/>
                <w:sz w:val="24"/>
                <w:szCs w:val="24"/>
              </w:rPr>
            </w:pPr>
          </w:p>
          <w:p w14:paraId="6CC13FBD" w14:textId="77777777" w:rsidR="0073783A" w:rsidRDefault="00E41618" w:rsidP="00E41618">
            <w:pPr>
              <w:rPr>
                <w:rFonts w:ascii="Times New Roman" w:hAnsi="Times New Roman" w:cs="Times New Roman"/>
                <w:sz w:val="24"/>
                <w:szCs w:val="24"/>
              </w:rPr>
            </w:pPr>
            <w:r w:rsidRPr="00DC4520">
              <w:rPr>
                <w:rFonts w:ascii="Times New Roman" w:hAnsi="Times New Roman" w:cs="Times New Roman"/>
                <w:sz w:val="24"/>
                <w:szCs w:val="24"/>
              </w:rPr>
              <w:t>Total:</w:t>
            </w:r>
          </w:p>
          <w:p w14:paraId="129E0D87" w14:textId="560E4BCC" w:rsidR="00676108" w:rsidRPr="00DC4520" w:rsidRDefault="00676108" w:rsidP="00E41618">
            <w:pPr>
              <w:rPr>
                <w:rFonts w:ascii="Times New Roman" w:hAnsi="Times New Roman" w:cs="Times New Roman"/>
                <w:sz w:val="24"/>
                <w:szCs w:val="24"/>
              </w:rPr>
            </w:pPr>
            <w:r>
              <w:rPr>
                <w:rFonts w:ascii="Times New Roman" w:hAnsi="Times New Roman" w:cs="Times New Roman"/>
                <w:sz w:val="24"/>
                <w:szCs w:val="24"/>
              </w:rPr>
              <w:t>2600 euro (moral)</w:t>
            </w:r>
          </w:p>
        </w:tc>
      </w:tr>
    </w:tbl>
    <w:p w14:paraId="5511D33B" w14:textId="77777777" w:rsidR="003335B3" w:rsidRDefault="003335B3"/>
    <w:sectPr w:rsidR="003335B3" w:rsidSect="00957734">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CF91E" w14:textId="77777777" w:rsidR="00102FA2" w:rsidRDefault="00102FA2" w:rsidP="00027FD5">
      <w:pPr>
        <w:spacing w:after="0" w:line="240" w:lineRule="auto"/>
      </w:pPr>
      <w:r>
        <w:separator/>
      </w:r>
    </w:p>
  </w:endnote>
  <w:endnote w:type="continuationSeparator" w:id="0">
    <w:p w14:paraId="18B8A5AB" w14:textId="77777777" w:rsidR="00102FA2" w:rsidRDefault="00102FA2" w:rsidP="0002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57E9D" w14:textId="77777777" w:rsidR="00027FD5" w:rsidRDefault="00027FD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F2BE" w14:textId="77777777" w:rsidR="00027FD5" w:rsidRDefault="00027FD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C9812" w14:textId="77777777" w:rsidR="00027FD5" w:rsidRDefault="00027FD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FDBD7" w14:textId="77777777" w:rsidR="00102FA2" w:rsidRDefault="00102FA2" w:rsidP="00027FD5">
      <w:pPr>
        <w:spacing w:after="0" w:line="240" w:lineRule="auto"/>
      </w:pPr>
      <w:r>
        <w:separator/>
      </w:r>
    </w:p>
  </w:footnote>
  <w:footnote w:type="continuationSeparator" w:id="0">
    <w:p w14:paraId="50511769" w14:textId="77777777" w:rsidR="00102FA2" w:rsidRDefault="00102FA2" w:rsidP="00027F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D9E12" w14:textId="77777777" w:rsidR="00027FD5" w:rsidRDefault="00027FD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86E4B" w14:textId="77777777" w:rsidR="00027FD5" w:rsidRDefault="00027FD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696CA" w14:textId="77777777" w:rsidR="00027FD5" w:rsidRDefault="00027FD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03D37"/>
    <w:multiLevelType w:val="hybridMultilevel"/>
    <w:tmpl w:val="4012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C573A"/>
    <w:multiLevelType w:val="hybridMultilevel"/>
    <w:tmpl w:val="70B43F9E"/>
    <w:lvl w:ilvl="0" w:tplc="C9E87F78">
      <w:start w:val="15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7A1BBF"/>
    <w:multiLevelType w:val="hybridMultilevel"/>
    <w:tmpl w:val="480A01B0"/>
    <w:lvl w:ilvl="0" w:tplc="C9E87F78">
      <w:start w:val="15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A86442C"/>
    <w:multiLevelType w:val="hybridMultilevel"/>
    <w:tmpl w:val="4180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F2CDC"/>
    <w:multiLevelType w:val="hybridMultilevel"/>
    <w:tmpl w:val="B762C650"/>
    <w:lvl w:ilvl="0" w:tplc="C9E87F78">
      <w:start w:val="1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84A08"/>
    <w:multiLevelType w:val="hybridMultilevel"/>
    <w:tmpl w:val="D6D06F94"/>
    <w:lvl w:ilvl="0" w:tplc="C9E87F78">
      <w:start w:val="15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E280A4B"/>
    <w:multiLevelType w:val="hybridMultilevel"/>
    <w:tmpl w:val="0F207D12"/>
    <w:lvl w:ilvl="0" w:tplc="C9E87F78">
      <w:start w:val="15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9B"/>
    <w:rsid w:val="000067A0"/>
    <w:rsid w:val="0002136F"/>
    <w:rsid w:val="00027FD5"/>
    <w:rsid w:val="00050EAB"/>
    <w:rsid w:val="000563C0"/>
    <w:rsid w:val="000762A3"/>
    <w:rsid w:val="00084F21"/>
    <w:rsid w:val="0008526C"/>
    <w:rsid w:val="000A30EF"/>
    <w:rsid w:val="000B7595"/>
    <w:rsid w:val="000C1D10"/>
    <w:rsid w:val="000C308A"/>
    <w:rsid w:val="000E224E"/>
    <w:rsid w:val="000E4AB1"/>
    <w:rsid w:val="000E73B6"/>
    <w:rsid w:val="000F04C6"/>
    <w:rsid w:val="000F35D7"/>
    <w:rsid w:val="000F40EF"/>
    <w:rsid w:val="000F6345"/>
    <w:rsid w:val="000F749F"/>
    <w:rsid w:val="00102FA2"/>
    <w:rsid w:val="001634E4"/>
    <w:rsid w:val="001661A6"/>
    <w:rsid w:val="00166702"/>
    <w:rsid w:val="00173E49"/>
    <w:rsid w:val="00185A5B"/>
    <w:rsid w:val="00192E87"/>
    <w:rsid w:val="001C320E"/>
    <w:rsid w:val="001C47DB"/>
    <w:rsid w:val="001C76E8"/>
    <w:rsid w:val="001F0068"/>
    <w:rsid w:val="001F4F5F"/>
    <w:rsid w:val="002105D4"/>
    <w:rsid w:val="00263AE8"/>
    <w:rsid w:val="0026496E"/>
    <w:rsid w:val="002774F5"/>
    <w:rsid w:val="00297CDB"/>
    <w:rsid w:val="002B03ED"/>
    <w:rsid w:val="002B2E75"/>
    <w:rsid w:val="002D1BB7"/>
    <w:rsid w:val="002E7BF5"/>
    <w:rsid w:val="002F1516"/>
    <w:rsid w:val="002F4C1E"/>
    <w:rsid w:val="00327212"/>
    <w:rsid w:val="003335B3"/>
    <w:rsid w:val="00344802"/>
    <w:rsid w:val="00345A95"/>
    <w:rsid w:val="0036562C"/>
    <w:rsid w:val="00376073"/>
    <w:rsid w:val="00387212"/>
    <w:rsid w:val="0039279B"/>
    <w:rsid w:val="003927A8"/>
    <w:rsid w:val="003A66E0"/>
    <w:rsid w:val="003B028D"/>
    <w:rsid w:val="003B2180"/>
    <w:rsid w:val="003C2D22"/>
    <w:rsid w:val="00401052"/>
    <w:rsid w:val="00406774"/>
    <w:rsid w:val="004264F9"/>
    <w:rsid w:val="0043189B"/>
    <w:rsid w:val="004355CB"/>
    <w:rsid w:val="00455374"/>
    <w:rsid w:val="00457025"/>
    <w:rsid w:val="004725E3"/>
    <w:rsid w:val="0047743F"/>
    <w:rsid w:val="00494015"/>
    <w:rsid w:val="0049507E"/>
    <w:rsid w:val="004A4519"/>
    <w:rsid w:val="004B7202"/>
    <w:rsid w:val="004C1FAF"/>
    <w:rsid w:val="004D277F"/>
    <w:rsid w:val="004E3BD3"/>
    <w:rsid w:val="004E513F"/>
    <w:rsid w:val="0050048E"/>
    <w:rsid w:val="005070F3"/>
    <w:rsid w:val="005141A9"/>
    <w:rsid w:val="00523ED2"/>
    <w:rsid w:val="00524AD2"/>
    <w:rsid w:val="00543094"/>
    <w:rsid w:val="005453E7"/>
    <w:rsid w:val="00546510"/>
    <w:rsid w:val="005525AB"/>
    <w:rsid w:val="00561F94"/>
    <w:rsid w:val="0056743A"/>
    <w:rsid w:val="005674BB"/>
    <w:rsid w:val="005B3345"/>
    <w:rsid w:val="005E0031"/>
    <w:rsid w:val="006233CC"/>
    <w:rsid w:val="006346A1"/>
    <w:rsid w:val="00637369"/>
    <w:rsid w:val="006375BD"/>
    <w:rsid w:val="00650026"/>
    <w:rsid w:val="006549E5"/>
    <w:rsid w:val="00676108"/>
    <w:rsid w:val="00677359"/>
    <w:rsid w:val="00685940"/>
    <w:rsid w:val="00687CC7"/>
    <w:rsid w:val="006920A5"/>
    <w:rsid w:val="00695060"/>
    <w:rsid w:val="00696007"/>
    <w:rsid w:val="006B3664"/>
    <w:rsid w:val="006C1DC9"/>
    <w:rsid w:val="006D2F09"/>
    <w:rsid w:val="006D79F5"/>
    <w:rsid w:val="006D7DD5"/>
    <w:rsid w:val="006E1DFD"/>
    <w:rsid w:val="006E2493"/>
    <w:rsid w:val="006F63BF"/>
    <w:rsid w:val="0070685F"/>
    <w:rsid w:val="0071341A"/>
    <w:rsid w:val="007322BF"/>
    <w:rsid w:val="0073783A"/>
    <w:rsid w:val="0074436D"/>
    <w:rsid w:val="0074589C"/>
    <w:rsid w:val="00753321"/>
    <w:rsid w:val="007560F4"/>
    <w:rsid w:val="007576E9"/>
    <w:rsid w:val="00757CC4"/>
    <w:rsid w:val="00763154"/>
    <w:rsid w:val="007754D2"/>
    <w:rsid w:val="007832F2"/>
    <w:rsid w:val="007A2960"/>
    <w:rsid w:val="007D1E06"/>
    <w:rsid w:val="007D4021"/>
    <w:rsid w:val="007D4695"/>
    <w:rsid w:val="007E5C5B"/>
    <w:rsid w:val="007F0F35"/>
    <w:rsid w:val="007F61F2"/>
    <w:rsid w:val="00801BB6"/>
    <w:rsid w:val="00841AC5"/>
    <w:rsid w:val="008453C7"/>
    <w:rsid w:val="00845890"/>
    <w:rsid w:val="0085339B"/>
    <w:rsid w:val="00856D30"/>
    <w:rsid w:val="00887A1F"/>
    <w:rsid w:val="00891915"/>
    <w:rsid w:val="00894778"/>
    <w:rsid w:val="008B5946"/>
    <w:rsid w:val="008C6B82"/>
    <w:rsid w:val="008F6EE4"/>
    <w:rsid w:val="00905D54"/>
    <w:rsid w:val="009248A6"/>
    <w:rsid w:val="009461A4"/>
    <w:rsid w:val="009562E0"/>
    <w:rsid w:val="00957734"/>
    <w:rsid w:val="00961BBB"/>
    <w:rsid w:val="00980330"/>
    <w:rsid w:val="009A0407"/>
    <w:rsid w:val="009A3FB1"/>
    <w:rsid w:val="009B08E0"/>
    <w:rsid w:val="009C27AA"/>
    <w:rsid w:val="009C7AB3"/>
    <w:rsid w:val="009D35BF"/>
    <w:rsid w:val="009F0DA4"/>
    <w:rsid w:val="00A01DE9"/>
    <w:rsid w:val="00A05B63"/>
    <w:rsid w:val="00A162C9"/>
    <w:rsid w:val="00A17DD9"/>
    <w:rsid w:val="00A226A5"/>
    <w:rsid w:val="00A351CC"/>
    <w:rsid w:val="00A50077"/>
    <w:rsid w:val="00A51EAB"/>
    <w:rsid w:val="00A60AC4"/>
    <w:rsid w:val="00A6534E"/>
    <w:rsid w:val="00A65785"/>
    <w:rsid w:val="00A8011C"/>
    <w:rsid w:val="00A953F1"/>
    <w:rsid w:val="00AA31B9"/>
    <w:rsid w:val="00AA50FC"/>
    <w:rsid w:val="00AB3553"/>
    <w:rsid w:val="00AB39B5"/>
    <w:rsid w:val="00AD45B2"/>
    <w:rsid w:val="00AE39B6"/>
    <w:rsid w:val="00AF0F80"/>
    <w:rsid w:val="00AF3464"/>
    <w:rsid w:val="00B028C8"/>
    <w:rsid w:val="00B02AA2"/>
    <w:rsid w:val="00B06B60"/>
    <w:rsid w:val="00B22859"/>
    <w:rsid w:val="00B2627B"/>
    <w:rsid w:val="00B70B1B"/>
    <w:rsid w:val="00BD71AA"/>
    <w:rsid w:val="00BD7BC1"/>
    <w:rsid w:val="00BE0A6E"/>
    <w:rsid w:val="00BF24BE"/>
    <w:rsid w:val="00BF50FE"/>
    <w:rsid w:val="00C00327"/>
    <w:rsid w:val="00C006CC"/>
    <w:rsid w:val="00C00919"/>
    <w:rsid w:val="00C02786"/>
    <w:rsid w:val="00C05A98"/>
    <w:rsid w:val="00C24322"/>
    <w:rsid w:val="00C4266A"/>
    <w:rsid w:val="00C4730F"/>
    <w:rsid w:val="00C50C9B"/>
    <w:rsid w:val="00C55791"/>
    <w:rsid w:val="00C94C17"/>
    <w:rsid w:val="00CA4714"/>
    <w:rsid w:val="00CB61B3"/>
    <w:rsid w:val="00CB6A66"/>
    <w:rsid w:val="00CD0D95"/>
    <w:rsid w:val="00CD1286"/>
    <w:rsid w:val="00CD4D5E"/>
    <w:rsid w:val="00CE1329"/>
    <w:rsid w:val="00CE6FB9"/>
    <w:rsid w:val="00D00818"/>
    <w:rsid w:val="00D01F6E"/>
    <w:rsid w:val="00D141E5"/>
    <w:rsid w:val="00D35F9C"/>
    <w:rsid w:val="00D41FE4"/>
    <w:rsid w:val="00D6023A"/>
    <w:rsid w:val="00D70F8B"/>
    <w:rsid w:val="00D76211"/>
    <w:rsid w:val="00D8750A"/>
    <w:rsid w:val="00D9162F"/>
    <w:rsid w:val="00DB246C"/>
    <w:rsid w:val="00DB297A"/>
    <w:rsid w:val="00DC4520"/>
    <w:rsid w:val="00DD5D21"/>
    <w:rsid w:val="00DF1905"/>
    <w:rsid w:val="00E11D93"/>
    <w:rsid w:val="00E17E79"/>
    <w:rsid w:val="00E21861"/>
    <w:rsid w:val="00E410C2"/>
    <w:rsid w:val="00E41618"/>
    <w:rsid w:val="00E468BE"/>
    <w:rsid w:val="00E5334B"/>
    <w:rsid w:val="00E82CC1"/>
    <w:rsid w:val="00E82DE7"/>
    <w:rsid w:val="00E87912"/>
    <w:rsid w:val="00EA61DB"/>
    <w:rsid w:val="00EB1C74"/>
    <w:rsid w:val="00EB72F6"/>
    <w:rsid w:val="00EC4F53"/>
    <w:rsid w:val="00ED0FF6"/>
    <w:rsid w:val="00ED4A36"/>
    <w:rsid w:val="00EE724B"/>
    <w:rsid w:val="00EF698E"/>
    <w:rsid w:val="00F01BE4"/>
    <w:rsid w:val="00F045A1"/>
    <w:rsid w:val="00F125DC"/>
    <w:rsid w:val="00F161D7"/>
    <w:rsid w:val="00F3499B"/>
    <w:rsid w:val="00F4307E"/>
    <w:rsid w:val="00F4474B"/>
    <w:rsid w:val="00F5702F"/>
    <w:rsid w:val="00F57AE6"/>
    <w:rsid w:val="00F74C1F"/>
    <w:rsid w:val="00FB4496"/>
    <w:rsid w:val="00FB524E"/>
    <w:rsid w:val="00FC7521"/>
    <w:rsid w:val="00FD0FDF"/>
    <w:rsid w:val="00FD7DDB"/>
    <w:rsid w:val="00FE770C"/>
    <w:rsid w:val="00FF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958CE"/>
  <w15:chartTrackingRefBased/>
  <w15:docId w15:val="{1EED6753-A54A-494F-A874-06E18A42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0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0FF6"/>
    <w:pPr>
      <w:ind w:left="720"/>
      <w:contextualSpacing/>
    </w:pPr>
  </w:style>
  <w:style w:type="paragraph" w:customStyle="1" w:styleId="s64c2c716">
    <w:name w:val="s64c2c716"/>
    <w:basedOn w:val="a"/>
    <w:rsid w:val="002774F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bb9ee52a">
    <w:name w:val="sbb9ee52a"/>
    <w:basedOn w:val="a0"/>
    <w:rsid w:val="002774F5"/>
  </w:style>
  <w:style w:type="character" w:customStyle="1" w:styleId="s4b8d41ee">
    <w:name w:val="s4b8d41ee"/>
    <w:basedOn w:val="a0"/>
    <w:rsid w:val="002774F5"/>
  </w:style>
  <w:style w:type="paragraph" w:customStyle="1" w:styleId="saa11b04c">
    <w:name w:val="saa11b04c"/>
    <w:basedOn w:val="a"/>
    <w:rsid w:val="002F4C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a36b60a1">
    <w:name w:val="sa36b60a1"/>
    <w:basedOn w:val="a0"/>
    <w:rsid w:val="007F0F35"/>
  </w:style>
  <w:style w:type="character" w:customStyle="1" w:styleId="s2ce7c1b9">
    <w:name w:val="s2ce7c1b9"/>
    <w:basedOn w:val="a0"/>
    <w:rsid w:val="007D4695"/>
  </w:style>
  <w:style w:type="paragraph" w:customStyle="1" w:styleId="see2d9551">
    <w:name w:val="see2d9551"/>
    <w:basedOn w:val="a"/>
    <w:rsid w:val="007D46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b6d33163">
    <w:name w:val="sb6d33163"/>
    <w:basedOn w:val="a0"/>
    <w:rsid w:val="00801BB6"/>
  </w:style>
  <w:style w:type="paragraph" w:styleId="a5">
    <w:name w:val="header"/>
    <w:basedOn w:val="a"/>
    <w:link w:val="a6"/>
    <w:uiPriority w:val="99"/>
    <w:unhideWhenUsed/>
    <w:rsid w:val="00027FD5"/>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027FD5"/>
    <w:rPr>
      <w:lang w:val="ro-RO"/>
    </w:rPr>
  </w:style>
  <w:style w:type="paragraph" w:styleId="a7">
    <w:name w:val="footer"/>
    <w:basedOn w:val="a"/>
    <w:link w:val="a8"/>
    <w:uiPriority w:val="99"/>
    <w:unhideWhenUsed/>
    <w:rsid w:val="00027FD5"/>
    <w:pPr>
      <w:tabs>
        <w:tab w:val="center" w:pos="4680"/>
        <w:tab w:val="right" w:pos="9360"/>
      </w:tabs>
      <w:spacing w:after="0" w:line="240" w:lineRule="auto"/>
    </w:pPr>
  </w:style>
  <w:style w:type="character" w:customStyle="1" w:styleId="a8">
    <w:name w:val="Нижний колонтитул Знак"/>
    <w:basedOn w:val="a0"/>
    <w:link w:val="a7"/>
    <w:uiPriority w:val="99"/>
    <w:rsid w:val="00027FD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1650">
      <w:bodyDiv w:val="1"/>
      <w:marLeft w:val="0"/>
      <w:marRight w:val="0"/>
      <w:marTop w:val="0"/>
      <w:marBottom w:val="0"/>
      <w:divBdr>
        <w:top w:val="none" w:sz="0" w:space="0" w:color="auto"/>
        <w:left w:val="none" w:sz="0" w:space="0" w:color="auto"/>
        <w:bottom w:val="none" w:sz="0" w:space="0" w:color="auto"/>
        <w:right w:val="none" w:sz="0" w:space="0" w:color="auto"/>
      </w:divBdr>
    </w:div>
    <w:div w:id="148786025">
      <w:bodyDiv w:val="1"/>
      <w:marLeft w:val="0"/>
      <w:marRight w:val="0"/>
      <w:marTop w:val="0"/>
      <w:marBottom w:val="0"/>
      <w:divBdr>
        <w:top w:val="none" w:sz="0" w:space="0" w:color="auto"/>
        <w:left w:val="none" w:sz="0" w:space="0" w:color="auto"/>
        <w:bottom w:val="none" w:sz="0" w:space="0" w:color="auto"/>
        <w:right w:val="none" w:sz="0" w:space="0" w:color="auto"/>
      </w:divBdr>
    </w:div>
    <w:div w:id="148908198">
      <w:bodyDiv w:val="1"/>
      <w:marLeft w:val="0"/>
      <w:marRight w:val="0"/>
      <w:marTop w:val="0"/>
      <w:marBottom w:val="0"/>
      <w:divBdr>
        <w:top w:val="none" w:sz="0" w:space="0" w:color="auto"/>
        <w:left w:val="none" w:sz="0" w:space="0" w:color="auto"/>
        <w:bottom w:val="none" w:sz="0" w:space="0" w:color="auto"/>
        <w:right w:val="none" w:sz="0" w:space="0" w:color="auto"/>
      </w:divBdr>
    </w:div>
    <w:div w:id="304704168">
      <w:bodyDiv w:val="1"/>
      <w:marLeft w:val="0"/>
      <w:marRight w:val="0"/>
      <w:marTop w:val="0"/>
      <w:marBottom w:val="0"/>
      <w:divBdr>
        <w:top w:val="none" w:sz="0" w:space="0" w:color="auto"/>
        <w:left w:val="none" w:sz="0" w:space="0" w:color="auto"/>
        <w:bottom w:val="none" w:sz="0" w:space="0" w:color="auto"/>
        <w:right w:val="none" w:sz="0" w:space="0" w:color="auto"/>
      </w:divBdr>
    </w:div>
    <w:div w:id="426120287">
      <w:bodyDiv w:val="1"/>
      <w:marLeft w:val="0"/>
      <w:marRight w:val="0"/>
      <w:marTop w:val="0"/>
      <w:marBottom w:val="0"/>
      <w:divBdr>
        <w:top w:val="none" w:sz="0" w:space="0" w:color="auto"/>
        <w:left w:val="none" w:sz="0" w:space="0" w:color="auto"/>
        <w:bottom w:val="none" w:sz="0" w:space="0" w:color="auto"/>
        <w:right w:val="none" w:sz="0" w:space="0" w:color="auto"/>
      </w:divBdr>
    </w:div>
    <w:div w:id="598485361">
      <w:bodyDiv w:val="1"/>
      <w:marLeft w:val="0"/>
      <w:marRight w:val="0"/>
      <w:marTop w:val="0"/>
      <w:marBottom w:val="0"/>
      <w:divBdr>
        <w:top w:val="none" w:sz="0" w:space="0" w:color="auto"/>
        <w:left w:val="none" w:sz="0" w:space="0" w:color="auto"/>
        <w:bottom w:val="none" w:sz="0" w:space="0" w:color="auto"/>
        <w:right w:val="none" w:sz="0" w:space="0" w:color="auto"/>
      </w:divBdr>
    </w:div>
    <w:div w:id="752437730">
      <w:bodyDiv w:val="1"/>
      <w:marLeft w:val="0"/>
      <w:marRight w:val="0"/>
      <w:marTop w:val="0"/>
      <w:marBottom w:val="0"/>
      <w:divBdr>
        <w:top w:val="none" w:sz="0" w:space="0" w:color="auto"/>
        <w:left w:val="none" w:sz="0" w:space="0" w:color="auto"/>
        <w:bottom w:val="none" w:sz="0" w:space="0" w:color="auto"/>
        <w:right w:val="none" w:sz="0" w:space="0" w:color="auto"/>
      </w:divBdr>
    </w:div>
    <w:div w:id="816841805">
      <w:bodyDiv w:val="1"/>
      <w:marLeft w:val="0"/>
      <w:marRight w:val="0"/>
      <w:marTop w:val="0"/>
      <w:marBottom w:val="0"/>
      <w:divBdr>
        <w:top w:val="none" w:sz="0" w:space="0" w:color="auto"/>
        <w:left w:val="none" w:sz="0" w:space="0" w:color="auto"/>
        <w:bottom w:val="none" w:sz="0" w:space="0" w:color="auto"/>
        <w:right w:val="none" w:sz="0" w:space="0" w:color="auto"/>
      </w:divBdr>
    </w:div>
    <w:div w:id="827331853">
      <w:bodyDiv w:val="1"/>
      <w:marLeft w:val="0"/>
      <w:marRight w:val="0"/>
      <w:marTop w:val="0"/>
      <w:marBottom w:val="0"/>
      <w:divBdr>
        <w:top w:val="none" w:sz="0" w:space="0" w:color="auto"/>
        <w:left w:val="none" w:sz="0" w:space="0" w:color="auto"/>
        <w:bottom w:val="none" w:sz="0" w:space="0" w:color="auto"/>
        <w:right w:val="none" w:sz="0" w:space="0" w:color="auto"/>
      </w:divBdr>
    </w:div>
    <w:div w:id="1011223413">
      <w:bodyDiv w:val="1"/>
      <w:marLeft w:val="0"/>
      <w:marRight w:val="0"/>
      <w:marTop w:val="0"/>
      <w:marBottom w:val="0"/>
      <w:divBdr>
        <w:top w:val="none" w:sz="0" w:space="0" w:color="auto"/>
        <w:left w:val="none" w:sz="0" w:space="0" w:color="auto"/>
        <w:bottom w:val="none" w:sz="0" w:space="0" w:color="auto"/>
        <w:right w:val="none" w:sz="0" w:space="0" w:color="auto"/>
      </w:divBdr>
    </w:div>
    <w:div w:id="1421560108">
      <w:bodyDiv w:val="1"/>
      <w:marLeft w:val="0"/>
      <w:marRight w:val="0"/>
      <w:marTop w:val="0"/>
      <w:marBottom w:val="0"/>
      <w:divBdr>
        <w:top w:val="none" w:sz="0" w:space="0" w:color="auto"/>
        <w:left w:val="none" w:sz="0" w:space="0" w:color="auto"/>
        <w:bottom w:val="none" w:sz="0" w:space="0" w:color="auto"/>
        <w:right w:val="none" w:sz="0" w:space="0" w:color="auto"/>
      </w:divBdr>
    </w:div>
    <w:div w:id="1536651904">
      <w:bodyDiv w:val="1"/>
      <w:marLeft w:val="0"/>
      <w:marRight w:val="0"/>
      <w:marTop w:val="0"/>
      <w:marBottom w:val="0"/>
      <w:divBdr>
        <w:top w:val="none" w:sz="0" w:space="0" w:color="auto"/>
        <w:left w:val="none" w:sz="0" w:space="0" w:color="auto"/>
        <w:bottom w:val="none" w:sz="0" w:space="0" w:color="auto"/>
        <w:right w:val="none" w:sz="0" w:space="0" w:color="auto"/>
      </w:divBdr>
    </w:div>
    <w:div w:id="1556307787">
      <w:bodyDiv w:val="1"/>
      <w:marLeft w:val="0"/>
      <w:marRight w:val="0"/>
      <w:marTop w:val="0"/>
      <w:marBottom w:val="0"/>
      <w:divBdr>
        <w:top w:val="none" w:sz="0" w:space="0" w:color="auto"/>
        <w:left w:val="none" w:sz="0" w:space="0" w:color="auto"/>
        <w:bottom w:val="none" w:sz="0" w:space="0" w:color="auto"/>
        <w:right w:val="none" w:sz="0" w:space="0" w:color="auto"/>
      </w:divBdr>
    </w:div>
    <w:div w:id="1653872455">
      <w:bodyDiv w:val="1"/>
      <w:marLeft w:val="0"/>
      <w:marRight w:val="0"/>
      <w:marTop w:val="0"/>
      <w:marBottom w:val="0"/>
      <w:divBdr>
        <w:top w:val="none" w:sz="0" w:space="0" w:color="auto"/>
        <w:left w:val="none" w:sz="0" w:space="0" w:color="auto"/>
        <w:bottom w:val="none" w:sz="0" w:space="0" w:color="auto"/>
        <w:right w:val="none" w:sz="0" w:space="0" w:color="auto"/>
      </w:divBdr>
    </w:div>
    <w:div w:id="1922568038">
      <w:bodyDiv w:val="1"/>
      <w:marLeft w:val="0"/>
      <w:marRight w:val="0"/>
      <w:marTop w:val="0"/>
      <w:marBottom w:val="0"/>
      <w:divBdr>
        <w:top w:val="none" w:sz="0" w:space="0" w:color="auto"/>
        <w:left w:val="none" w:sz="0" w:space="0" w:color="auto"/>
        <w:bottom w:val="none" w:sz="0" w:space="0" w:color="auto"/>
        <w:right w:val="none" w:sz="0" w:space="0" w:color="auto"/>
      </w:divBdr>
    </w:div>
    <w:div w:id="1961035270">
      <w:bodyDiv w:val="1"/>
      <w:marLeft w:val="0"/>
      <w:marRight w:val="0"/>
      <w:marTop w:val="0"/>
      <w:marBottom w:val="0"/>
      <w:divBdr>
        <w:top w:val="none" w:sz="0" w:space="0" w:color="auto"/>
        <w:left w:val="none" w:sz="0" w:space="0" w:color="auto"/>
        <w:bottom w:val="none" w:sz="0" w:space="0" w:color="auto"/>
        <w:right w:val="none" w:sz="0" w:space="0" w:color="auto"/>
      </w:divBdr>
    </w:div>
    <w:div w:id="2007130589">
      <w:bodyDiv w:val="1"/>
      <w:marLeft w:val="0"/>
      <w:marRight w:val="0"/>
      <w:marTop w:val="0"/>
      <w:marBottom w:val="0"/>
      <w:divBdr>
        <w:top w:val="none" w:sz="0" w:space="0" w:color="auto"/>
        <w:left w:val="none" w:sz="0" w:space="0" w:color="auto"/>
        <w:bottom w:val="none" w:sz="0" w:space="0" w:color="auto"/>
        <w:right w:val="none" w:sz="0" w:space="0" w:color="auto"/>
      </w:divBdr>
    </w:div>
    <w:div w:id="21234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501A2-D039-4182-B0AA-EF490E94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10421</Words>
  <Characters>59403</Characters>
  <Application>Microsoft Office Word</Application>
  <DocSecurity>0</DocSecurity>
  <Lines>495</Lines>
  <Paragraphs>139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Burduja Dumitru</dc:creator>
  <cp:keywords/>
  <dc:description/>
  <cp:lastModifiedBy>User</cp:lastModifiedBy>
  <cp:revision>2</cp:revision>
  <dcterms:created xsi:type="dcterms:W3CDTF">2024-11-27T20:38:00Z</dcterms:created>
  <dcterms:modified xsi:type="dcterms:W3CDTF">2024-11-27T20:38:00Z</dcterms:modified>
</cp:coreProperties>
</file>