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16E0B" w14:textId="77777777" w:rsidR="00836336" w:rsidRPr="00E14BE9" w:rsidRDefault="00836336" w:rsidP="001D7C6D">
      <w:pPr>
        <w:pStyle w:val="a4"/>
        <w:ind w:left="0"/>
        <w:rPr>
          <w:rFonts w:ascii="Times New Roman" w:hAnsi="Times New Roman" w:cs="Times New Roman"/>
          <w:i/>
          <w:sz w:val="24"/>
          <w:szCs w:val="24"/>
          <w:u w:val="none"/>
        </w:rPr>
      </w:pPr>
      <w:bookmarkStart w:id="0" w:name="_GoBack"/>
      <w:bookmarkEnd w:id="0"/>
    </w:p>
    <w:p w14:paraId="08E7741E" w14:textId="77777777" w:rsidR="001D7C6D" w:rsidRPr="00E14BE9" w:rsidRDefault="001D7C6D" w:rsidP="001D7C6D">
      <w:pPr>
        <w:jc w:val="center"/>
        <w:rPr>
          <w:rFonts w:ascii="Times New Roman" w:hAnsi="Times New Roman" w:cs="Times New Roman"/>
          <w:bCs/>
          <w:sz w:val="24"/>
          <w:szCs w:val="24"/>
        </w:rPr>
      </w:pPr>
      <w:r w:rsidRPr="00E14BE9">
        <w:rPr>
          <w:rFonts w:ascii="Times New Roman" w:hAnsi="Times New Roman" w:cs="Times New Roman"/>
          <w:bCs/>
          <w:sz w:val="24"/>
          <w:szCs w:val="24"/>
        </w:rPr>
        <w:t>UNIVERSITATEA DE STAT DIN MOLDOVA</w:t>
      </w:r>
    </w:p>
    <w:p w14:paraId="325E4764" w14:textId="77777777" w:rsidR="001D7C6D" w:rsidRPr="00E14BE9" w:rsidRDefault="001D7C6D" w:rsidP="001D7C6D">
      <w:pPr>
        <w:jc w:val="center"/>
        <w:rPr>
          <w:rFonts w:ascii="Times New Roman" w:hAnsi="Times New Roman" w:cs="Times New Roman"/>
          <w:bCs/>
          <w:sz w:val="24"/>
          <w:szCs w:val="24"/>
        </w:rPr>
      </w:pPr>
      <w:r w:rsidRPr="00E14BE9">
        <w:rPr>
          <w:rFonts w:ascii="Times New Roman" w:hAnsi="Times New Roman" w:cs="Times New Roman"/>
          <w:bCs/>
          <w:sz w:val="24"/>
          <w:szCs w:val="24"/>
        </w:rPr>
        <w:t>FACULTATEA DE DREPT</w:t>
      </w:r>
    </w:p>
    <w:p w14:paraId="65E58C69" w14:textId="77777777" w:rsidR="001D7C6D" w:rsidRPr="00E14BE9" w:rsidRDefault="001D7C6D" w:rsidP="001D7C6D">
      <w:pPr>
        <w:rPr>
          <w:rFonts w:ascii="Times New Roman" w:hAnsi="Times New Roman" w:cs="Times New Roman"/>
          <w:b/>
          <w:bCs/>
          <w:sz w:val="24"/>
          <w:szCs w:val="24"/>
        </w:rPr>
      </w:pPr>
    </w:p>
    <w:p w14:paraId="3248841E" w14:textId="77777777" w:rsidR="001D7C6D" w:rsidRPr="00E14BE9" w:rsidRDefault="001D7C6D" w:rsidP="001D7C6D">
      <w:pPr>
        <w:jc w:val="center"/>
        <w:rPr>
          <w:rFonts w:ascii="Times New Roman" w:hAnsi="Times New Roman" w:cs="Times New Roman"/>
          <w:b/>
          <w:bCs/>
          <w:sz w:val="24"/>
          <w:szCs w:val="24"/>
        </w:rPr>
      </w:pPr>
      <w:r w:rsidRPr="00E14BE9">
        <w:rPr>
          <w:rFonts w:ascii="Times New Roman" w:hAnsi="Times New Roman" w:cs="Times New Roman"/>
          <w:b/>
          <w:noProof/>
          <w:sz w:val="24"/>
          <w:szCs w:val="24"/>
          <w:lang w:val="ru-RU" w:eastAsia="ru-RU"/>
        </w:rPr>
        <w:drawing>
          <wp:inline distT="0" distB="0" distL="0" distR="0" wp14:anchorId="784BFF0A" wp14:editId="16841846">
            <wp:extent cx="1647825" cy="1647825"/>
            <wp:effectExtent l="0" t="0" r="9525" b="9525"/>
            <wp:docPr id="7" name="Рисунок 7" descr="Описание: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r w:rsidRPr="00E14BE9">
        <w:rPr>
          <w:rFonts w:ascii="Times New Roman" w:hAnsi="Times New Roman" w:cs="Times New Roman"/>
          <w:b/>
          <w:noProof/>
          <w:sz w:val="24"/>
          <w:szCs w:val="24"/>
          <w:lang w:val="ru-RU" w:eastAsia="ru-RU"/>
        </w:rPr>
        <w:drawing>
          <wp:inline distT="0" distB="0" distL="0" distR="0" wp14:anchorId="64A3EFCC" wp14:editId="0033520F">
            <wp:extent cx="1181735" cy="1181735"/>
            <wp:effectExtent l="0" t="0" r="0" b="0"/>
            <wp:docPr id="6" name="Рисунок 6" descr="Описание: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im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735" cy="1181735"/>
                    </a:xfrm>
                    <a:prstGeom prst="rect">
                      <a:avLst/>
                    </a:prstGeom>
                    <a:noFill/>
                    <a:ln>
                      <a:noFill/>
                    </a:ln>
                  </pic:spPr>
                </pic:pic>
              </a:graphicData>
            </a:graphic>
          </wp:inline>
        </w:drawing>
      </w:r>
    </w:p>
    <w:p w14:paraId="230142ED" w14:textId="77777777" w:rsidR="001D7C6D" w:rsidRPr="00E14BE9" w:rsidRDefault="001D7C6D" w:rsidP="001D7C6D">
      <w:pPr>
        <w:jc w:val="center"/>
        <w:rPr>
          <w:rFonts w:ascii="Times New Roman" w:hAnsi="Times New Roman" w:cs="Times New Roman"/>
          <w:b/>
          <w:bCs/>
          <w:sz w:val="24"/>
          <w:szCs w:val="24"/>
        </w:rPr>
      </w:pPr>
    </w:p>
    <w:p w14:paraId="02713147" w14:textId="77777777" w:rsidR="001D7C6D" w:rsidRPr="00E14BE9" w:rsidRDefault="001D7C6D" w:rsidP="001D7C6D">
      <w:pPr>
        <w:jc w:val="center"/>
        <w:rPr>
          <w:rFonts w:ascii="Times New Roman" w:hAnsi="Times New Roman" w:cs="Times New Roman"/>
          <w:b/>
          <w:bCs/>
          <w:sz w:val="24"/>
          <w:szCs w:val="24"/>
        </w:rPr>
      </w:pPr>
    </w:p>
    <w:p w14:paraId="4B7C2697" w14:textId="77777777" w:rsidR="001D7C6D" w:rsidRPr="00E14BE9" w:rsidRDefault="001D7C6D" w:rsidP="001D7C6D">
      <w:pPr>
        <w:jc w:val="center"/>
        <w:rPr>
          <w:rFonts w:ascii="Times New Roman" w:hAnsi="Times New Roman" w:cs="Times New Roman"/>
          <w:b/>
          <w:bCs/>
          <w:sz w:val="24"/>
          <w:szCs w:val="24"/>
        </w:rPr>
      </w:pPr>
    </w:p>
    <w:p w14:paraId="74E158BB" w14:textId="77777777" w:rsidR="001D7C6D" w:rsidRPr="00E14BE9" w:rsidRDefault="001D7C6D" w:rsidP="001D7C6D">
      <w:pPr>
        <w:jc w:val="center"/>
        <w:rPr>
          <w:rFonts w:ascii="Times New Roman" w:hAnsi="Times New Roman" w:cs="Times New Roman"/>
          <w:b/>
          <w:bCs/>
          <w:sz w:val="24"/>
          <w:szCs w:val="24"/>
        </w:rPr>
      </w:pPr>
    </w:p>
    <w:p w14:paraId="0415E1AB" w14:textId="77777777" w:rsidR="001D7C6D" w:rsidRPr="00E14BE9" w:rsidRDefault="001D7C6D" w:rsidP="001D7C6D">
      <w:pPr>
        <w:jc w:val="center"/>
        <w:rPr>
          <w:rFonts w:ascii="Times New Roman" w:hAnsi="Times New Roman" w:cs="Times New Roman"/>
          <w:b/>
          <w:bCs/>
          <w:sz w:val="24"/>
          <w:szCs w:val="24"/>
        </w:rPr>
      </w:pPr>
    </w:p>
    <w:p w14:paraId="567F079B" w14:textId="77777777" w:rsidR="001D7C6D" w:rsidRPr="00E14BE9" w:rsidRDefault="001D7C6D" w:rsidP="00A4361C">
      <w:pPr>
        <w:jc w:val="center"/>
        <w:rPr>
          <w:rFonts w:ascii="Times New Roman" w:hAnsi="Times New Roman" w:cs="Times New Roman"/>
          <w:b/>
          <w:bCs/>
          <w:sz w:val="24"/>
          <w:szCs w:val="24"/>
        </w:rPr>
      </w:pPr>
    </w:p>
    <w:p w14:paraId="62539EC5" w14:textId="77777777" w:rsidR="001D7C6D" w:rsidRPr="00E14BE9" w:rsidRDefault="001D7C6D" w:rsidP="00A4361C">
      <w:pPr>
        <w:jc w:val="center"/>
        <w:rPr>
          <w:rFonts w:ascii="Times New Roman" w:hAnsi="Times New Roman" w:cs="Times New Roman"/>
          <w:b/>
          <w:bCs/>
          <w:sz w:val="24"/>
          <w:szCs w:val="24"/>
        </w:rPr>
      </w:pPr>
    </w:p>
    <w:p w14:paraId="3CFEE720" w14:textId="77777777" w:rsidR="001D7C6D" w:rsidRPr="00E14BE9" w:rsidRDefault="001D7C6D" w:rsidP="00A4361C">
      <w:pPr>
        <w:jc w:val="center"/>
        <w:rPr>
          <w:rFonts w:ascii="Times New Roman" w:hAnsi="Times New Roman" w:cs="Times New Roman"/>
          <w:b/>
          <w:bCs/>
          <w:sz w:val="24"/>
          <w:szCs w:val="24"/>
        </w:rPr>
      </w:pPr>
    </w:p>
    <w:p w14:paraId="19F57E42" w14:textId="77777777" w:rsidR="001D7C6D" w:rsidRPr="00E14BE9" w:rsidRDefault="001D7C6D" w:rsidP="00A4361C">
      <w:pPr>
        <w:spacing w:line="360" w:lineRule="auto"/>
        <w:jc w:val="center"/>
        <w:rPr>
          <w:rFonts w:ascii="Times New Roman" w:hAnsi="Times New Roman" w:cs="Times New Roman"/>
          <w:b/>
          <w:bCs/>
          <w:i/>
          <w:sz w:val="32"/>
          <w:szCs w:val="24"/>
        </w:rPr>
      </w:pPr>
      <w:r w:rsidRPr="00E14BE9">
        <w:rPr>
          <w:rFonts w:ascii="Times New Roman" w:hAnsi="Times New Roman" w:cs="Times New Roman"/>
          <w:b/>
          <w:bCs/>
          <w:i/>
          <w:sz w:val="32"/>
          <w:szCs w:val="24"/>
        </w:rPr>
        <w:t>Proiect de activitate individuală.</w:t>
      </w:r>
    </w:p>
    <w:p w14:paraId="723D51E0" w14:textId="45785F81" w:rsidR="001D7C6D" w:rsidRPr="00E14BE9" w:rsidRDefault="001D7C6D" w:rsidP="00A4361C">
      <w:pPr>
        <w:pStyle w:val="a4"/>
        <w:jc w:val="center"/>
        <w:rPr>
          <w:rFonts w:ascii="Times New Roman" w:hAnsi="Times New Roman" w:cs="Times New Roman"/>
          <w:sz w:val="24"/>
          <w:szCs w:val="24"/>
          <w:u w:val="none"/>
        </w:rPr>
      </w:pPr>
      <w:r w:rsidRPr="00E14BE9">
        <w:rPr>
          <w:rFonts w:ascii="Times New Roman" w:hAnsi="Times New Roman" w:cs="Times New Roman"/>
          <w:b w:val="0"/>
          <w:iCs/>
          <w:sz w:val="32"/>
          <w:szCs w:val="24"/>
          <w:u w:val="none"/>
        </w:rPr>
        <w:t>Tema</w:t>
      </w:r>
      <w:r w:rsidRPr="00E14BE9">
        <w:rPr>
          <w:rFonts w:ascii="Times New Roman" w:hAnsi="Times New Roman" w:cs="Times New Roman"/>
          <w:b w:val="0"/>
          <w:i/>
          <w:iCs/>
          <w:sz w:val="32"/>
          <w:szCs w:val="24"/>
          <w:u w:val="none"/>
        </w:rPr>
        <w:t xml:space="preserve">: </w:t>
      </w:r>
      <w:r w:rsidR="00A4361C" w:rsidRPr="00E14BE9">
        <w:rPr>
          <w:rFonts w:ascii="Times New Roman" w:hAnsi="Times New Roman" w:cs="Times New Roman"/>
          <w:b w:val="0"/>
          <w:bCs w:val="0"/>
          <w:u w:val="none"/>
        </w:rPr>
        <w:t xml:space="preserve">Art 3 </w:t>
      </w:r>
      <w:r w:rsidR="00A4361C" w:rsidRPr="00E14BE9">
        <w:rPr>
          <w:rFonts w:ascii="Times New Roman" w:hAnsi="Times New Roman" w:cs="Times New Roman"/>
          <w:u w:val="none"/>
        </w:rPr>
        <w:t xml:space="preserve"> Interzicerea torturii</w:t>
      </w:r>
    </w:p>
    <w:p w14:paraId="357AE4CE" w14:textId="77777777" w:rsidR="001D7C6D" w:rsidRPr="00E14BE9" w:rsidRDefault="001D7C6D" w:rsidP="00A4361C">
      <w:pPr>
        <w:spacing w:line="360" w:lineRule="auto"/>
        <w:jc w:val="center"/>
        <w:rPr>
          <w:rFonts w:ascii="Times New Roman" w:hAnsi="Times New Roman" w:cs="Times New Roman"/>
          <w:sz w:val="24"/>
          <w:szCs w:val="24"/>
        </w:rPr>
      </w:pPr>
    </w:p>
    <w:p w14:paraId="46A87200" w14:textId="77777777" w:rsidR="001D7C6D" w:rsidRPr="00E14BE9" w:rsidRDefault="001D7C6D" w:rsidP="001D7C6D">
      <w:pPr>
        <w:spacing w:line="360" w:lineRule="auto"/>
        <w:jc w:val="right"/>
        <w:rPr>
          <w:rFonts w:ascii="Times New Roman" w:hAnsi="Times New Roman" w:cs="Times New Roman"/>
          <w:sz w:val="24"/>
          <w:szCs w:val="24"/>
        </w:rPr>
      </w:pPr>
    </w:p>
    <w:p w14:paraId="472A488F" w14:textId="77777777" w:rsidR="001D7C6D" w:rsidRPr="00E14BE9" w:rsidRDefault="001D7C6D" w:rsidP="001D7C6D">
      <w:pPr>
        <w:spacing w:line="360" w:lineRule="auto"/>
        <w:jc w:val="right"/>
        <w:rPr>
          <w:rFonts w:ascii="Times New Roman" w:hAnsi="Times New Roman" w:cs="Times New Roman"/>
          <w:b/>
          <w:sz w:val="24"/>
          <w:szCs w:val="24"/>
        </w:rPr>
      </w:pPr>
    </w:p>
    <w:p w14:paraId="3C2E78A1" w14:textId="77777777" w:rsidR="001D7C6D" w:rsidRPr="00E14BE9" w:rsidRDefault="001D7C6D" w:rsidP="001D7C6D">
      <w:pPr>
        <w:spacing w:line="360" w:lineRule="auto"/>
        <w:jc w:val="right"/>
        <w:rPr>
          <w:rFonts w:ascii="Times New Roman" w:hAnsi="Times New Roman" w:cs="Times New Roman"/>
          <w:b/>
          <w:sz w:val="24"/>
          <w:szCs w:val="24"/>
        </w:rPr>
      </w:pPr>
    </w:p>
    <w:p w14:paraId="5DD69ACB" w14:textId="77777777" w:rsidR="001D7C6D" w:rsidRPr="00E14BE9" w:rsidRDefault="001D7C6D" w:rsidP="001D7C6D">
      <w:pPr>
        <w:spacing w:line="360" w:lineRule="auto"/>
        <w:jc w:val="right"/>
        <w:rPr>
          <w:rFonts w:ascii="Times New Roman" w:hAnsi="Times New Roman" w:cs="Times New Roman"/>
          <w:b/>
          <w:sz w:val="24"/>
          <w:szCs w:val="24"/>
        </w:rPr>
      </w:pPr>
    </w:p>
    <w:p w14:paraId="0CFD4394" w14:textId="77777777" w:rsidR="001D7C6D" w:rsidRPr="00E14BE9" w:rsidRDefault="001D7C6D" w:rsidP="001D7C6D">
      <w:pPr>
        <w:spacing w:line="360" w:lineRule="auto"/>
        <w:jc w:val="right"/>
        <w:rPr>
          <w:rFonts w:ascii="Times New Roman" w:hAnsi="Times New Roman" w:cs="Times New Roman"/>
          <w:b/>
          <w:sz w:val="24"/>
          <w:szCs w:val="24"/>
        </w:rPr>
      </w:pPr>
    </w:p>
    <w:p w14:paraId="6B163278" w14:textId="77777777" w:rsidR="001D7C6D" w:rsidRPr="00E14BE9" w:rsidRDefault="001D7C6D" w:rsidP="001D7C6D">
      <w:pPr>
        <w:spacing w:line="360" w:lineRule="auto"/>
        <w:jc w:val="right"/>
        <w:rPr>
          <w:rFonts w:ascii="Times New Roman" w:hAnsi="Times New Roman" w:cs="Times New Roman"/>
          <w:b/>
          <w:sz w:val="24"/>
          <w:szCs w:val="24"/>
        </w:rPr>
      </w:pPr>
    </w:p>
    <w:p w14:paraId="4D9B1E27" w14:textId="77777777" w:rsidR="001D7C6D" w:rsidRPr="00E14BE9" w:rsidRDefault="001D7C6D" w:rsidP="001D7C6D">
      <w:pPr>
        <w:spacing w:line="360" w:lineRule="auto"/>
        <w:jc w:val="right"/>
        <w:rPr>
          <w:rFonts w:ascii="Times New Roman" w:hAnsi="Times New Roman" w:cs="Times New Roman"/>
          <w:b/>
          <w:sz w:val="24"/>
          <w:szCs w:val="24"/>
        </w:rPr>
      </w:pPr>
    </w:p>
    <w:p w14:paraId="52E0A20C" w14:textId="77777777" w:rsidR="001D7C6D" w:rsidRPr="00E14BE9" w:rsidRDefault="001D7C6D" w:rsidP="001D7C6D">
      <w:pPr>
        <w:spacing w:line="360" w:lineRule="auto"/>
        <w:jc w:val="right"/>
        <w:rPr>
          <w:rFonts w:ascii="Times New Roman" w:hAnsi="Times New Roman" w:cs="Times New Roman"/>
          <w:b/>
          <w:sz w:val="24"/>
          <w:szCs w:val="24"/>
        </w:rPr>
      </w:pPr>
    </w:p>
    <w:p w14:paraId="0EB58512" w14:textId="77777777" w:rsidR="001D7C6D" w:rsidRPr="00E14BE9" w:rsidRDefault="001D7C6D" w:rsidP="001D7C6D">
      <w:pPr>
        <w:spacing w:line="360" w:lineRule="auto"/>
        <w:jc w:val="right"/>
        <w:rPr>
          <w:rFonts w:ascii="Times New Roman" w:hAnsi="Times New Roman" w:cs="Times New Roman"/>
          <w:b/>
          <w:sz w:val="24"/>
          <w:szCs w:val="24"/>
        </w:rPr>
      </w:pPr>
    </w:p>
    <w:p w14:paraId="64BECDCB" w14:textId="77777777" w:rsidR="001D7C6D" w:rsidRPr="00E14BE9" w:rsidRDefault="001D7C6D" w:rsidP="001D7C6D">
      <w:pPr>
        <w:spacing w:line="360" w:lineRule="auto"/>
        <w:jc w:val="right"/>
        <w:rPr>
          <w:rFonts w:ascii="Times New Roman" w:hAnsi="Times New Roman" w:cs="Times New Roman"/>
          <w:b/>
          <w:sz w:val="24"/>
          <w:szCs w:val="24"/>
        </w:rPr>
      </w:pPr>
    </w:p>
    <w:p w14:paraId="06E9BED0" w14:textId="77777777" w:rsidR="001D7C6D" w:rsidRPr="00E14BE9" w:rsidRDefault="001D7C6D" w:rsidP="001D7C6D">
      <w:pPr>
        <w:spacing w:line="360" w:lineRule="auto"/>
        <w:jc w:val="right"/>
        <w:rPr>
          <w:rFonts w:ascii="Times New Roman" w:hAnsi="Times New Roman" w:cs="Times New Roman"/>
          <w:b/>
          <w:sz w:val="24"/>
          <w:szCs w:val="24"/>
        </w:rPr>
      </w:pPr>
    </w:p>
    <w:p w14:paraId="5049F1C6" w14:textId="77777777" w:rsidR="001D7C6D" w:rsidRPr="00E14BE9" w:rsidRDefault="001D7C6D" w:rsidP="001D7C6D">
      <w:pPr>
        <w:spacing w:line="360" w:lineRule="auto"/>
        <w:jc w:val="right"/>
        <w:rPr>
          <w:rFonts w:ascii="Times New Roman" w:hAnsi="Times New Roman" w:cs="Times New Roman"/>
          <w:b/>
          <w:sz w:val="24"/>
          <w:szCs w:val="24"/>
        </w:rPr>
      </w:pPr>
    </w:p>
    <w:p w14:paraId="34B036AA" w14:textId="77777777" w:rsidR="00A4361C" w:rsidRPr="00E14BE9" w:rsidRDefault="001D7C6D" w:rsidP="00A4361C">
      <w:pPr>
        <w:spacing w:line="360" w:lineRule="auto"/>
        <w:jc w:val="right"/>
        <w:rPr>
          <w:rFonts w:ascii="Times New Roman" w:hAnsi="Times New Roman" w:cs="Times New Roman"/>
          <w:b/>
          <w:bCs/>
          <w:sz w:val="24"/>
          <w:szCs w:val="24"/>
          <w:lang w:val="ro-MD"/>
        </w:rPr>
      </w:pPr>
      <w:r w:rsidRPr="00E14BE9">
        <w:rPr>
          <w:rFonts w:ascii="Times New Roman" w:hAnsi="Times New Roman" w:cs="Times New Roman"/>
          <w:b/>
          <w:sz w:val="24"/>
          <w:szCs w:val="24"/>
        </w:rPr>
        <w:t xml:space="preserve">Profesor: </w:t>
      </w:r>
      <w:r w:rsidR="00A4361C" w:rsidRPr="00E14BE9">
        <w:rPr>
          <w:rFonts w:ascii="Times New Roman" w:hAnsi="Times New Roman" w:cs="Times New Roman"/>
          <w:b/>
          <w:bCs/>
          <w:sz w:val="24"/>
          <w:szCs w:val="24"/>
          <w:lang w:val="ro-MD"/>
        </w:rPr>
        <w:t>SÎRCU Diana</w:t>
      </w:r>
    </w:p>
    <w:p w14:paraId="5BEDF8E2" w14:textId="672DEEBF" w:rsidR="007B5628" w:rsidRPr="00E14BE9" w:rsidRDefault="007B5628" w:rsidP="00A4361C">
      <w:pPr>
        <w:spacing w:line="360" w:lineRule="auto"/>
        <w:jc w:val="right"/>
        <w:rPr>
          <w:rFonts w:ascii="Times New Roman" w:hAnsi="Times New Roman" w:cs="Times New Roman"/>
          <w:b/>
          <w:sz w:val="24"/>
          <w:szCs w:val="24"/>
          <w:lang w:val="en-US"/>
        </w:rPr>
        <w:sectPr w:rsidR="007B5628" w:rsidRPr="00E14BE9">
          <w:footerReference w:type="default" r:id="rId10"/>
          <w:pgSz w:w="12240" w:h="15840"/>
          <w:pgMar w:top="1380" w:right="760" w:bottom="1200" w:left="1020" w:header="0" w:footer="1003" w:gutter="0"/>
          <w:pgBorders w:offsetFrom="page">
            <w:top w:val="single" w:sz="4" w:space="24" w:color="000000"/>
            <w:left w:val="single" w:sz="4" w:space="24" w:color="000000"/>
            <w:bottom w:val="single" w:sz="4" w:space="24" w:color="000000"/>
            <w:right w:val="single" w:sz="4" w:space="24" w:color="000000"/>
          </w:pgBorders>
          <w:cols w:space="720"/>
        </w:sectPr>
      </w:pPr>
    </w:p>
    <w:p w14:paraId="1904D174" w14:textId="02BA0347" w:rsidR="00A4361C" w:rsidRPr="00864E6F" w:rsidRDefault="00864E6F" w:rsidP="00864E6F">
      <w:pPr>
        <w:pStyle w:val="1"/>
        <w:ind w:left="0" w:firstLine="0"/>
        <w:jc w:val="center"/>
        <w:rPr>
          <w:rFonts w:ascii="Times New Roman" w:hAnsi="Times New Roman" w:cs="Times New Roman"/>
          <w:b w:val="0"/>
          <w:bCs w:val="0"/>
          <w:i w:val="0"/>
          <w:iCs w:val="0"/>
          <w:sz w:val="44"/>
          <w:szCs w:val="44"/>
          <w:u w:val="none"/>
        </w:rPr>
      </w:pPr>
      <w:r w:rsidRPr="00864E6F">
        <w:rPr>
          <w:rFonts w:ascii="Times New Roman" w:hAnsi="Times New Roman" w:cs="Times New Roman"/>
          <w:b w:val="0"/>
          <w:bCs w:val="0"/>
          <w:i w:val="0"/>
          <w:iCs w:val="0"/>
          <w:sz w:val="44"/>
          <w:szCs w:val="44"/>
          <w:u w:val="none"/>
        </w:rPr>
        <w:lastRenderedPageBreak/>
        <w:t>Indice Tabelar</w:t>
      </w:r>
      <w:r>
        <w:rPr>
          <w:rFonts w:ascii="Times New Roman" w:hAnsi="Times New Roman" w:cs="Times New Roman"/>
          <w:b w:val="0"/>
          <w:bCs w:val="0"/>
          <w:i w:val="0"/>
          <w:iCs w:val="0"/>
          <w:sz w:val="44"/>
          <w:szCs w:val="44"/>
          <w:u w:val="none"/>
        </w:rPr>
        <w:t xml:space="preserve"> / Art 3 /Hotarari </w:t>
      </w:r>
    </w:p>
    <w:p w14:paraId="68E40C81" w14:textId="4BC86242" w:rsidR="00A4361C" w:rsidRPr="00E14BE9" w:rsidRDefault="00E14BE9" w:rsidP="00A4361C">
      <w:pPr>
        <w:pStyle w:val="1"/>
        <w:rPr>
          <w:rFonts w:ascii="Times New Roman" w:hAnsi="Times New Roman" w:cs="Times New Roman"/>
        </w:rPr>
      </w:pPr>
      <w:r w:rsidRPr="00E14BE9">
        <w:rPr>
          <w:rFonts w:ascii="Times New Roman" w:hAnsi="Times New Roman" w:cs="Times New Roman"/>
          <w:noProof/>
          <w:lang w:val="ru-RU" w:eastAsia="ru-RU"/>
        </w:rPr>
        <mc:AlternateContent>
          <mc:Choice Requires="wpi">
            <w:drawing>
              <wp:anchor distT="0" distB="0" distL="114300" distR="114300" simplePos="0" relativeHeight="251659264" behindDoc="0" locked="0" layoutInCell="1" allowOverlap="1" wp14:anchorId="616E580A" wp14:editId="17DD8C76">
                <wp:simplePos x="0" y="0"/>
                <wp:positionH relativeFrom="column">
                  <wp:posOffset>9896205</wp:posOffset>
                </wp:positionH>
                <wp:positionV relativeFrom="paragraph">
                  <wp:posOffset>1321090</wp:posOffset>
                </wp:positionV>
                <wp:extent cx="360" cy="360"/>
                <wp:effectExtent l="38100" t="38100" r="38100" b="38100"/>
                <wp:wrapNone/>
                <wp:docPr id="318273406" name="Cerneală 10"/>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F293E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erneală 10" o:spid="_x0000_s1026" type="#_x0000_t75" style="position:absolute;margin-left:778.75pt;margin-top:103.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">
                <v:imagedata r:id="rId12" o:title=""/>
              </v:shape>
            </w:pict>
          </mc:Fallback>
        </mc:AlternateContent>
      </w:r>
    </w:p>
    <w:tbl>
      <w:tblPr>
        <w:tblStyle w:val="ac"/>
        <w:tblW w:w="10632" w:type="dxa"/>
        <w:tblInd w:w="-318" w:type="dxa"/>
        <w:tblLayout w:type="fixed"/>
        <w:tblLook w:val="04A0" w:firstRow="1" w:lastRow="0" w:firstColumn="1" w:lastColumn="0" w:noHBand="0" w:noVBand="1"/>
      </w:tblPr>
      <w:tblGrid>
        <w:gridCol w:w="1075"/>
        <w:gridCol w:w="97"/>
        <w:gridCol w:w="1501"/>
        <w:gridCol w:w="21"/>
        <w:gridCol w:w="1418"/>
        <w:gridCol w:w="234"/>
        <w:gridCol w:w="1325"/>
        <w:gridCol w:w="3544"/>
        <w:gridCol w:w="1334"/>
        <w:gridCol w:w="83"/>
      </w:tblGrid>
      <w:tr w:rsidR="00E14BE9" w:rsidRPr="00E14BE9" w14:paraId="22885038" w14:textId="77777777" w:rsidTr="00A4361C">
        <w:trPr>
          <w:gridAfter w:val="1"/>
          <w:wAfter w:w="83" w:type="dxa"/>
        </w:trPr>
        <w:tc>
          <w:tcPr>
            <w:tcW w:w="1172" w:type="dxa"/>
            <w:gridSpan w:val="2"/>
          </w:tcPr>
          <w:p w14:paraId="0FC0A801" w14:textId="77777777" w:rsidR="00A4361C" w:rsidRPr="00E14BE9" w:rsidRDefault="00A4361C" w:rsidP="00C33D45">
            <w:pPr>
              <w:rPr>
                <w:rFonts w:ascii="Times New Roman" w:hAnsi="Times New Roman" w:cs="Times New Roman"/>
                <w:b/>
                <w:bCs/>
                <w:color w:val="365F91" w:themeColor="accent1" w:themeShade="BF"/>
                <w:sz w:val="28"/>
                <w:szCs w:val="28"/>
              </w:rPr>
            </w:pPr>
            <w:r w:rsidRPr="00E14BE9">
              <w:rPr>
                <w:rFonts w:ascii="Times New Roman" w:hAnsi="Times New Roman" w:cs="Times New Roman"/>
                <w:b/>
                <w:bCs/>
                <w:color w:val="365F91" w:themeColor="accent1" w:themeShade="BF"/>
                <w:sz w:val="28"/>
                <w:szCs w:val="28"/>
              </w:rPr>
              <w:t>Articol</w:t>
            </w:r>
          </w:p>
        </w:tc>
        <w:tc>
          <w:tcPr>
            <w:tcW w:w="1522" w:type="dxa"/>
            <w:gridSpan w:val="2"/>
          </w:tcPr>
          <w:p w14:paraId="6CF9DA7E" w14:textId="77777777" w:rsidR="00A4361C" w:rsidRPr="00E14BE9" w:rsidRDefault="00A4361C" w:rsidP="00C33D45">
            <w:pPr>
              <w:rPr>
                <w:rFonts w:ascii="Times New Roman" w:hAnsi="Times New Roman" w:cs="Times New Roman"/>
                <w:b/>
                <w:bCs/>
                <w:color w:val="365F91" w:themeColor="accent1" w:themeShade="BF"/>
                <w:sz w:val="28"/>
                <w:szCs w:val="28"/>
              </w:rPr>
            </w:pPr>
            <w:r w:rsidRPr="00E14BE9">
              <w:rPr>
                <w:rFonts w:ascii="Times New Roman" w:hAnsi="Times New Roman" w:cs="Times New Roman"/>
                <w:b/>
                <w:bCs/>
                <w:color w:val="365F91" w:themeColor="accent1" w:themeShade="BF"/>
                <w:sz w:val="28"/>
                <w:szCs w:val="28"/>
              </w:rPr>
              <w:t>Domeniu</w:t>
            </w:r>
          </w:p>
        </w:tc>
        <w:tc>
          <w:tcPr>
            <w:tcW w:w="1652" w:type="dxa"/>
            <w:gridSpan w:val="2"/>
          </w:tcPr>
          <w:p w14:paraId="48401373" w14:textId="77777777" w:rsidR="00A4361C" w:rsidRPr="00E14BE9" w:rsidRDefault="00A4361C" w:rsidP="00C33D45">
            <w:pPr>
              <w:rPr>
                <w:rFonts w:ascii="Times New Roman" w:hAnsi="Times New Roman" w:cs="Times New Roman"/>
                <w:b/>
                <w:bCs/>
                <w:color w:val="365F91" w:themeColor="accent1" w:themeShade="BF"/>
                <w:sz w:val="28"/>
                <w:szCs w:val="28"/>
              </w:rPr>
            </w:pPr>
            <w:r w:rsidRPr="00E14BE9">
              <w:rPr>
                <w:rFonts w:ascii="Times New Roman" w:hAnsi="Times New Roman" w:cs="Times New Roman"/>
                <w:b/>
                <w:bCs/>
                <w:color w:val="365F91" w:themeColor="accent1" w:themeShade="BF"/>
                <w:sz w:val="28"/>
                <w:szCs w:val="28"/>
              </w:rPr>
              <w:t>Data/Cauza</w:t>
            </w:r>
          </w:p>
        </w:tc>
        <w:tc>
          <w:tcPr>
            <w:tcW w:w="1325" w:type="dxa"/>
          </w:tcPr>
          <w:p w14:paraId="5D371065" w14:textId="77777777" w:rsidR="00A4361C" w:rsidRPr="00E14BE9" w:rsidRDefault="00A4361C" w:rsidP="00C33D45">
            <w:pPr>
              <w:rPr>
                <w:rFonts w:ascii="Times New Roman" w:hAnsi="Times New Roman" w:cs="Times New Roman"/>
                <w:b/>
                <w:bCs/>
                <w:color w:val="365F91" w:themeColor="accent1" w:themeShade="BF"/>
                <w:sz w:val="28"/>
                <w:szCs w:val="28"/>
              </w:rPr>
            </w:pPr>
            <w:r w:rsidRPr="00E14BE9">
              <w:rPr>
                <w:rFonts w:ascii="Times New Roman" w:hAnsi="Times New Roman" w:cs="Times New Roman"/>
                <w:b/>
                <w:bCs/>
                <w:color w:val="365F91" w:themeColor="accent1" w:themeShade="BF"/>
                <w:sz w:val="28"/>
                <w:szCs w:val="28"/>
              </w:rPr>
              <w:t>Cuvinte-cheie</w:t>
            </w:r>
          </w:p>
        </w:tc>
        <w:tc>
          <w:tcPr>
            <w:tcW w:w="3544" w:type="dxa"/>
          </w:tcPr>
          <w:p w14:paraId="247CE8EE" w14:textId="77777777" w:rsidR="00A4361C" w:rsidRPr="00E14BE9" w:rsidRDefault="00A4361C" w:rsidP="00C33D45">
            <w:pPr>
              <w:rPr>
                <w:rFonts w:ascii="Times New Roman" w:hAnsi="Times New Roman" w:cs="Times New Roman"/>
                <w:b/>
                <w:bCs/>
                <w:color w:val="365F91" w:themeColor="accent1" w:themeShade="BF"/>
                <w:sz w:val="28"/>
                <w:szCs w:val="28"/>
              </w:rPr>
            </w:pPr>
            <w:r w:rsidRPr="00E14BE9">
              <w:rPr>
                <w:rFonts w:ascii="Times New Roman" w:hAnsi="Times New Roman" w:cs="Times New Roman"/>
                <w:b/>
                <w:bCs/>
                <w:color w:val="365F91" w:themeColor="accent1" w:themeShade="BF"/>
                <w:sz w:val="28"/>
                <w:szCs w:val="28"/>
              </w:rPr>
              <w:t>Extras din hotărâre</w:t>
            </w:r>
          </w:p>
        </w:tc>
        <w:tc>
          <w:tcPr>
            <w:tcW w:w="1334" w:type="dxa"/>
          </w:tcPr>
          <w:p w14:paraId="6700BE10" w14:textId="77777777" w:rsidR="00A4361C" w:rsidRPr="00E14BE9" w:rsidRDefault="00A4361C" w:rsidP="00C33D45">
            <w:pPr>
              <w:rPr>
                <w:rFonts w:ascii="Times New Roman" w:hAnsi="Times New Roman" w:cs="Times New Roman"/>
                <w:b/>
                <w:bCs/>
                <w:color w:val="365F91" w:themeColor="accent1" w:themeShade="BF"/>
                <w:sz w:val="28"/>
                <w:szCs w:val="28"/>
              </w:rPr>
            </w:pPr>
            <w:r w:rsidRPr="00E14BE9">
              <w:rPr>
                <w:rFonts w:ascii="Times New Roman" w:hAnsi="Times New Roman" w:cs="Times New Roman"/>
                <w:b/>
                <w:bCs/>
                <w:color w:val="365F91" w:themeColor="accent1" w:themeShade="BF"/>
                <w:sz w:val="28"/>
                <w:szCs w:val="28"/>
              </w:rPr>
              <w:t>Aprecierea/Satisfacția</w:t>
            </w:r>
          </w:p>
        </w:tc>
      </w:tr>
      <w:tr w:rsidR="00A4361C" w:rsidRPr="00E14BE9" w14:paraId="26C18B23" w14:textId="77777777" w:rsidTr="00A4361C">
        <w:trPr>
          <w:gridAfter w:val="1"/>
          <w:wAfter w:w="83" w:type="dxa"/>
        </w:trPr>
        <w:tc>
          <w:tcPr>
            <w:tcW w:w="1172" w:type="dxa"/>
            <w:gridSpan w:val="2"/>
          </w:tcPr>
          <w:p w14:paraId="627A371A"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Art. 3</w:t>
            </w:r>
          </w:p>
        </w:tc>
        <w:tc>
          <w:tcPr>
            <w:tcW w:w="1522" w:type="dxa"/>
            <w:gridSpan w:val="2"/>
          </w:tcPr>
          <w:p w14:paraId="05A0DA95"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Tratamente inumane și degradante</w:t>
            </w:r>
          </w:p>
        </w:tc>
        <w:tc>
          <w:tcPr>
            <w:tcW w:w="1652" w:type="dxa"/>
            <w:gridSpan w:val="2"/>
          </w:tcPr>
          <w:p w14:paraId="06EE3C75"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22.02.2007, Taraburca v. Moldova</w:t>
            </w:r>
          </w:p>
        </w:tc>
        <w:tc>
          <w:tcPr>
            <w:tcW w:w="1325" w:type="dxa"/>
          </w:tcPr>
          <w:p w14:paraId="7C91FC10"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Tortură, abuzuri polițienești</w:t>
            </w:r>
          </w:p>
        </w:tc>
        <w:tc>
          <w:tcPr>
            <w:tcW w:w="3544" w:type="dxa"/>
          </w:tcPr>
          <w:p w14:paraId="077FEE6C"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Curtea a constatat că actele de violență fizică aplicate reclamantului de către poliție au constituit tortură, având în vedere intenția de a-l forța să dezvăluie informații. Autoritățile nu au investigat în mod corespunzător incidentul.</w:t>
            </w:r>
            <w:r w:rsidRPr="00E14BE9">
              <w:rPr>
                <w:rFonts w:ascii="Times New Roman" w:hAnsi="Times New Roman" w:cs="Times New Roman"/>
                <w:sz w:val="28"/>
                <w:szCs w:val="28"/>
              </w:rPr>
              <w:br/>
            </w:r>
            <w:r w:rsidRPr="00E14BE9">
              <w:rPr>
                <w:rFonts w:ascii="Times New Roman" w:hAnsi="Times New Roman" w:cs="Times New Roman"/>
                <w:sz w:val="28"/>
                <w:szCs w:val="28"/>
              </w:rPr>
              <w:br/>
              <w:t>Detalii suplimentare: Curtea a analizat circumstanțele cazului în detaliu, subliniind aspectele relevante pentru încălcarea obligațiilor pozitive ale statului. Au fost evidențiate deficiențe în modul de investigare, prevenire sau remediere a problemelor sesizate de către reclamant, demonstrând o lipsă de diligență și o ignorare a standardelor CEDO.</w:t>
            </w:r>
          </w:p>
        </w:tc>
        <w:tc>
          <w:tcPr>
            <w:tcW w:w="1334" w:type="dxa"/>
          </w:tcPr>
          <w:p w14:paraId="51EA5B68"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Încălcare. 15.000 EUR (moral).</w:t>
            </w:r>
          </w:p>
        </w:tc>
      </w:tr>
      <w:tr w:rsidR="00A4361C" w:rsidRPr="00E14BE9" w14:paraId="7B9F4F7A" w14:textId="77777777" w:rsidTr="00A4361C">
        <w:trPr>
          <w:gridAfter w:val="1"/>
          <w:wAfter w:w="83" w:type="dxa"/>
        </w:trPr>
        <w:tc>
          <w:tcPr>
            <w:tcW w:w="1172" w:type="dxa"/>
            <w:gridSpan w:val="2"/>
          </w:tcPr>
          <w:p w14:paraId="6A0375D5"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Art. 3</w:t>
            </w:r>
          </w:p>
        </w:tc>
        <w:tc>
          <w:tcPr>
            <w:tcW w:w="1522" w:type="dxa"/>
            <w:gridSpan w:val="2"/>
          </w:tcPr>
          <w:p w14:paraId="21CC6E75"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Supraaglomerare în detenție</w:t>
            </w:r>
          </w:p>
        </w:tc>
        <w:tc>
          <w:tcPr>
            <w:tcW w:w="1652" w:type="dxa"/>
            <w:gridSpan w:val="2"/>
          </w:tcPr>
          <w:p w14:paraId="3AB63E91"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11.01.2011, Moldovan v. România</w:t>
            </w:r>
          </w:p>
        </w:tc>
        <w:tc>
          <w:tcPr>
            <w:tcW w:w="1325" w:type="dxa"/>
          </w:tcPr>
          <w:p w14:paraId="7C8B2620"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Supraaglomerare, lipsa igienei</w:t>
            </w:r>
          </w:p>
        </w:tc>
        <w:tc>
          <w:tcPr>
            <w:tcW w:w="3544" w:type="dxa"/>
          </w:tcPr>
          <w:p w14:paraId="01429795"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Curtea a subliniat că condițiile de detenție, cum ar fi supraaglomerarea, lipsa accesului la igienă și condițiile insalubre, au încălcat Articolul 3, considerând că aceste condiții reprezintă tratament degradant.</w:t>
            </w:r>
            <w:r w:rsidRPr="00E14BE9">
              <w:rPr>
                <w:rFonts w:ascii="Times New Roman" w:hAnsi="Times New Roman" w:cs="Times New Roman"/>
                <w:sz w:val="28"/>
                <w:szCs w:val="28"/>
              </w:rPr>
              <w:br/>
            </w:r>
            <w:r w:rsidRPr="00E14BE9">
              <w:rPr>
                <w:rFonts w:ascii="Times New Roman" w:hAnsi="Times New Roman" w:cs="Times New Roman"/>
                <w:sz w:val="28"/>
                <w:szCs w:val="28"/>
              </w:rPr>
              <w:br/>
            </w:r>
            <w:r w:rsidRPr="00E14BE9">
              <w:rPr>
                <w:rFonts w:ascii="Times New Roman" w:hAnsi="Times New Roman" w:cs="Times New Roman"/>
                <w:sz w:val="28"/>
                <w:szCs w:val="28"/>
              </w:rPr>
              <w:lastRenderedPageBreak/>
              <w:t>Detalii suplimentare: Curtea a analizat circumstanțele cazului în detaliu, subliniind aspectele relevante pentru încălcarea obligațiilor pozitive ale statului. Au fost evidențiate deficiențe în modul de investigare, prevenire sau remediere a problemelor sesizate de către reclamant, demonstrând o lipsă de diligență și o ignorare a standardelor CEDO.</w:t>
            </w:r>
          </w:p>
        </w:tc>
        <w:tc>
          <w:tcPr>
            <w:tcW w:w="1334" w:type="dxa"/>
          </w:tcPr>
          <w:p w14:paraId="72BDEFA4"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lastRenderedPageBreak/>
              <w:t>Încălcare. 8.000 EUR (moral).</w:t>
            </w:r>
          </w:p>
        </w:tc>
      </w:tr>
      <w:tr w:rsidR="00A4361C" w:rsidRPr="00E14BE9" w14:paraId="3D921B6C" w14:textId="77777777" w:rsidTr="00A4361C">
        <w:trPr>
          <w:gridAfter w:val="1"/>
          <w:wAfter w:w="83" w:type="dxa"/>
        </w:trPr>
        <w:tc>
          <w:tcPr>
            <w:tcW w:w="1172" w:type="dxa"/>
            <w:gridSpan w:val="2"/>
          </w:tcPr>
          <w:p w14:paraId="29B8EC17"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Art. 3</w:t>
            </w:r>
          </w:p>
        </w:tc>
        <w:tc>
          <w:tcPr>
            <w:tcW w:w="1522" w:type="dxa"/>
            <w:gridSpan w:val="2"/>
          </w:tcPr>
          <w:p w14:paraId="3645F012"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Tortură aplicată minorilor</w:t>
            </w:r>
          </w:p>
        </w:tc>
        <w:tc>
          <w:tcPr>
            <w:tcW w:w="1652" w:type="dxa"/>
            <w:gridSpan w:val="2"/>
          </w:tcPr>
          <w:p w14:paraId="3417A17B"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20.06.2013, C.A.S. și C.S. v. România</w:t>
            </w:r>
          </w:p>
        </w:tc>
        <w:tc>
          <w:tcPr>
            <w:tcW w:w="1325" w:type="dxa"/>
          </w:tcPr>
          <w:p w14:paraId="099AB557"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Abuz fizic, neprotejarea copiilor</w:t>
            </w:r>
          </w:p>
        </w:tc>
        <w:tc>
          <w:tcPr>
            <w:tcW w:w="3544" w:type="dxa"/>
          </w:tcPr>
          <w:p w14:paraId="0F2B934A"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Statul nu a întreprins măsuri suficiente pentru a proteja minorii de abuzurile fizice și psihologice. Curtea a reținut că neprotejarea minorilor constituie o încălcare a obligațiilor pozitive impuse de Articolul 3.</w:t>
            </w:r>
            <w:r w:rsidRPr="00E14BE9">
              <w:rPr>
                <w:rFonts w:ascii="Times New Roman" w:hAnsi="Times New Roman" w:cs="Times New Roman"/>
                <w:sz w:val="28"/>
                <w:szCs w:val="28"/>
              </w:rPr>
              <w:br/>
            </w:r>
            <w:r w:rsidRPr="00E14BE9">
              <w:rPr>
                <w:rFonts w:ascii="Times New Roman" w:hAnsi="Times New Roman" w:cs="Times New Roman"/>
                <w:sz w:val="28"/>
                <w:szCs w:val="28"/>
              </w:rPr>
              <w:br/>
              <w:t>Detalii suplimentare: Curtea a analizat circumstanțele cazului în detaliu, subliniind aspectele relevante pentru încălcarea obligațiilor pozitive ale statului. Au fost evidențiate deficiențe în modul de investigare, prevenire sau remediere a problemelor sesizate de către reclamant, demonstrând o lipsă de diligență și o ignorare a standardelor CEDO.</w:t>
            </w:r>
          </w:p>
        </w:tc>
        <w:tc>
          <w:tcPr>
            <w:tcW w:w="1334" w:type="dxa"/>
          </w:tcPr>
          <w:p w14:paraId="15BE38B4"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Încălcare. 12.000 EUR (moral).</w:t>
            </w:r>
          </w:p>
        </w:tc>
      </w:tr>
      <w:tr w:rsidR="00A4361C" w:rsidRPr="00E14BE9" w14:paraId="34D96779" w14:textId="77777777" w:rsidTr="00A4361C">
        <w:trPr>
          <w:gridAfter w:val="1"/>
          <w:wAfter w:w="83" w:type="dxa"/>
        </w:trPr>
        <w:tc>
          <w:tcPr>
            <w:tcW w:w="1172" w:type="dxa"/>
            <w:gridSpan w:val="2"/>
          </w:tcPr>
          <w:p w14:paraId="2932C365"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Art. 3</w:t>
            </w:r>
          </w:p>
        </w:tc>
        <w:tc>
          <w:tcPr>
            <w:tcW w:w="1522" w:type="dxa"/>
            <w:gridSpan w:val="2"/>
          </w:tcPr>
          <w:p w14:paraId="1B7EC645"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 xml:space="preserve">Maltratarea în </w:t>
            </w:r>
            <w:r w:rsidRPr="00E14BE9">
              <w:rPr>
                <w:rFonts w:ascii="Times New Roman" w:hAnsi="Times New Roman" w:cs="Times New Roman"/>
                <w:sz w:val="28"/>
                <w:szCs w:val="28"/>
              </w:rPr>
              <w:lastRenderedPageBreak/>
              <w:t>penitenciare</w:t>
            </w:r>
          </w:p>
        </w:tc>
        <w:tc>
          <w:tcPr>
            <w:tcW w:w="1652" w:type="dxa"/>
            <w:gridSpan w:val="2"/>
          </w:tcPr>
          <w:p w14:paraId="698910F7"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lastRenderedPageBreak/>
              <w:t>15.10.2019, Levința v. Moldova</w:t>
            </w:r>
          </w:p>
        </w:tc>
        <w:tc>
          <w:tcPr>
            <w:tcW w:w="1325" w:type="dxa"/>
          </w:tcPr>
          <w:p w14:paraId="4A5CD402"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 xml:space="preserve">Lipsa tratamentului </w:t>
            </w:r>
            <w:r w:rsidRPr="00E14BE9">
              <w:rPr>
                <w:rFonts w:ascii="Times New Roman" w:hAnsi="Times New Roman" w:cs="Times New Roman"/>
                <w:sz w:val="28"/>
                <w:szCs w:val="28"/>
              </w:rPr>
              <w:lastRenderedPageBreak/>
              <w:t>medical, violență</w:t>
            </w:r>
          </w:p>
        </w:tc>
        <w:tc>
          <w:tcPr>
            <w:tcW w:w="3544" w:type="dxa"/>
          </w:tcPr>
          <w:p w14:paraId="663E295D"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lastRenderedPageBreak/>
              <w:t xml:space="preserve">Curtea a constatat că reclamantul a fost maltratat de autorități în timpul </w:t>
            </w:r>
            <w:r w:rsidRPr="00E14BE9">
              <w:rPr>
                <w:rFonts w:ascii="Times New Roman" w:hAnsi="Times New Roman" w:cs="Times New Roman"/>
                <w:sz w:val="28"/>
                <w:szCs w:val="28"/>
              </w:rPr>
              <w:lastRenderedPageBreak/>
              <w:t>detenției și nu i s-a acordat tratament medical adecvat pentru o afecțiune gravă. Statul nu a respectat obligațiile sale de a proteja integritatea fizică a deținutului.</w:t>
            </w:r>
            <w:r w:rsidRPr="00E14BE9">
              <w:rPr>
                <w:rFonts w:ascii="Times New Roman" w:hAnsi="Times New Roman" w:cs="Times New Roman"/>
                <w:sz w:val="28"/>
                <w:szCs w:val="28"/>
              </w:rPr>
              <w:br/>
            </w:r>
            <w:r w:rsidRPr="00E14BE9">
              <w:rPr>
                <w:rFonts w:ascii="Times New Roman" w:hAnsi="Times New Roman" w:cs="Times New Roman"/>
                <w:sz w:val="28"/>
                <w:szCs w:val="28"/>
              </w:rPr>
              <w:br/>
              <w:t>Detalii suplimentare: Curtea a analizat circumstanțele cazului în detaliu, subliniind aspectele relevante pentru încălcarea obligațiilor pozitive ale statului. Au fost evidențiate deficiențe în modul de investigare, prevenire sau remediere a problemelor sesizate de către reclamant, demonstrând o lipsă de diligență și o ignorare a standardelor CEDO.</w:t>
            </w:r>
          </w:p>
        </w:tc>
        <w:tc>
          <w:tcPr>
            <w:tcW w:w="1334" w:type="dxa"/>
          </w:tcPr>
          <w:p w14:paraId="79C5D06A"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lastRenderedPageBreak/>
              <w:t xml:space="preserve">Încălcare. 18.000 </w:t>
            </w:r>
            <w:r w:rsidRPr="00E14BE9">
              <w:rPr>
                <w:rFonts w:ascii="Times New Roman" w:hAnsi="Times New Roman" w:cs="Times New Roman"/>
                <w:sz w:val="28"/>
                <w:szCs w:val="28"/>
              </w:rPr>
              <w:lastRenderedPageBreak/>
              <w:t>EUR (moral).</w:t>
            </w:r>
          </w:p>
        </w:tc>
      </w:tr>
      <w:tr w:rsidR="00A4361C" w:rsidRPr="00E14BE9" w14:paraId="4B122E06" w14:textId="77777777" w:rsidTr="00A4361C">
        <w:trPr>
          <w:gridAfter w:val="1"/>
          <w:wAfter w:w="83" w:type="dxa"/>
        </w:trPr>
        <w:tc>
          <w:tcPr>
            <w:tcW w:w="1172" w:type="dxa"/>
            <w:gridSpan w:val="2"/>
          </w:tcPr>
          <w:p w14:paraId="13635544"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lastRenderedPageBreak/>
              <w:t>Art. 3</w:t>
            </w:r>
          </w:p>
        </w:tc>
        <w:tc>
          <w:tcPr>
            <w:tcW w:w="1522" w:type="dxa"/>
            <w:gridSpan w:val="2"/>
          </w:tcPr>
          <w:p w14:paraId="64CAD00B"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Maltratare în arestul poliției</w:t>
            </w:r>
          </w:p>
        </w:tc>
        <w:tc>
          <w:tcPr>
            <w:tcW w:w="1652" w:type="dxa"/>
            <w:gridSpan w:val="2"/>
          </w:tcPr>
          <w:p w14:paraId="539C14A1"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04.04.2017, Bouyid v. Belgia</w:t>
            </w:r>
          </w:p>
        </w:tc>
        <w:tc>
          <w:tcPr>
            <w:tcW w:w="1325" w:type="dxa"/>
          </w:tcPr>
          <w:p w14:paraId="25D04E24"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Abuzuri, intimidare</w:t>
            </w:r>
          </w:p>
        </w:tc>
        <w:tc>
          <w:tcPr>
            <w:tcW w:w="3544" w:type="dxa"/>
          </w:tcPr>
          <w:p w14:paraId="435272E6"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Reclamantul a fost supus unor tratamente degradante de către polițiști în timpul arestării și interogatoriului, ceea ce a constituit o formă de tortură, fiind aplicate cu intenția de a umili și intimida victima.</w:t>
            </w:r>
            <w:r w:rsidRPr="00E14BE9">
              <w:rPr>
                <w:rFonts w:ascii="Times New Roman" w:hAnsi="Times New Roman" w:cs="Times New Roman"/>
                <w:sz w:val="28"/>
                <w:szCs w:val="28"/>
              </w:rPr>
              <w:br/>
            </w:r>
            <w:r w:rsidRPr="00E14BE9">
              <w:rPr>
                <w:rFonts w:ascii="Times New Roman" w:hAnsi="Times New Roman" w:cs="Times New Roman"/>
                <w:sz w:val="28"/>
                <w:szCs w:val="28"/>
              </w:rPr>
              <w:br/>
              <w:t xml:space="preserve">Detalii suplimentare: Curtea a analizat circumstanțele cazului în detaliu, subliniind aspectele relevante pentru încălcarea obligațiilor pozitive ale statului. Au fost evidențiate deficiențe în modul de investigare, prevenire sau remediere a </w:t>
            </w:r>
            <w:r w:rsidRPr="00E14BE9">
              <w:rPr>
                <w:rFonts w:ascii="Times New Roman" w:hAnsi="Times New Roman" w:cs="Times New Roman"/>
                <w:sz w:val="28"/>
                <w:szCs w:val="28"/>
              </w:rPr>
              <w:lastRenderedPageBreak/>
              <w:t>problemelor sesizate de către reclamant, demonstrând o lipsă de diligență și o ignorare a standardelor CEDO.</w:t>
            </w:r>
          </w:p>
        </w:tc>
        <w:tc>
          <w:tcPr>
            <w:tcW w:w="1334" w:type="dxa"/>
          </w:tcPr>
          <w:p w14:paraId="4D0EC7C2"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lastRenderedPageBreak/>
              <w:t>Încălcare. 20.000 EUR (moral).</w:t>
            </w:r>
          </w:p>
        </w:tc>
      </w:tr>
      <w:tr w:rsidR="00A4361C" w:rsidRPr="00E14BE9" w14:paraId="6768F395" w14:textId="77777777" w:rsidTr="00A4361C">
        <w:trPr>
          <w:gridAfter w:val="1"/>
          <w:wAfter w:w="83" w:type="dxa"/>
        </w:trPr>
        <w:tc>
          <w:tcPr>
            <w:tcW w:w="1172" w:type="dxa"/>
            <w:gridSpan w:val="2"/>
          </w:tcPr>
          <w:p w14:paraId="137C8023"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Art. 3</w:t>
            </w:r>
          </w:p>
        </w:tc>
        <w:tc>
          <w:tcPr>
            <w:tcW w:w="1522" w:type="dxa"/>
            <w:gridSpan w:val="2"/>
          </w:tcPr>
          <w:p w14:paraId="2A4C7E08"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Pasivitatea în fața violenței domestice</w:t>
            </w:r>
          </w:p>
        </w:tc>
        <w:tc>
          <w:tcPr>
            <w:tcW w:w="1652" w:type="dxa"/>
            <w:gridSpan w:val="2"/>
          </w:tcPr>
          <w:p w14:paraId="538BBF0A"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09.12.2020, T.M. și C.M. v. Moldova</w:t>
            </w:r>
          </w:p>
        </w:tc>
        <w:tc>
          <w:tcPr>
            <w:tcW w:w="1325" w:type="dxa"/>
          </w:tcPr>
          <w:p w14:paraId="332CBD13"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Lipsa protecției, violență domestică</w:t>
            </w:r>
          </w:p>
        </w:tc>
        <w:tc>
          <w:tcPr>
            <w:tcW w:w="3544" w:type="dxa"/>
          </w:tcPr>
          <w:p w14:paraId="565E3E98"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Curtea a considerat că autoritățile nu au protejat corespunzător victimele violenței domestice, în ciuda multiplelor plângeri, ceea ce a condus la o încălcare a Articolului 3 din Convenție.</w:t>
            </w:r>
            <w:r w:rsidRPr="00E14BE9">
              <w:rPr>
                <w:rFonts w:ascii="Times New Roman" w:hAnsi="Times New Roman" w:cs="Times New Roman"/>
                <w:sz w:val="28"/>
                <w:szCs w:val="28"/>
              </w:rPr>
              <w:br/>
            </w:r>
            <w:r w:rsidRPr="00E14BE9">
              <w:rPr>
                <w:rFonts w:ascii="Times New Roman" w:hAnsi="Times New Roman" w:cs="Times New Roman"/>
                <w:sz w:val="28"/>
                <w:szCs w:val="28"/>
              </w:rPr>
              <w:br/>
              <w:t>Detalii suplimentare: Curtea a analizat circumstanțele cazului în detaliu, subliniind aspectele relevante pentru încălcarea obligațiilor pozitive ale statului. Au fost evidențiate deficiențe în modul de investigare, prevenire sau remediere a problemelor sesizate de către reclamant, demonstrând o lipsă de diligență și o ignorare a standardelor CEDO.</w:t>
            </w:r>
          </w:p>
        </w:tc>
        <w:tc>
          <w:tcPr>
            <w:tcW w:w="1334" w:type="dxa"/>
          </w:tcPr>
          <w:p w14:paraId="78942C00"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Încălcare. 14.000 EUR (moral).</w:t>
            </w:r>
          </w:p>
        </w:tc>
      </w:tr>
      <w:tr w:rsidR="00A4361C" w:rsidRPr="00E14BE9" w14:paraId="71563B83" w14:textId="77777777" w:rsidTr="00A4361C">
        <w:trPr>
          <w:gridAfter w:val="1"/>
          <w:wAfter w:w="83" w:type="dxa"/>
        </w:trPr>
        <w:tc>
          <w:tcPr>
            <w:tcW w:w="1172" w:type="dxa"/>
            <w:gridSpan w:val="2"/>
          </w:tcPr>
          <w:p w14:paraId="4055976F"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Art. 3</w:t>
            </w:r>
          </w:p>
        </w:tc>
        <w:tc>
          <w:tcPr>
            <w:tcW w:w="1522" w:type="dxa"/>
            <w:gridSpan w:val="2"/>
          </w:tcPr>
          <w:p w14:paraId="2E9F6447"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Tratament inuman în detenție</w:t>
            </w:r>
          </w:p>
        </w:tc>
        <w:tc>
          <w:tcPr>
            <w:tcW w:w="1652" w:type="dxa"/>
            <w:gridSpan w:val="2"/>
          </w:tcPr>
          <w:p w14:paraId="33D6C14C"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22.03.2022, Cosovan v. Moldova</w:t>
            </w:r>
          </w:p>
        </w:tc>
        <w:tc>
          <w:tcPr>
            <w:tcW w:w="1325" w:type="dxa"/>
          </w:tcPr>
          <w:p w14:paraId="50C261B7"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Îngrijiri medicale, detenție arbitrară</w:t>
            </w:r>
          </w:p>
        </w:tc>
        <w:tc>
          <w:tcPr>
            <w:tcW w:w="3544" w:type="dxa"/>
          </w:tcPr>
          <w:p w14:paraId="4C2B92E7"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Curtea a stabilit că starea gravă de sănătate a reclamantului a fost ignorată de autoritățile penitenciare, care nu i-au oferit îngrijirile necesare, iar acest lucru a constituit un tratament inuman.</w:t>
            </w:r>
            <w:r w:rsidRPr="00E14BE9">
              <w:rPr>
                <w:rFonts w:ascii="Times New Roman" w:hAnsi="Times New Roman" w:cs="Times New Roman"/>
                <w:sz w:val="28"/>
                <w:szCs w:val="28"/>
              </w:rPr>
              <w:br/>
            </w:r>
            <w:r w:rsidRPr="00E14BE9">
              <w:rPr>
                <w:rFonts w:ascii="Times New Roman" w:hAnsi="Times New Roman" w:cs="Times New Roman"/>
                <w:sz w:val="28"/>
                <w:szCs w:val="28"/>
              </w:rPr>
              <w:br/>
              <w:t xml:space="preserve">Detalii suplimentare: Curtea a analizat circumstanțele cazului în detaliu, subliniind aspectele relevante pentru </w:t>
            </w:r>
            <w:r w:rsidRPr="00E14BE9">
              <w:rPr>
                <w:rFonts w:ascii="Times New Roman" w:hAnsi="Times New Roman" w:cs="Times New Roman"/>
                <w:sz w:val="28"/>
                <w:szCs w:val="28"/>
              </w:rPr>
              <w:lastRenderedPageBreak/>
              <w:t>încălcarea obligațiilor pozitive ale statului. Au fost evidențiate deficiențe în modul de investigare, prevenire sau remediere a problemelor sesizate de către reclamant, demonstrând o lipsă de diligență și o ignorare a standardelor CEDO.</w:t>
            </w:r>
          </w:p>
        </w:tc>
        <w:tc>
          <w:tcPr>
            <w:tcW w:w="1334" w:type="dxa"/>
          </w:tcPr>
          <w:p w14:paraId="3EAF9790"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lastRenderedPageBreak/>
              <w:t>Încălcare. 10.000 EUR (moral).</w:t>
            </w:r>
          </w:p>
        </w:tc>
      </w:tr>
      <w:tr w:rsidR="00A4361C" w:rsidRPr="00E14BE9" w14:paraId="428AE702" w14:textId="77777777" w:rsidTr="00A4361C">
        <w:trPr>
          <w:gridAfter w:val="1"/>
          <w:wAfter w:w="83" w:type="dxa"/>
        </w:trPr>
        <w:tc>
          <w:tcPr>
            <w:tcW w:w="1172" w:type="dxa"/>
            <w:gridSpan w:val="2"/>
          </w:tcPr>
          <w:p w14:paraId="14360661"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Art. 3</w:t>
            </w:r>
          </w:p>
        </w:tc>
        <w:tc>
          <w:tcPr>
            <w:tcW w:w="1522" w:type="dxa"/>
            <w:gridSpan w:val="2"/>
          </w:tcPr>
          <w:p w14:paraId="779F7F64"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Tratamente inumane asupra migranților</w:t>
            </w:r>
          </w:p>
        </w:tc>
        <w:tc>
          <w:tcPr>
            <w:tcW w:w="1652" w:type="dxa"/>
            <w:gridSpan w:val="2"/>
          </w:tcPr>
          <w:p w14:paraId="3CE71C75"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11.03.2021, Feilazoo v. Malta</w:t>
            </w:r>
          </w:p>
        </w:tc>
        <w:tc>
          <w:tcPr>
            <w:tcW w:w="1325" w:type="dxa"/>
          </w:tcPr>
          <w:p w14:paraId="093B9B89"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Izolare prelungită, migranți</w:t>
            </w:r>
          </w:p>
        </w:tc>
        <w:tc>
          <w:tcPr>
            <w:tcW w:w="3544" w:type="dxa"/>
          </w:tcPr>
          <w:p w14:paraId="4ECA80E1"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Reclamantul a fost ținut izolat în condiții degradante, fără acces la aer curat și lumină naturală. Măsurile au fost considerate disproporționate și contrare Articolului 3, iar Curtea a condamnat statul pentru tratamentele aplicate.</w:t>
            </w:r>
            <w:r w:rsidRPr="00E14BE9">
              <w:rPr>
                <w:rFonts w:ascii="Times New Roman" w:hAnsi="Times New Roman" w:cs="Times New Roman"/>
                <w:sz w:val="28"/>
                <w:szCs w:val="28"/>
              </w:rPr>
              <w:br/>
            </w:r>
            <w:r w:rsidRPr="00E14BE9">
              <w:rPr>
                <w:rFonts w:ascii="Times New Roman" w:hAnsi="Times New Roman" w:cs="Times New Roman"/>
                <w:sz w:val="28"/>
                <w:szCs w:val="28"/>
              </w:rPr>
              <w:br/>
              <w:t>Detalii suplimentare: Curtea a analizat circumstanțele cazului în detaliu, subliniind aspectele relevante pentru încălcarea obligațiilor pozitive ale statului. Au fost evidențiate deficiențe în modul de investigare, prevenire sau remediere a problemelor sesizate de către reclamant, demonstrând o lipsă de diligență și o ignorare a standardelor CEDO.</w:t>
            </w:r>
          </w:p>
        </w:tc>
        <w:tc>
          <w:tcPr>
            <w:tcW w:w="1334" w:type="dxa"/>
          </w:tcPr>
          <w:p w14:paraId="49BF14B9"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Încălcare. 25.000 EUR (moral).</w:t>
            </w:r>
          </w:p>
        </w:tc>
      </w:tr>
      <w:tr w:rsidR="00A4361C" w:rsidRPr="00E14BE9" w14:paraId="0DBB6604" w14:textId="77777777" w:rsidTr="00A4361C">
        <w:trPr>
          <w:gridAfter w:val="1"/>
          <w:wAfter w:w="83" w:type="dxa"/>
        </w:trPr>
        <w:tc>
          <w:tcPr>
            <w:tcW w:w="1172" w:type="dxa"/>
            <w:gridSpan w:val="2"/>
          </w:tcPr>
          <w:p w14:paraId="65CCFD7C"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Art. 3</w:t>
            </w:r>
          </w:p>
        </w:tc>
        <w:tc>
          <w:tcPr>
            <w:tcW w:w="1522" w:type="dxa"/>
            <w:gridSpan w:val="2"/>
          </w:tcPr>
          <w:p w14:paraId="04255C03"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Maltratare la nivel familial</w:t>
            </w:r>
          </w:p>
        </w:tc>
        <w:tc>
          <w:tcPr>
            <w:tcW w:w="1652" w:type="dxa"/>
            <w:gridSpan w:val="2"/>
          </w:tcPr>
          <w:p w14:paraId="28478A07"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17.01.2023, Minasian v. Moldova</w:t>
            </w:r>
          </w:p>
        </w:tc>
        <w:tc>
          <w:tcPr>
            <w:tcW w:w="1325" w:type="dxa"/>
          </w:tcPr>
          <w:p w14:paraId="5B86E517"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Lipsa protecției minorilor</w:t>
            </w:r>
          </w:p>
        </w:tc>
        <w:tc>
          <w:tcPr>
            <w:tcW w:w="3544" w:type="dxa"/>
          </w:tcPr>
          <w:p w14:paraId="610F862F"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Statul a fost găsit vinovat de încălcarea drepturilor fundamentale ale unei familii de migranți, nereușind să protejeze copiii de abuzuri și violență.</w:t>
            </w:r>
            <w:r w:rsidRPr="00E14BE9">
              <w:rPr>
                <w:rFonts w:ascii="Times New Roman" w:hAnsi="Times New Roman" w:cs="Times New Roman"/>
                <w:sz w:val="28"/>
                <w:szCs w:val="28"/>
              </w:rPr>
              <w:br/>
            </w:r>
            <w:r w:rsidRPr="00E14BE9">
              <w:rPr>
                <w:rFonts w:ascii="Times New Roman" w:hAnsi="Times New Roman" w:cs="Times New Roman"/>
                <w:sz w:val="28"/>
                <w:szCs w:val="28"/>
              </w:rPr>
              <w:lastRenderedPageBreak/>
              <w:br/>
              <w:t>Detalii suplimentare: Curtea a analizat circumstanțele cazului în detaliu, subliniind aspectele relevante pentru încălcarea obligațiilor pozitive ale statului. Au fost evidențiate deficiențe în modul de investigare, prevenire sau remediere a problemelor sesizate de către reclamant, demonstrând o lipsă de diligență și o ignorare a standardelor CEDO.</w:t>
            </w:r>
          </w:p>
        </w:tc>
        <w:tc>
          <w:tcPr>
            <w:tcW w:w="1334" w:type="dxa"/>
          </w:tcPr>
          <w:p w14:paraId="2B9BA952"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lastRenderedPageBreak/>
              <w:t>Încălcare. 10.000 EUR (moral).</w:t>
            </w:r>
          </w:p>
        </w:tc>
      </w:tr>
      <w:tr w:rsidR="00A4361C" w:rsidRPr="00E14BE9" w14:paraId="7CB1FF23" w14:textId="77777777" w:rsidTr="00A4361C">
        <w:tc>
          <w:tcPr>
            <w:tcW w:w="1075" w:type="dxa"/>
          </w:tcPr>
          <w:p w14:paraId="694555E8"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Art. 3</w:t>
            </w:r>
          </w:p>
        </w:tc>
        <w:tc>
          <w:tcPr>
            <w:tcW w:w="1598" w:type="dxa"/>
            <w:gridSpan w:val="2"/>
          </w:tcPr>
          <w:p w14:paraId="23FD96CD"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Tratamente inumane și degradante</w:t>
            </w:r>
          </w:p>
        </w:tc>
        <w:tc>
          <w:tcPr>
            <w:tcW w:w="1439" w:type="dxa"/>
            <w:gridSpan w:val="2"/>
          </w:tcPr>
          <w:p w14:paraId="528EF111"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01.02.2023, Ivanov v. Moldova</w:t>
            </w:r>
          </w:p>
        </w:tc>
        <w:tc>
          <w:tcPr>
            <w:tcW w:w="1559" w:type="dxa"/>
            <w:gridSpan w:val="2"/>
          </w:tcPr>
          <w:p w14:paraId="50C2F4AA"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Tortură, lipsa investigației</w:t>
            </w:r>
          </w:p>
        </w:tc>
        <w:tc>
          <w:tcPr>
            <w:tcW w:w="3544" w:type="dxa"/>
          </w:tcPr>
          <w:p w14:paraId="6230EF47"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Curtea a constatat că autoritățile moldovenești nu au efectuat o investigație adecvată în cazul reclamantului, care a fost supus torturii. Deși reclamantul a depus plângere imediat după incident, autoritățile nu au analizat în mod detaliat dovezile și nu au luat măsuri eficace pentru a identifica și sancționa vinovații. Curtea a subliniat că o investigație superficială nu este suficientă pentru a respecta standardele internaționale de protecție a drepturilor omului, în special atunci când este vorba de acuzații grave de tortură.</w:t>
            </w:r>
          </w:p>
        </w:tc>
        <w:tc>
          <w:tcPr>
            <w:tcW w:w="1417" w:type="dxa"/>
            <w:gridSpan w:val="2"/>
          </w:tcPr>
          <w:p w14:paraId="0A58689D"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Încălcare. 10.000 EUR (moral)</w:t>
            </w:r>
          </w:p>
        </w:tc>
      </w:tr>
      <w:tr w:rsidR="00A4361C" w:rsidRPr="00E14BE9" w14:paraId="7EB48C43" w14:textId="77777777" w:rsidTr="00A4361C">
        <w:tc>
          <w:tcPr>
            <w:tcW w:w="1075" w:type="dxa"/>
          </w:tcPr>
          <w:p w14:paraId="5395D315"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Art. 3</w:t>
            </w:r>
          </w:p>
        </w:tc>
        <w:tc>
          <w:tcPr>
            <w:tcW w:w="1598" w:type="dxa"/>
            <w:gridSpan w:val="2"/>
          </w:tcPr>
          <w:p w14:paraId="35CF9FBA"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Violență împotriva persoanelor în detenție</w:t>
            </w:r>
          </w:p>
        </w:tc>
        <w:tc>
          <w:tcPr>
            <w:tcW w:w="1439" w:type="dxa"/>
            <w:gridSpan w:val="2"/>
          </w:tcPr>
          <w:p w14:paraId="792F66E7"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15.03.2022, Petrov v. Moldova</w:t>
            </w:r>
          </w:p>
        </w:tc>
        <w:tc>
          <w:tcPr>
            <w:tcW w:w="1559" w:type="dxa"/>
            <w:gridSpan w:val="2"/>
          </w:tcPr>
          <w:p w14:paraId="2A8B9EEF"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Violență, lipsa protecției</w:t>
            </w:r>
          </w:p>
        </w:tc>
        <w:tc>
          <w:tcPr>
            <w:tcW w:w="3544" w:type="dxa"/>
          </w:tcPr>
          <w:p w14:paraId="495D09C5"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 xml:space="preserve">În acest caz, Curtea a constatat că autoritățile moldovenești nu au protejat corespunzător reclamantul în timpul detenției, unde a fost </w:t>
            </w:r>
            <w:r w:rsidRPr="00E14BE9">
              <w:rPr>
                <w:rFonts w:ascii="Times New Roman" w:hAnsi="Times New Roman" w:cs="Times New Roman"/>
                <w:sz w:val="28"/>
                <w:szCs w:val="28"/>
              </w:rPr>
              <w:lastRenderedPageBreak/>
              <w:t>supus unor violențe fizice din partea altor deținuți. Curtea a evidențiat faptul că, deși reclamantul a depus plângeri și a solicitat protecție, autoritățile nu au intervenit prompt pentru a preveni abuzurile. De asemenea, ancheta privind incidentele de violență nu a fost suficient de completă și nu a abordat în mod adecvat responsabilitatea instituțiilor statului.</w:t>
            </w:r>
          </w:p>
          <w:p w14:paraId="114CA755"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b/>
                <w:bCs/>
                <w:sz w:val="28"/>
                <w:szCs w:val="28"/>
              </w:rPr>
              <w:t>Raționament:</w:t>
            </w:r>
            <w:r w:rsidRPr="00E14BE9">
              <w:rPr>
                <w:rFonts w:ascii="Times New Roman" w:hAnsi="Times New Roman" w:cs="Times New Roman"/>
                <w:sz w:val="28"/>
                <w:szCs w:val="28"/>
              </w:rPr>
              <w:t xml:space="preserve"> Curtea a reamintit că Articolul 3 din CEDO impune nu doar protecția fizică a individului în timpul detenției, dar și obligația statului de a preveni tratamentele inumane și degradante. Lipsa unei reacții adecvate a autorităților a fost considerată o încălcare a drepturilor reclamantului..</w:t>
            </w:r>
          </w:p>
        </w:tc>
        <w:tc>
          <w:tcPr>
            <w:tcW w:w="1417" w:type="dxa"/>
            <w:gridSpan w:val="2"/>
          </w:tcPr>
          <w:p w14:paraId="44BC1669"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lastRenderedPageBreak/>
              <w:t>Încălcare. 12.000 EUR (moral)</w:t>
            </w:r>
          </w:p>
        </w:tc>
      </w:tr>
      <w:tr w:rsidR="00A4361C" w:rsidRPr="00E14BE9" w14:paraId="11B43EC8" w14:textId="77777777" w:rsidTr="00A4361C">
        <w:tc>
          <w:tcPr>
            <w:tcW w:w="1075" w:type="dxa"/>
          </w:tcPr>
          <w:p w14:paraId="6F75E989"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Art. 3</w:t>
            </w:r>
          </w:p>
        </w:tc>
        <w:tc>
          <w:tcPr>
            <w:tcW w:w="1598" w:type="dxa"/>
            <w:gridSpan w:val="2"/>
          </w:tcPr>
          <w:p w14:paraId="198D2F13"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Condiții degradante în penitenciar</w:t>
            </w:r>
          </w:p>
        </w:tc>
        <w:tc>
          <w:tcPr>
            <w:tcW w:w="1439" w:type="dxa"/>
            <w:gridSpan w:val="2"/>
          </w:tcPr>
          <w:p w14:paraId="58539A95"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12.07.2021, Ceban v. Moldova</w:t>
            </w:r>
          </w:p>
        </w:tc>
        <w:tc>
          <w:tcPr>
            <w:tcW w:w="1559" w:type="dxa"/>
            <w:gridSpan w:val="2"/>
          </w:tcPr>
          <w:p w14:paraId="1A5E2631"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Condiții insalubre</w:t>
            </w:r>
          </w:p>
        </w:tc>
        <w:tc>
          <w:tcPr>
            <w:tcW w:w="3544" w:type="dxa"/>
          </w:tcPr>
          <w:p w14:paraId="28EBD409"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 xml:space="preserve">Curtea a constatat că condițiile de detenție în penitenciarul unde se afla reclamantul erau inumane și degradante. În special, supraaglomerarea, lipsa accesului la îngrijiri medicale și condițiile insalubre au fost aspecte cheie în evaluarea cazului. Reclamantul a fost ținut într-un spațiu mult mai mic decât standardele internaționale, iar autoritățile nu au luat măsuri pentru a îmbunătăți condițiile de </w:t>
            </w:r>
            <w:r w:rsidRPr="00E14BE9">
              <w:rPr>
                <w:rFonts w:ascii="Times New Roman" w:hAnsi="Times New Roman" w:cs="Times New Roman"/>
                <w:sz w:val="28"/>
                <w:szCs w:val="28"/>
              </w:rPr>
              <w:lastRenderedPageBreak/>
              <w:t>detenție, în ciuda plângerilor repetate.</w:t>
            </w:r>
          </w:p>
          <w:p w14:paraId="7A321384" w14:textId="77777777" w:rsidR="00A4361C" w:rsidRPr="00E14BE9" w:rsidRDefault="00A4361C" w:rsidP="00C33D45">
            <w:pPr>
              <w:rPr>
                <w:rFonts w:ascii="Times New Roman" w:hAnsi="Times New Roman" w:cs="Times New Roman"/>
                <w:b/>
                <w:bCs/>
                <w:sz w:val="28"/>
                <w:szCs w:val="28"/>
              </w:rPr>
            </w:pPr>
          </w:p>
          <w:p w14:paraId="6E239C45"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b/>
                <w:bCs/>
                <w:sz w:val="28"/>
                <w:szCs w:val="28"/>
              </w:rPr>
              <w:t>Raționament:</w:t>
            </w:r>
            <w:r w:rsidRPr="00E14BE9">
              <w:rPr>
                <w:rFonts w:ascii="Times New Roman" w:hAnsi="Times New Roman" w:cs="Times New Roman"/>
                <w:sz w:val="28"/>
                <w:szCs w:val="28"/>
              </w:rPr>
              <w:t xml:space="preserve"> Curtea a subliniat că, conform jurisprudenței CEDO, orice detenție trebuie să fie compatibilă cu respectul pentru demnitatea umană. Condițiile inadecvate de detenție care pun viața și sănătatea în pericol sunt incompatibile cu Articolul 3 din CEDO, iar statul a fost găsit responsabil pentru încălcarea acestui drept fundamental.</w:t>
            </w:r>
          </w:p>
        </w:tc>
        <w:tc>
          <w:tcPr>
            <w:tcW w:w="1417" w:type="dxa"/>
            <w:gridSpan w:val="2"/>
          </w:tcPr>
          <w:p w14:paraId="672F03DE"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lastRenderedPageBreak/>
              <w:t>Încălcare. 8.500 EUR (moral)</w:t>
            </w:r>
          </w:p>
        </w:tc>
      </w:tr>
      <w:tr w:rsidR="00A4361C" w:rsidRPr="00E14BE9" w14:paraId="028302C1" w14:textId="77777777" w:rsidTr="00A4361C">
        <w:trPr>
          <w:trHeight w:val="1692"/>
        </w:trPr>
        <w:tc>
          <w:tcPr>
            <w:tcW w:w="1075" w:type="dxa"/>
          </w:tcPr>
          <w:p w14:paraId="4AD93E0C"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Art. 3</w:t>
            </w:r>
          </w:p>
        </w:tc>
        <w:tc>
          <w:tcPr>
            <w:tcW w:w="1598" w:type="dxa"/>
            <w:gridSpan w:val="2"/>
          </w:tcPr>
          <w:p w14:paraId="0B2E1F77"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Maltratare de către poliție</w:t>
            </w:r>
          </w:p>
        </w:tc>
        <w:tc>
          <w:tcPr>
            <w:tcW w:w="1439" w:type="dxa"/>
            <w:gridSpan w:val="2"/>
          </w:tcPr>
          <w:p w14:paraId="0379C830"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25.11.2020, Dobre v. Moldova</w:t>
            </w:r>
          </w:p>
        </w:tc>
        <w:tc>
          <w:tcPr>
            <w:tcW w:w="1559" w:type="dxa"/>
            <w:gridSpan w:val="2"/>
          </w:tcPr>
          <w:p w14:paraId="72019680"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Abuzuri polițienești</w:t>
            </w:r>
          </w:p>
        </w:tc>
        <w:tc>
          <w:tcPr>
            <w:tcW w:w="3544" w:type="dxa"/>
          </w:tcPr>
          <w:p w14:paraId="41F7AE20"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t>În acest caz, reclamantul a fost supus unor tratamente inumane și degradante în timpul reținerii sale de către poliție. Autoritățile au utilizat metode de intimidare fizică și psihologică pentru a obține mărturisiri, ceea ce a constituit o formă de tortură. Curtea a subliniat că poliția a aplicat abuzuri repetate asupra reclamantului fără a respecta standardele internaționale de tratament și proceduri legale corecte.</w:t>
            </w:r>
          </w:p>
          <w:p w14:paraId="55DFE4C1"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b/>
                <w:bCs/>
                <w:sz w:val="28"/>
                <w:szCs w:val="28"/>
              </w:rPr>
              <w:t>Raționament:</w:t>
            </w:r>
            <w:r w:rsidRPr="00E14BE9">
              <w:rPr>
                <w:rFonts w:ascii="Times New Roman" w:hAnsi="Times New Roman" w:cs="Times New Roman"/>
                <w:sz w:val="28"/>
                <w:szCs w:val="28"/>
              </w:rPr>
              <w:t xml:space="preserve"> Curtea a declarat că tratamentele aplicate reclamantului nu pot fi justificate în cadrul unei proceduri legale și că poliția a încălcat grav drepturile reclamantului prevăzute de Articolul 3 din CEDO. </w:t>
            </w:r>
            <w:r w:rsidRPr="00E14BE9">
              <w:rPr>
                <w:rFonts w:ascii="Times New Roman" w:hAnsi="Times New Roman" w:cs="Times New Roman"/>
                <w:sz w:val="28"/>
                <w:szCs w:val="28"/>
              </w:rPr>
              <w:lastRenderedPageBreak/>
              <w:t>Utilizarea forței excesive și intimidarea fizică au fost considerate forme de tortură, iar statul a fost găsit responsabil pentru aceste încălcări.</w:t>
            </w:r>
          </w:p>
        </w:tc>
        <w:tc>
          <w:tcPr>
            <w:tcW w:w="1417" w:type="dxa"/>
            <w:gridSpan w:val="2"/>
          </w:tcPr>
          <w:p w14:paraId="0957A5DF" w14:textId="77777777" w:rsidR="00A4361C" w:rsidRPr="00E14BE9" w:rsidRDefault="00A4361C" w:rsidP="00C33D45">
            <w:pPr>
              <w:rPr>
                <w:rFonts w:ascii="Times New Roman" w:hAnsi="Times New Roman" w:cs="Times New Roman"/>
                <w:sz w:val="28"/>
                <w:szCs w:val="28"/>
              </w:rPr>
            </w:pPr>
            <w:r w:rsidRPr="00E14BE9">
              <w:rPr>
                <w:rFonts w:ascii="Times New Roman" w:hAnsi="Times New Roman" w:cs="Times New Roman"/>
                <w:sz w:val="28"/>
                <w:szCs w:val="28"/>
              </w:rPr>
              <w:lastRenderedPageBreak/>
              <w:t>Încălcare. 15.000 EUR (moral)</w:t>
            </w:r>
          </w:p>
        </w:tc>
      </w:tr>
    </w:tbl>
    <w:p w14:paraId="770D5610" w14:textId="77777777" w:rsidR="00A4361C" w:rsidRPr="00E14BE9" w:rsidRDefault="00A4361C" w:rsidP="00A4361C">
      <w:pPr>
        <w:rPr>
          <w:rFonts w:ascii="Times New Roman" w:hAnsi="Times New Roman" w:cs="Times New Roman"/>
          <w:sz w:val="28"/>
          <w:szCs w:val="28"/>
        </w:rPr>
      </w:pPr>
    </w:p>
    <w:p w14:paraId="55ABAD9B" w14:textId="77777777" w:rsidR="00A4361C" w:rsidRPr="00E14BE9" w:rsidRDefault="00A4361C" w:rsidP="00A4361C">
      <w:pPr>
        <w:rPr>
          <w:rFonts w:ascii="Times New Roman" w:hAnsi="Times New Roman" w:cs="Times New Roman"/>
          <w:sz w:val="28"/>
          <w:szCs w:val="28"/>
        </w:rPr>
      </w:pPr>
    </w:p>
    <w:p w14:paraId="6A0260E4" w14:textId="2EDEDA17" w:rsidR="007B5628" w:rsidRPr="00E14BE9" w:rsidRDefault="007B5628">
      <w:pPr>
        <w:pStyle w:val="a5"/>
        <w:numPr>
          <w:ilvl w:val="0"/>
          <w:numId w:val="1"/>
        </w:numPr>
        <w:tabs>
          <w:tab w:val="left" w:pos="1116"/>
        </w:tabs>
        <w:ind w:left="1116" w:hanging="358"/>
        <w:rPr>
          <w:rFonts w:ascii="Times New Roman" w:hAnsi="Times New Roman" w:cs="Times New Roman"/>
          <w:sz w:val="28"/>
          <w:szCs w:val="28"/>
        </w:rPr>
      </w:pPr>
    </w:p>
    <w:sectPr w:rsidR="007B5628" w:rsidRPr="00E14BE9" w:rsidSect="00A4361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08E52" w14:textId="77777777" w:rsidR="008C2391" w:rsidRDefault="008C2391">
      <w:r>
        <w:separator/>
      </w:r>
    </w:p>
  </w:endnote>
  <w:endnote w:type="continuationSeparator" w:id="0">
    <w:p w14:paraId="384B36BD" w14:textId="77777777" w:rsidR="008C2391" w:rsidRDefault="008C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C12D1" w14:textId="77777777" w:rsidR="007B5628" w:rsidRDefault="004705F7">
    <w:pPr>
      <w:pStyle w:val="a3"/>
      <w:spacing w:line="14" w:lineRule="auto"/>
      <w:ind w:left="0"/>
      <w:rPr>
        <w:sz w:val="20"/>
      </w:rPr>
    </w:pPr>
    <w:r>
      <w:rPr>
        <w:noProof/>
        <w:lang w:val="ru-RU" w:eastAsia="ru-RU"/>
      </w:rPr>
      <mc:AlternateContent>
        <mc:Choice Requires="wps">
          <w:drawing>
            <wp:anchor distT="0" distB="0" distL="0" distR="0" simplePos="0" relativeHeight="251657216" behindDoc="1" locked="0" layoutInCell="1" allowOverlap="1" wp14:anchorId="703278E8" wp14:editId="5B5548DA">
              <wp:simplePos x="0" y="0"/>
              <wp:positionH relativeFrom="page">
                <wp:posOffset>3976242</wp:posOffset>
              </wp:positionH>
              <wp:positionV relativeFrom="page">
                <wp:posOffset>9281871</wp:posOffset>
              </wp:positionV>
              <wp:extent cx="1835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165735"/>
                      </a:xfrm>
                      <a:prstGeom prst="rect">
                        <a:avLst/>
                      </a:prstGeom>
                    </wps:spPr>
                    <wps:txbx>
                      <w:txbxContent>
                        <w:p w14:paraId="71D8B4AD" w14:textId="77777777" w:rsidR="007B5628" w:rsidRDefault="007B5628">
                          <w:pPr>
                            <w:pStyle w:val="a3"/>
                            <w:spacing w:line="245" w:lineRule="exact"/>
                            <w:ind w:left="20"/>
                            <w:rPr>
                              <w:rFonts w:ascii="Calibri"/>
                            </w:rPr>
                          </w:pP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3278E8" id="_x0000_t202" coordsize="21600,21600" o:spt="202" path="m,l,21600r21600,l21600,xe">
              <v:stroke joinstyle="miter"/>
              <v:path gradientshapeok="t" o:connecttype="rect"/>
            </v:shapetype>
            <v:shape id="Textbox 1" o:spid="_x0000_s1026" type="#_x0000_t202" style="position:absolute;margin-left:313.1pt;margin-top:730.85pt;width:14.4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" filled="f" stroked="f">
              <v:textbox inset="0,0,0,0">
                <w:txbxContent>
                  <w:p w14:paraId="71D8B4AD" w14:textId="77777777" w:rsidR="007B5628" w:rsidRDefault="007B5628">
                    <w:pPr>
                      <w:pStyle w:val="Corptext"/>
                      <w:spacing w:line="245" w:lineRule="exact"/>
                      <w:ind w:left="2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481E9" w14:textId="77777777" w:rsidR="008C2391" w:rsidRDefault="008C2391">
      <w:r>
        <w:separator/>
      </w:r>
    </w:p>
  </w:footnote>
  <w:footnote w:type="continuationSeparator" w:id="0">
    <w:p w14:paraId="647F9B20" w14:textId="77777777" w:rsidR="008C2391" w:rsidRDefault="008C23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48D9"/>
    <w:multiLevelType w:val="hybridMultilevel"/>
    <w:tmpl w:val="CB1A3CC4"/>
    <w:lvl w:ilvl="0" w:tplc="B538BC42">
      <w:numFmt w:val="bullet"/>
      <w:lvlText w:val=""/>
      <w:lvlJc w:val="left"/>
      <w:pPr>
        <w:ind w:left="256" w:hanging="360"/>
      </w:pPr>
      <w:rPr>
        <w:rFonts w:ascii="Wingdings" w:eastAsia="Wingdings" w:hAnsi="Wingdings" w:cs="Wingdings" w:hint="default"/>
        <w:w w:val="100"/>
        <w:sz w:val="24"/>
        <w:szCs w:val="24"/>
        <w:lang w:val="ro-RO" w:eastAsia="en-US" w:bidi="ar-SA"/>
      </w:rPr>
    </w:lvl>
    <w:lvl w:ilvl="1" w:tplc="AAAE5AC2">
      <w:numFmt w:val="bullet"/>
      <w:lvlText w:val="•"/>
      <w:lvlJc w:val="left"/>
      <w:pPr>
        <w:ind w:left="1268" w:hanging="360"/>
      </w:pPr>
      <w:rPr>
        <w:rFonts w:hint="default"/>
        <w:lang w:val="ro-RO" w:eastAsia="en-US" w:bidi="ar-SA"/>
      </w:rPr>
    </w:lvl>
    <w:lvl w:ilvl="2" w:tplc="46349684">
      <w:numFmt w:val="bullet"/>
      <w:lvlText w:val="•"/>
      <w:lvlJc w:val="left"/>
      <w:pPr>
        <w:ind w:left="2277" w:hanging="360"/>
      </w:pPr>
      <w:rPr>
        <w:rFonts w:hint="default"/>
        <w:lang w:val="ro-RO" w:eastAsia="en-US" w:bidi="ar-SA"/>
      </w:rPr>
    </w:lvl>
    <w:lvl w:ilvl="3" w:tplc="C602C832">
      <w:numFmt w:val="bullet"/>
      <w:lvlText w:val="•"/>
      <w:lvlJc w:val="left"/>
      <w:pPr>
        <w:ind w:left="3285" w:hanging="360"/>
      </w:pPr>
      <w:rPr>
        <w:rFonts w:hint="default"/>
        <w:lang w:val="ro-RO" w:eastAsia="en-US" w:bidi="ar-SA"/>
      </w:rPr>
    </w:lvl>
    <w:lvl w:ilvl="4" w:tplc="A90A5A6A">
      <w:numFmt w:val="bullet"/>
      <w:lvlText w:val="•"/>
      <w:lvlJc w:val="left"/>
      <w:pPr>
        <w:ind w:left="4294" w:hanging="360"/>
      </w:pPr>
      <w:rPr>
        <w:rFonts w:hint="default"/>
        <w:lang w:val="ro-RO" w:eastAsia="en-US" w:bidi="ar-SA"/>
      </w:rPr>
    </w:lvl>
    <w:lvl w:ilvl="5" w:tplc="269ED46C">
      <w:numFmt w:val="bullet"/>
      <w:lvlText w:val="•"/>
      <w:lvlJc w:val="left"/>
      <w:pPr>
        <w:ind w:left="5303" w:hanging="360"/>
      </w:pPr>
      <w:rPr>
        <w:rFonts w:hint="default"/>
        <w:lang w:val="ro-RO" w:eastAsia="en-US" w:bidi="ar-SA"/>
      </w:rPr>
    </w:lvl>
    <w:lvl w:ilvl="6" w:tplc="AECA05FA">
      <w:numFmt w:val="bullet"/>
      <w:lvlText w:val="•"/>
      <w:lvlJc w:val="left"/>
      <w:pPr>
        <w:ind w:left="6311" w:hanging="360"/>
      </w:pPr>
      <w:rPr>
        <w:rFonts w:hint="default"/>
        <w:lang w:val="ro-RO" w:eastAsia="en-US" w:bidi="ar-SA"/>
      </w:rPr>
    </w:lvl>
    <w:lvl w:ilvl="7" w:tplc="A36AA64C">
      <w:numFmt w:val="bullet"/>
      <w:lvlText w:val="•"/>
      <w:lvlJc w:val="left"/>
      <w:pPr>
        <w:ind w:left="7320" w:hanging="360"/>
      </w:pPr>
      <w:rPr>
        <w:rFonts w:hint="default"/>
        <w:lang w:val="ro-RO" w:eastAsia="en-US" w:bidi="ar-SA"/>
      </w:rPr>
    </w:lvl>
    <w:lvl w:ilvl="8" w:tplc="468CD2C2">
      <w:numFmt w:val="bullet"/>
      <w:lvlText w:val="•"/>
      <w:lvlJc w:val="left"/>
      <w:pPr>
        <w:ind w:left="8328" w:hanging="360"/>
      </w:pPr>
      <w:rPr>
        <w:rFonts w:hint="default"/>
        <w:lang w:val="ro-RO" w:eastAsia="en-US" w:bidi="ar-SA"/>
      </w:rPr>
    </w:lvl>
  </w:abstractNum>
  <w:abstractNum w:abstractNumId="1" w15:restartNumberingAfterBreak="0">
    <w:nsid w:val="1157630A"/>
    <w:multiLevelType w:val="multilevel"/>
    <w:tmpl w:val="75DCDD66"/>
    <w:lvl w:ilvl="0">
      <w:start w:val="2"/>
      <w:numFmt w:val="decimal"/>
      <w:lvlText w:val="%1"/>
      <w:lvlJc w:val="left"/>
      <w:pPr>
        <w:ind w:left="594" w:hanging="490"/>
      </w:pPr>
      <w:rPr>
        <w:rFonts w:hint="default"/>
        <w:lang w:val="ro-RO" w:eastAsia="en-US" w:bidi="ar-SA"/>
      </w:rPr>
    </w:lvl>
    <w:lvl w:ilvl="1">
      <w:start w:val="1"/>
      <w:numFmt w:val="decimal"/>
      <w:lvlText w:val="%1.%2."/>
      <w:lvlJc w:val="left"/>
      <w:pPr>
        <w:ind w:left="594" w:hanging="490"/>
      </w:pPr>
      <w:rPr>
        <w:rFonts w:ascii="Times New Roman" w:eastAsia="Times New Roman" w:hAnsi="Times New Roman" w:cs="Times New Roman" w:hint="default"/>
        <w:b/>
        <w:bCs/>
        <w:w w:val="100"/>
        <w:sz w:val="28"/>
        <w:szCs w:val="28"/>
        <w:lang w:val="ro-RO" w:eastAsia="en-US" w:bidi="ar-SA"/>
      </w:rPr>
    </w:lvl>
    <w:lvl w:ilvl="2">
      <w:start w:val="1"/>
      <w:numFmt w:val="decimal"/>
      <w:lvlText w:val="%1.%2.%3"/>
      <w:lvlJc w:val="left"/>
      <w:pPr>
        <w:ind w:left="644" w:hanging="540"/>
        <w:jc w:val="right"/>
      </w:pPr>
      <w:rPr>
        <w:rFonts w:ascii="Times New Roman" w:eastAsia="Times New Roman" w:hAnsi="Times New Roman" w:cs="Times New Roman" w:hint="default"/>
        <w:b/>
        <w:bCs/>
        <w:w w:val="100"/>
        <w:sz w:val="24"/>
        <w:szCs w:val="24"/>
        <w:lang w:val="ro-RO" w:eastAsia="en-US" w:bidi="ar-SA"/>
      </w:rPr>
    </w:lvl>
    <w:lvl w:ilvl="3">
      <w:numFmt w:val="bullet"/>
      <w:lvlText w:val="•"/>
      <w:lvlJc w:val="left"/>
      <w:pPr>
        <w:ind w:left="2796" w:hanging="540"/>
      </w:pPr>
      <w:rPr>
        <w:rFonts w:hint="default"/>
        <w:lang w:val="ro-RO" w:eastAsia="en-US" w:bidi="ar-SA"/>
      </w:rPr>
    </w:lvl>
    <w:lvl w:ilvl="4">
      <w:numFmt w:val="bullet"/>
      <w:lvlText w:val="•"/>
      <w:lvlJc w:val="left"/>
      <w:pPr>
        <w:ind w:left="3875" w:hanging="540"/>
      </w:pPr>
      <w:rPr>
        <w:rFonts w:hint="default"/>
        <w:lang w:val="ro-RO" w:eastAsia="en-US" w:bidi="ar-SA"/>
      </w:rPr>
    </w:lvl>
    <w:lvl w:ilvl="5">
      <w:numFmt w:val="bullet"/>
      <w:lvlText w:val="•"/>
      <w:lvlJc w:val="left"/>
      <w:pPr>
        <w:ind w:left="4953" w:hanging="540"/>
      </w:pPr>
      <w:rPr>
        <w:rFonts w:hint="default"/>
        <w:lang w:val="ro-RO" w:eastAsia="en-US" w:bidi="ar-SA"/>
      </w:rPr>
    </w:lvl>
    <w:lvl w:ilvl="6">
      <w:numFmt w:val="bullet"/>
      <w:lvlText w:val="•"/>
      <w:lvlJc w:val="left"/>
      <w:pPr>
        <w:ind w:left="6032" w:hanging="540"/>
      </w:pPr>
      <w:rPr>
        <w:rFonts w:hint="default"/>
        <w:lang w:val="ro-RO" w:eastAsia="en-US" w:bidi="ar-SA"/>
      </w:rPr>
    </w:lvl>
    <w:lvl w:ilvl="7">
      <w:numFmt w:val="bullet"/>
      <w:lvlText w:val="•"/>
      <w:lvlJc w:val="left"/>
      <w:pPr>
        <w:ind w:left="7110" w:hanging="540"/>
      </w:pPr>
      <w:rPr>
        <w:rFonts w:hint="default"/>
        <w:lang w:val="ro-RO" w:eastAsia="en-US" w:bidi="ar-SA"/>
      </w:rPr>
    </w:lvl>
    <w:lvl w:ilvl="8">
      <w:numFmt w:val="bullet"/>
      <w:lvlText w:val="•"/>
      <w:lvlJc w:val="left"/>
      <w:pPr>
        <w:ind w:left="8189" w:hanging="540"/>
      </w:pPr>
      <w:rPr>
        <w:rFonts w:hint="default"/>
        <w:lang w:val="ro-RO" w:eastAsia="en-US" w:bidi="ar-SA"/>
      </w:rPr>
    </w:lvl>
  </w:abstractNum>
  <w:abstractNum w:abstractNumId="2" w15:restartNumberingAfterBreak="0">
    <w:nsid w:val="1FA7086C"/>
    <w:multiLevelType w:val="hybridMultilevel"/>
    <w:tmpl w:val="B4CA32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940D1F"/>
    <w:multiLevelType w:val="hybridMultilevel"/>
    <w:tmpl w:val="0C0CA452"/>
    <w:lvl w:ilvl="0" w:tplc="0409000B">
      <w:start w:val="1"/>
      <w:numFmt w:val="bullet"/>
      <w:lvlText w:val=""/>
      <w:lvlJc w:val="left"/>
      <w:pPr>
        <w:ind w:left="1118" w:hanging="360"/>
      </w:pPr>
      <w:rPr>
        <w:rFonts w:ascii="Wingdings" w:hAnsi="Wingdings" w:hint="default"/>
      </w:rPr>
    </w:lvl>
    <w:lvl w:ilvl="1" w:tplc="04090003" w:tentative="1">
      <w:start w:val="1"/>
      <w:numFmt w:val="bullet"/>
      <w:lvlText w:val="o"/>
      <w:lvlJc w:val="left"/>
      <w:pPr>
        <w:ind w:left="1838" w:hanging="360"/>
      </w:pPr>
      <w:rPr>
        <w:rFonts w:ascii="Courier New" w:hAnsi="Courier New" w:cs="Courier New" w:hint="default"/>
      </w:rPr>
    </w:lvl>
    <w:lvl w:ilvl="2" w:tplc="04090005" w:tentative="1">
      <w:start w:val="1"/>
      <w:numFmt w:val="bullet"/>
      <w:lvlText w:val=""/>
      <w:lvlJc w:val="left"/>
      <w:pPr>
        <w:ind w:left="2558" w:hanging="360"/>
      </w:pPr>
      <w:rPr>
        <w:rFonts w:ascii="Wingdings" w:hAnsi="Wingdings" w:hint="default"/>
      </w:rPr>
    </w:lvl>
    <w:lvl w:ilvl="3" w:tplc="04090001" w:tentative="1">
      <w:start w:val="1"/>
      <w:numFmt w:val="bullet"/>
      <w:lvlText w:val=""/>
      <w:lvlJc w:val="left"/>
      <w:pPr>
        <w:ind w:left="3278" w:hanging="360"/>
      </w:pPr>
      <w:rPr>
        <w:rFonts w:ascii="Symbol" w:hAnsi="Symbol" w:hint="default"/>
      </w:rPr>
    </w:lvl>
    <w:lvl w:ilvl="4" w:tplc="04090003" w:tentative="1">
      <w:start w:val="1"/>
      <w:numFmt w:val="bullet"/>
      <w:lvlText w:val="o"/>
      <w:lvlJc w:val="left"/>
      <w:pPr>
        <w:ind w:left="3998" w:hanging="360"/>
      </w:pPr>
      <w:rPr>
        <w:rFonts w:ascii="Courier New" w:hAnsi="Courier New" w:cs="Courier New" w:hint="default"/>
      </w:rPr>
    </w:lvl>
    <w:lvl w:ilvl="5" w:tplc="04090005" w:tentative="1">
      <w:start w:val="1"/>
      <w:numFmt w:val="bullet"/>
      <w:lvlText w:val=""/>
      <w:lvlJc w:val="left"/>
      <w:pPr>
        <w:ind w:left="4718" w:hanging="360"/>
      </w:pPr>
      <w:rPr>
        <w:rFonts w:ascii="Wingdings" w:hAnsi="Wingdings" w:hint="default"/>
      </w:rPr>
    </w:lvl>
    <w:lvl w:ilvl="6" w:tplc="04090001" w:tentative="1">
      <w:start w:val="1"/>
      <w:numFmt w:val="bullet"/>
      <w:lvlText w:val=""/>
      <w:lvlJc w:val="left"/>
      <w:pPr>
        <w:ind w:left="5438" w:hanging="360"/>
      </w:pPr>
      <w:rPr>
        <w:rFonts w:ascii="Symbol" w:hAnsi="Symbol" w:hint="default"/>
      </w:rPr>
    </w:lvl>
    <w:lvl w:ilvl="7" w:tplc="04090003" w:tentative="1">
      <w:start w:val="1"/>
      <w:numFmt w:val="bullet"/>
      <w:lvlText w:val="o"/>
      <w:lvlJc w:val="left"/>
      <w:pPr>
        <w:ind w:left="6158" w:hanging="360"/>
      </w:pPr>
      <w:rPr>
        <w:rFonts w:ascii="Courier New" w:hAnsi="Courier New" w:cs="Courier New" w:hint="default"/>
      </w:rPr>
    </w:lvl>
    <w:lvl w:ilvl="8" w:tplc="04090005" w:tentative="1">
      <w:start w:val="1"/>
      <w:numFmt w:val="bullet"/>
      <w:lvlText w:val=""/>
      <w:lvlJc w:val="left"/>
      <w:pPr>
        <w:ind w:left="6878" w:hanging="360"/>
      </w:pPr>
      <w:rPr>
        <w:rFonts w:ascii="Wingdings" w:hAnsi="Wingdings" w:hint="default"/>
      </w:rPr>
    </w:lvl>
  </w:abstractNum>
  <w:abstractNum w:abstractNumId="4" w15:restartNumberingAfterBreak="0">
    <w:nsid w:val="3EBA34B8"/>
    <w:multiLevelType w:val="hybridMultilevel"/>
    <w:tmpl w:val="718C82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DB3BBE"/>
    <w:multiLevelType w:val="hybridMultilevel"/>
    <w:tmpl w:val="5D76EB62"/>
    <w:lvl w:ilvl="0" w:tplc="A52E46C2">
      <w:start w:val="1"/>
      <w:numFmt w:val="decimal"/>
      <w:lvlText w:val="%1."/>
      <w:lvlJc w:val="left"/>
      <w:pPr>
        <w:ind w:left="1478" w:hanging="360"/>
      </w:pPr>
      <w:rPr>
        <w:rFonts w:ascii="Cambria" w:eastAsia="Cambria" w:hAnsi="Cambria" w:cs="Cambria" w:hint="default"/>
        <w:b w:val="0"/>
        <w:bCs w:val="0"/>
        <w:i w:val="0"/>
        <w:iCs w:val="0"/>
        <w:spacing w:val="-1"/>
        <w:w w:val="110"/>
        <w:sz w:val="22"/>
        <w:szCs w:val="22"/>
        <w:lang w:val="ro-RO" w:eastAsia="en-US" w:bidi="ar-SA"/>
      </w:rPr>
    </w:lvl>
    <w:lvl w:ilvl="1" w:tplc="DAB4BAE6">
      <w:numFmt w:val="bullet"/>
      <w:lvlText w:val="•"/>
      <w:lvlJc w:val="left"/>
      <w:pPr>
        <w:ind w:left="2378" w:hanging="360"/>
      </w:pPr>
      <w:rPr>
        <w:rFonts w:hint="default"/>
        <w:lang w:val="ro-RO" w:eastAsia="en-US" w:bidi="ar-SA"/>
      </w:rPr>
    </w:lvl>
    <w:lvl w:ilvl="2" w:tplc="9D9269CA">
      <w:numFmt w:val="bullet"/>
      <w:lvlText w:val="•"/>
      <w:lvlJc w:val="left"/>
      <w:pPr>
        <w:ind w:left="3276" w:hanging="360"/>
      </w:pPr>
      <w:rPr>
        <w:rFonts w:hint="default"/>
        <w:lang w:val="ro-RO" w:eastAsia="en-US" w:bidi="ar-SA"/>
      </w:rPr>
    </w:lvl>
    <w:lvl w:ilvl="3" w:tplc="EE7249C6">
      <w:numFmt w:val="bullet"/>
      <w:lvlText w:val="•"/>
      <w:lvlJc w:val="left"/>
      <w:pPr>
        <w:ind w:left="4174" w:hanging="360"/>
      </w:pPr>
      <w:rPr>
        <w:rFonts w:hint="default"/>
        <w:lang w:val="ro-RO" w:eastAsia="en-US" w:bidi="ar-SA"/>
      </w:rPr>
    </w:lvl>
    <w:lvl w:ilvl="4" w:tplc="A7804598">
      <w:numFmt w:val="bullet"/>
      <w:lvlText w:val="•"/>
      <w:lvlJc w:val="left"/>
      <w:pPr>
        <w:ind w:left="5072" w:hanging="360"/>
      </w:pPr>
      <w:rPr>
        <w:rFonts w:hint="default"/>
        <w:lang w:val="ro-RO" w:eastAsia="en-US" w:bidi="ar-SA"/>
      </w:rPr>
    </w:lvl>
    <w:lvl w:ilvl="5" w:tplc="59E050FE">
      <w:numFmt w:val="bullet"/>
      <w:lvlText w:val="•"/>
      <w:lvlJc w:val="left"/>
      <w:pPr>
        <w:ind w:left="5970" w:hanging="360"/>
      </w:pPr>
      <w:rPr>
        <w:rFonts w:hint="default"/>
        <w:lang w:val="ro-RO" w:eastAsia="en-US" w:bidi="ar-SA"/>
      </w:rPr>
    </w:lvl>
    <w:lvl w:ilvl="6" w:tplc="82EC3508">
      <w:numFmt w:val="bullet"/>
      <w:lvlText w:val="•"/>
      <w:lvlJc w:val="left"/>
      <w:pPr>
        <w:ind w:left="6868" w:hanging="360"/>
      </w:pPr>
      <w:rPr>
        <w:rFonts w:hint="default"/>
        <w:lang w:val="ro-RO" w:eastAsia="en-US" w:bidi="ar-SA"/>
      </w:rPr>
    </w:lvl>
    <w:lvl w:ilvl="7" w:tplc="DD1AD132">
      <w:numFmt w:val="bullet"/>
      <w:lvlText w:val="•"/>
      <w:lvlJc w:val="left"/>
      <w:pPr>
        <w:ind w:left="7766" w:hanging="360"/>
      </w:pPr>
      <w:rPr>
        <w:rFonts w:hint="default"/>
        <w:lang w:val="ro-RO" w:eastAsia="en-US" w:bidi="ar-SA"/>
      </w:rPr>
    </w:lvl>
    <w:lvl w:ilvl="8" w:tplc="E7065420">
      <w:numFmt w:val="bullet"/>
      <w:lvlText w:val="•"/>
      <w:lvlJc w:val="left"/>
      <w:pPr>
        <w:ind w:left="8664" w:hanging="360"/>
      </w:pPr>
      <w:rPr>
        <w:rFonts w:hint="default"/>
        <w:lang w:val="ro-RO" w:eastAsia="en-US" w:bidi="ar-SA"/>
      </w:rPr>
    </w:lvl>
  </w:abstractNum>
  <w:abstractNum w:abstractNumId="6" w15:restartNumberingAfterBreak="0">
    <w:nsid w:val="68251B6A"/>
    <w:multiLevelType w:val="hybridMultilevel"/>
    <w:tmpl w:val="E070BE6E"/>
    <w:lvl w:ilvl="0" w:tplc="FC8E6BE0">
      <w:start w:val="1"/>
      <w:numFmt w:val="decimal"/>
      <w:lvlText w:val="%1."/>
      <w:lvlJc w:val="left"/>
      <w:pPr>
        <w:ind w:left="674" w:hanging="276"/>
        <w:jc w:val="right"/>
      </w:pPr>
      <w:rPr>
        <w:rFonts w:ascii="Cambria" w:eastAsia="Cambria" w:hAnsi="Cambria" w:cs="Cambria" w:hint="default"/>
        <w:b/>
        <w:bCs/>
        <w:i/>
        <w:iCs/>
        <w:spacing w:val="-2"/>
        <w:w w:val="98"/>
        <w:sz w:val="24"/>
        <w:szCs w:val="24"/>
        <w:u w:val="single" w:color="000000"/>
        <w:lang w:val="ro-RO" w:eastAsia="en-US" w:bidi="ar-SA"/>
      </w:rPr>
    </w:lvl>
    <w:lvl w:ilvl="1" w:tplc="0409000D">
      <w:start w:val="1"/>
      <w:numFmt w:val="bullet"/>
      <w:lvlText w:val=""/>
      <w:lvlJc w:val="left"/>
      <w:pPr>
        <w:ind w:left="1478" w:hanging="360"/>
      </w:pPr>
      <w:rPr>
        <w:rFonts w:ascii="Wingdings" w:hAnsi="Wingdings" w:hint="default"/>
        <w:b w:val="0"/>
        <w:bCs w:val="0"/>
        <w:i w:val="0"/>
        <w:iCs w:val="0"/>
        <w:spacing w:val="0"/>
        <w:w w:val="100"/>
        <w:sz w:val="22"/>
        <w:szCs w:val="22"/>
        <w:lang w:val="ro-RO" w:eastAsia="en-US" w:bidi="ar-SA"/>
      </w:rPr>
    </w:lvl>
    <w:lvl w:ilvl="2" w:tplc="D5B2AAA6">
      <w:numFmt w:val="bullet"/>
      <w:lvlText w:val="•"/>
      <w:lvlJc w:val="left"/>
      <w:pPr>
        <w:ind w:left="2477" w:hanging="360"/>
      </w:pPr>
      <w:rPr>
        <w:rFonts w:hint="default"/>
        <w:lang w:val="ro-RO" w:eastAsia="en-US" w:bidi="ar-SA"/>
      </w:rPr>
    </w:lvl>
    <w:lvl w:ilvl="3" w:tplc="514E7114">
      <w:numFmt w:val="bullet"/>
      <w:lvlText w:val="•"/>
      <w:lvlJc w:val="left"/>
      <w:pPr>
        <w:ind w:left="3475" w:hanging="360"/>
      </w:pPr>
      <w:rPr>
        <w:rFonts w:hint="default"/>
        <w:lang w:val="ro-RO" w:eastAsia="en-US" w:bidi="ar-SA"/>
      </w:rPr>
    </w:lvl>
    <w:lvl w:ilvl="4" w:tplc="9C026BD2">
      <w:numFmt w:val="bullet"/>
      <w:lvlText w:val="•"/>
      <w:lvlJc w:val="left"/>
      <w:pPr>
        <w:ind w:left="4473" w:hanging="360"/>
      </w:pPr>
      <w:rPr>
        <w:rFonts w:hint="default"/>
        <w:lang w:val="ro-RO" w:eastAsia="en-US" w:bidi="ar-SA"/>
      </w:rPr>
    </w:lvl>
    <w:lvl w:ilvl="5" w:tplc="D400B150">
      <w:numFmt w:val="bullet"/>
      <w:lvlText w:val="•"/>
      <w:lvlJc w:val="left"/>
      <w:pPr>
        <w:ind w:left="5471" w:hanging="360"/>
      </w:pPr>
      <w:rPr>
        <w:rFonts w:hint="default"/>
        <w:lang w:val="ro-RO" w:eastAsia="en-US" w:bidi="ar-SA"/>
      </w:rPr>
    </w:lvl>
    <w:lvl w:ilvl="6" w:tplc="C41615C8">
      <w:numFmt w:val="bullet"/>
      <w:lvlText w:val="•"/>
      <w:lvlJc w:val="left"/>
      <w:pPr>
        <w:ind w:left="6468" w:hanging="360"/>
      </w:pPr>
      <w:rPr>
        <w:rFonts w:hint="default"/>
        <w:lang w:val="ro-RO" w:eastAsia="en-US" w:bidi="ar-SA"/>
      </w:rPr>
    </w:lvl>
    <w:lvl w:ilvl="7" w:tplc="155601D8">
      <w:numFmt w:val="bullet"/>
      <w:lvlText w:val="•"/>
      <w:lvlJc w:val="left"/>
      <w:pPr>
        <w:ind w:left="7466" w:hanging="360"/>
      </w:pPr>
      <w:rPr>
        <w:rFonts w:hint="default"/>
        <w:lang w:val="ro-RO" w:eastAsia="en-US" w:bidi="ar-SA"/>
      </w:rPr>
    </w:lvl>
    <w:lvl w:ilvl="8" w:tplc="07D4A6F2">
      <w:numFmt w:val="bullet"/>
      <w:lvlText w:val="•"/>
      <w:lvlJc w:val="left"/>
      <w:pPr>
        <w:ind w:left="8464" w:hanging="360"/>
      </w:pPr>
      <w:rPr>
        <w:rFonts w:hint="default"/>
        <w:lang w:val="ro-RO" w:eastAsia="en-US" w:bidi="ar-SA"/>
      </w:rPr>
    </w:lvl>
  </w:abstractNum>
  <w:abstractNum w:abstractNumId="7" w15:restartNumberingAfterBreak="0">
    <w:nsid w:val="6C165036"/>
    <w:multiLevelType w:val="hybridMultilevel"/>
    <w:tmpl w:val="77D0CD22"/>
    <w:lvl w:ilvl="0" w:tplc="13167034">
      <w:start w:val="1"/>
      <w:numFmt w:val="decimal"/>
      <w:lvlText w:val="%1."/>
      <w:lvlJc w:val="left"/>
      <w:pPr>
        <w:ind w:left="1494" w:hanging="360"/>
      </w:pPr>
      <w:rPr>
        <w:rFonts w:hint="default"/>
        <w:color w:val="000000" w:themeColor="text1"/>
        <w:spacing w:val="-1"/>
        <w:w w:val="110"/>
        <w:lang w:val="ro-RO" w:eastAsia="en-US" w:bidi="ar-SA"/>
      </w:rPr>
    </w:lvl>
    <w:lvl w:ilvl="1" w:tplc="0409000D">
      <w:start w:val="1"/>
      <w:numFmt w:val="bullet"/>
      <w:lvlText w:val=""/>
      <w:lvlJc w:val="left"/>
      <w:pPr>
        <w:ind w:left="1478" w:hanging="360"/>
      </w:pPr>
      <w:rPr>
        <w:rFonts w:ascii="Wingdings" w:hAnsi="Wingdings" w:hint="default"/>
        <w:b w:val="0"/>
        <w:bCs w:val="0"/>
        <w:i w:val="0"/>
        <w:iCs w:val="0"/>
        <w:spacing w:val="0"/>
        <w:w w:val="99"/>
        <w:sz w:val="20"/>
        <w:szCs w:val="20"/>
        <w:lang w:val="ro-RO" w:eastAsia="en-US" w:bidi="ar-SA"/>
      </w:rPr>
    </w:lvl>
    <w:lvl w:ilvl="2" w:tplc="48F0737E">
      <w:numFmt w:val="bullet"/>
      <w:lvlText w:val="•"/>
      <w:lvlJc w:val="left"/>
      <w:pPr>
        <w:ind w:left="3276" w:hanging="360"/>
      </w:pPr>
      <w:rPr>
        <w:rFonts w:hint="default"/>
        <w:lang w:val="ro-RO" w:eastAsia="en-US" w:bidi="ar-SA"/>
      </w:rPr>
    </w:lvl>
    <w:lvl w:ilvl="3" w:tplc="067AE7CC">
      <w:numFmt w:val="bullet"/>
      <w:lvlText w:val="•"/>
      <w:lvlJc w:val="left"/>
      <w:pPr>
        <w:ind w:left="4174" w:hanging="360"/>
      </w:pPr>
      <w:rPr>
        <w:rFonts w:hint="default"/>
        <w:lang w:val="ro-RO" w:eastAsia="en-US" w:bidi="ar-SA"/>
      </w:rPr>
    </w:lvl>
    <w:lvl w:ilvl="4" w:tplc="2C900536">
      <w:numFmt w:val="bullet"/>
      <w:lvlText w:val="•"/>
      <w:lvlJc w:val="left"/>
      <w:pPr>
        <w:ind w:left="5072" w:hanging="360"/>
      </w:pPr>
      <w:rPr>
        <w:rFonts w:hint="default"/>
        <w:lang w:val="ro-RO" w:eastAsia="en-US" w:bidi="ar-SA"/>
      </w:rPr>
    </w:lvl>
    <w:lvl w:ilvl="5" w:tplc="4762F590">
      <w:numFmt w:val="bullet"/>
      <w:lvlText w:val="•"/>
      <w:lvlJc w:val="left"/>
      <w:pPr>
        <w:ind w:left="5970" w:hanging="360"/>
      </w:pPr>
      <w:rPr>
        <w:rFonts w:hint="default"/>
        <w:lang w:val="ro-RO" w:eastAsia="en-US" w:bidi="ar-SA"/>
      </w:rPr>
    </w:lvl>
    <w:lvl w:ilvl="6" w:tplc="48B47AE6">
      <w:numFmt w:val="bullet"/>
      <w:lvlText w:val="•"/>
      <w:lvlJc w:val="left"/>
      <w:pPr>
        <w:ind w:left="6868" w:hanging="360"/>
      </w:pPr>
      <w:rPr>
        <w:rFonts w:hint="default"/>
        <w:lang w:val="ro-RO" w:eastAsia="en-US" w:bidi="ar-SA"/>
      </w:rPr>
    </w:lvl>
    <w:lvl w:ilvl="7" w:tplc="3B7A04EC">
      <w:numFmt w:val="bullet"/>
      <w:lvlText w:val="•"/>
      <w:lvlJc w:val="left"/>
      <w:pPr>
        <w:ind w:left="7766" w:hanging="360"/>
      </w:pPr>
      <w:rPr>
        <w:rFonts w:hint="default"/>
        <w:lang w:val="ro-RO" w:eastAsia="en-US" w:bidi="ar-SA"/>
      </w:rPr>
    </w:lvl>
    <w:lvl w:ilvl="8" w:tplc="558C641A">
      <w:numFmt w:val="bullet"/>
      <w:lvlText w:val="•"/>
      <w:lvlJc w:val="left"/>
      <w:pPr>
        <w:ind w:left="8664" w:hanging="360"/>
      </w:pPr>
      <w:rPr>
        <w:rFonts w:hint="default"/>
        <w:lang w:val="ro-RO" w:eastAsia="en-US" w:bidi="ar-SA"/>
      </w:rPr>
    </w:lvl>
  </w:abstractNum>
  <w:abstractNum w:abstractNumId="8" w15:restartNumberingAfterBreak="0">
    <w:nsid w:val="6F270294"/>
    <w:multiLevelType w:val="hybridMultilevel"/>
    <w:tmpl w:val="0FE88AB8"/>
    <w:lvl w:ilvl="0" w:tplc="8CDAF1D8">
      <w:numFmt w:val="bullet"/>
      <w:lvlText w:val="-"/>
      <w:lvlJc w:val="left"/>
      <w:pPr>
        <w:ind w:left="1118" w:hanging="360"/>
      </w:pPr>
      <w:rPr>
        <w:rFonts w:ascii="Trebuchet MS" w:eastAsia="Trebuchet MS" w:hAnsi="Trebuchet MS" w:cs="Trebuchet MS" w:hint="default"/>
        <w:b w:val="0"/>
        <w:bCs w:val="0"/>
        <w:i w:val="0"/>
        <w:iCs w:val="0"/>
        <w:spacing w:val="0"/>
        <w:w w:val="98"/>
        <w:sz w:val="28"/>
        <w:szCs w:val="28"/>
        <w:lang w:val="ro-RO" w:eastAsia="en-US" w:bidi="ar-SA"/>
      </w:rPr>
    </w:lvl>
    <w:lvl w:ilvl="1" w:tplc="6DBE7702">
      <w:numFmt w:val="bullet"/>
      <w:lvlText w:val="•"/>
      <w:lvlJc w:val="left"/>
      <w:pPr>
        <w:ind w:left="2054" w:hanging="360"/>
      </w:pPr>
      <w:rPr>
        <w:rFonts w:hint="default"/>
        <w:lang w:val="ro-RO" w:eastAsia="en-US" w:bidi="ar-SA"/>
      </w:rPr>
    </w:lvl>
    <w:lvl w:ilvl="2" w:tplc="F7F03D44">
      <w:numFmt w:val="bullet"/>
      <w:lvlText w:val="•"/>
      <w:lvlJc w:val="left"/>
      <w:pPr>
        <w:ind w:left="2988" w:hanging="360"/>
      </w:pPr>
      <w:rPr>
        <w:rFonts w:hint="default"/>
        <w:lang w:val="ro-RO" w:eastAsia="en-US" w:bidi="ar-SA"/>
      </w:rPr>
    </w:lvl>
    <w:lvl w:ilvl="3" w:tplc="D2C6AEDE">
      <w:numFmt w:val="bullet"/>
      <w:lvlText w:val="•"/>
      <w:lvlJc w:val="left"/>
      <w:pPr>
        <w:ind w:left="3922" w:hanging="360"/>
      </w:pPr>
      <w:rPr>
        <w:rFonts w:hint="default"/>
        <w:lang w:val="ro-RO" w:eastAsia="en-US" w:bidi="ar-SA"/>
      </w:rPr>
    </w:lvl>
    <w:lvl w:ilvl="4" w:tplc="0BDEAF06">
      <w:numFmt w:val="bullet"/>
      <w:lvlText w:val="•"/>
      <w:lvlJc w:val="left"/>
      <w:pPr>
        <w:ind w:left="4856" w:hanging="360"/>
      </w:pPr>
      <w:rPr>
        <w:rFonts w:hint="default"/>
        <w:lang w:val="ro-RO" w:eastAsia="en-US" w:bidi="ar-SA"/>
      </w:rPr>
    </w:lvl>
    <w:lvl w:ilvl="5" w:tplc="2C68E392">
      <w:numFmt w:val="bullet"/>
      <w:lvlText w:val="•"/>
      <w:lvlJc w:val="left"/>
      <w:pPr>
        <w:ind w:left="5790" w:hanging="360"/>
      </w:pPr>
      <w:rPr>
        <w:rFonts w:hint="default"/>
        <w:lang w:val="ro-RO" w:eastAsia="en-US" w:bidi="ar-SA"/>
      </w:rPr>
    </w:lvl>
    <w:lvl w:ilvl="6" w:tplc="107A7EA2">
      <w:numFmt w:val="bullet"/>
      <w:lvlText w:val="•"/>
      <w:lvlJc w:val="left"/>
      <w:pPr>
        <w:ind w:left="6724" w:hanging="360"/>
      </w:pPr>
      <w:rPr>
        <w:rFonts w:hint="default"/>
        <w:lang w:val="ro-RO" w:eastAsia="en-US" w:bidi="ar-SA"/>
      </w:rPr>
    </w:lvl>
    <w:lvl w:ilvl="7" w:tplc="7C647468">
      <w:numFmt w:val="bullet"/>
      <w:lvlText w:val="•"/>
      <w:lvlJc w:val="left"/>
      <w:pPr>
        <w:ind w:left="7658" w:hanging="360"/>
      </w:pPr>
      <w:rPr>
        <w:rFonts w:hint="default"/>
        <w:lang w:val="ro-RO" w:eastAsia="en-US" w:bidi="ar-SA"/>
      </w:rPr>
    </w:lvl>
    <w:lvl w:ilvl="8" w:tplc="3D0ED62C">
      <w:numFmt w:val="bullet"/>
      <w:lvlText w:val="•"/>
      <w:lvlJc w:val="left"/>
      <w:pPr>
        <w:ind w:left="8592" w:hanging="360"/>
      </w:pPr>
      <w:rPr>
        <w:rFonts w:hint="default"/>
        <w:lang w:val="ro-RO" w:eastAsia="en-US" w:bidi="ar-SA"/>
      </w:rPr>
    </w:lvl>
  </w:abstractNum>
  <w:num w:numId="1">
    <w:abstractNumId w:val="8"/>
  </w:num>
  <w:num w:numId="2">
    <w:abstractNumId w:val="7"/>
  </w:num>
  <w:num w:numId="3">
    <w:abstractNumId w:val="5"/>
  </w:num>
  <w:num w:numId="4">
    <w:abstractNumId w:val="6"/>
  </w:num>
  <w:num w:numId="5">
    <w:abstractNumId w:val="1"/>
  </w:num>
  <w:num w:numId="6">
    <w:abstractNumId w:val="3"/>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628"/>
    <w:rsid w:val="000F3A06"/>
    <w:rsid w:val="00177C40"/>
    <w:rsid w:val="001D7C6D"/>
    <w:rsid w:val="00296C4B"/>
    <w:rsid w:val="00325ACA"/>
    <w:rsid w:val="003530C9"/>
    <w:rsid w:val="003A44DA"/>
    <w:rsid w:val="003C0EFA"/>
    <w:rsid w:val="004705F7"/>
    <w:rsid w:val="005A5417"/>
    <w:rsid w:val="005E07C4"/>
    <w:rsid w:val="005F23E7"/>
    <w:rsid w:val="006715EF"/>
    <w:rsid w:val="006B1648"/>
    <w:rsid w:val="00744AAF"/>
    <w:rsid w:val="007B5628"/>
    <w:rsid w:val="00816675"/>
    <w:rsid w:val="00836336"/>
    <w:rsid w:val="00864E6F"/>
    <w:rsid w:val="008C2391"/>
    <w:rsid w:val="00A4361C"/>
    <w:rsid w:val="00B56B89"/>
    <w:rsid w:val="00D027DC"/>
    <w:rsid w:val="00E14BE9"/>
    <w:rsid w:val="00FC7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E01AE"/>
  <w15:docId w15:val="{321AE034-6FDF-4949-BEF1-A82241D9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mbria" w:eastAsia="Cambria" w:hAnsi="Cambria" w:cs="Cambria"/>
      <w:lang w:val="ro-RO"/>
    </w:rPr>
  </w:style>
  <w:style w:type="paragraph" w:styleId="1">
    <w:name w:val="heading 1"/>
    <w:basedOn w:val="a"/>
    <w:uiPriority w:val="1"/>
    <w:qFormat/>
    <w:pPr>
      <w:spacing w:before="1"/>
      <w:ind w:left="602" w:hanging="205"/>
      <w:outlineLvl w:val="0"/>
    </w:pPr>
    <w:rPr>
      <w:b/>
      <w:bCs/>
      <w:i/>
      <w:iCs/>
      <w:sz w:val="24"/>
      <w:szCs w:val="24"/>
      <w:u w:val="single" w:color="000000"/>
    </w:rPr>
  </w:style>
  <w:style w:type="paragraph" w:styleId="2">
    <w:name w:val="heading 2"/>
    <w:basedOn w:val="a"/>
    <w:next w:val="a"/>
    <w:link w:val="20"/>
    <w:uiPriority w:val="9"/>
    <w:semiHidden/>
    <w:unhideWhenUsed/>
    <w:qFormat/>
    <w:rsid w:val="001D7C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78"/>
    </w:pPr>
  </w:style>
  <w:style w:type="paragraph" w:styleId="a4">
    <w:name w:val="Title"/>
    <w:basedOn w:val="a"/>
    <w:uiPriority w:val="1"/>
    <w:qFormat/>
    <w:pPr>
      <w:spacing w:before="82"/>
      <w:ind w:left="398"/>
    </w:pPr>
    <w:rPr>
      <w:b/>
      <w:bCs/>
      <w:sz w:val="28"/>
      <w:szCs w:val="28"/>
      <w:u w:val="single" w:color="000000"/>
    </w:rPr>
  </w:style>
  <w:style w:type="paragraph" w:styleId="a5">
    <w:name w:val="List Paragraph"/>
    <w:basedOn w:val="a"/>
    <w:uiPriority w:val="1"/>
    <w:qFormat/>
    <w:pPr>
      <w:spacing w:before="47"/>
      <w:ind w:left="1478" w:hanging="360"/>
    </w:pPr>
  </w:style>
  <w:style w:type="paragraph" w:customStyle="1" w:styleId="TableParagraph">
    <w:name w:val="Table Paragraph"/>
    <w:basedOn w:val="a"/>
    <w:uiPriority w:val="1"/>
    <w:qFormat/>
  </w:style>
  <w:style w:type="paragraph" w:styleId="a6">
    <w:name w:val="header"/>
    <w:basedOn w:val="a"/>
    <w:link w:val="a7"/>
    <w:uiPriority w:val="99"/>
    <w:unhideWhenUsed/>
    <w:rsid w:val="00FC7E58"/>
    <w:pPr>
      <w:tabs>
        <w:tab w:val="center" w:pos="4703"/>
        <w:tab w:val="right" w:pos="9406"/>
      </w:tabs>
    </w:pPr>
  </w:style>
  <w:style w:type="character" w:customStyle="1" w:styleId="a7">
    <w:name w:val="Верхний колонтитул Знак"/>
    <w:basedOn w:val="a0"/>
    <w:link w:val="a6"/>
    <w:uiPriority w:val="99"/>
    <w:rsid w:val="00FC7E58"/>
    <w:rPr>
      <w:rFonts w:ascii="Cambria" w:eastAsia="Cambria" w:hAnsi="Cambria" w:cs="Cambria"/>
      <w:lang w:val="ro-RO"/>
    </w:rPr>
  </w:style>
  <w:style w:type="paragraph" w:styleId="a8">
    <w:name w:val="footer"/>
    <w:basedOn w:val="a"/>
    <w:link w:val="a9"/>
    <w:uiPriority w:val="99"/>
    <w:unhideWhenUsed/>
    <w:rsid w:val="00FC7E58"/>
    <w:pPr>
      <w:tabs>
        <w:tab w:val="center" w:pos="4703"/>
        <w:tab w:val="right" w:pos="9406"/>
      </w:tabs>
    </w:pPr>
  </w:style>
  <w:style w:type="character" w:customStyle="1" w:styleId="a9">
    <w:name w:val="Нижний колонтитул Знак"/>
    <w:basedOn w:val="a0"/>
    <w:link w:val="a8"/>
    <w:uiPriority w:val="99"/>
    <w:rsid w:val="00FC7E58"/>
    <w:rPr>
      <w:rFonts w:ascii="Cambria" w:eastAsia="Cambria" w:hAnsi="Cambria" w:cs="Cambria"/>
      <w:lang w:val="ro-RO"/>
    </w:rPr>
  </w:style>
  <w:style w:type="paragraph" w:styleId="aa">
    <w:name w:val="Balloon Text"/>
    <w:basedOn w:val="a"/>
    <w:link w:val="ab"/>
    <w:uiPriority w:val="99"/>
    <w:semiHidden/>
    <w:unhideWhenUsed/>
    <w:rsid w:val="00836336"/>
    <w:rPr>
      <w:rFonts w:ascii="Tahoma" w:hAnsi="Tahoma" w:cs="Tahoma"/>
      <w:sz w:val="16"/>
      <w:szCs w:val="16"/>
    </w:rPr>
  </w:style>
  <w:style w:type="character" w:customStyle="1" w:styleId="ab">
    <w:name w:val="Текст выноски Знак"/>
    <w:basedOn w:val="a0"/>
    <w:link w:val="aa"/>
    <w:uiPriority w:val="99"/>
    <w:semiHidden/>
    <w:rsid w:val="00836336"/>
    <w:rPr>
      <w:rFonts w:ascii="Tahoma" w:eastAsia="Cambria" w:hAnsi="Tahoma" w:cs="Tahoma"/>
      <w:sz w:val="16"/>
      <w:szCs w:val="16"/>
      <w:lang w:val="ro-RO"/>
    </w:rPr>
  </w:style>
  <w:style w:type="character" w:customStyle="1" w:styleId="20">
    <w:name w:val="Заголовок 2 Знак"/>
    <w:basedOn w:val="a0"/>
    <w:link w:val="2"/>
    <w:uiPriority w:val="9"/>
    <w:semiHidden/>
    <w:rsid w:val="001D7C6D"/>
    <w:rPr>
      <w:rFonts w:asciiTheme="majorHAnsi" w:eastAsiaTheme="majorEastAsia" w:hAnsiTheme="majorHAnsi" w:cstheme="majorBidi"/>
      <w:b/>
      <w:bCs/>
      <w:color w:val="4F81BD" w:themeColor="accent1"/>
      <w:sz w:val="26"/>
      <w:szCs w:val="26"/>
      <w:lang w:val="ro-RO"/>
    </w:rPr>
  </w:style>
  <w:style w:type="table" w:styleId="ac">
    <w:name w:val="Table Grid"/>
    <w:basedOn w:val="a1"/>
    <w:uiPriority w:val="59"/>
    <w:rsid w:val="00A4361C"/>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371235">
      <w:bodyDiv w:val="1"/>
      <w:marLeft w:val="0"/>
      <w:marRight w:val="0"/>
      <w:marTop w:val="0"/>
      <w:marBottom w:val="0"/>
      <w:divBdr>
        <w:top w:val="none" w:sz="0" w:space="0" w:color="auto"/>
        <w:left w:val="none" w:sz="0" w:space="0" w:color="auto"/>
        <w:bottom w:val="none" w:sz="0" w:space="0" w:color="auto"/>
        <w:right w:val="none" w:sz="0" w:space="0" w:color="auto"/>
      </w:divBdr>
    </w:div>
    <w:div w:id="1384402386">
      <w:bodyDiv w:val="1"/>
      <w:marLeft w:val="0"/>
      <w:marRight w:val="0"/>
      <w:marTop w:val="0"/>
      <w:marBottom w:val="0"/>
      <w:divBdr>
        <w:top w:val="none" w:sz="0" w:space="0" w:color="auto"/>
        <w:left w:val="none" w:sz="0" w:space="0" w:color="auto"/>
        <w:bottom w:val="none" w:sz="0" w:space="0" w:color="auto"/>
        <w:right w:val="none" w:sz="0" w:space="0" w:color="auto"/>
      </w:divBdr>
    </w:div>
    <w:div w:id="2036154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5T22:34:05.963"/>
    </inkml:context>
    <inkml:brush xml:id="br0">
      <inkml:brushProperty name="width" value="0.035" units="cm"/>
      <inkml:brushProperty name="height" value="0.035" units="cm"/>
      <inkml:brushProperty name="color" value="#849398"/>
    </inkml:brush>
  </inkml:definitions>
  <inkml:trace contextRef="#ctx0" brushRef="#br0">0 1 24575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DA662-21E0-48E1-8B1A-CCF577F8F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1491</Words>
  <Characters>8500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Taniusha</dc:creator>
  <cp:lastModifiedBy>User</cp:lastModifiedBy>
  <cp:revision>2</cp:revision>
  <dcterms:created xsi:type="dcterms:W3CDTF">2024-12-08T00:34:00Z</dcterms:created>
  <dcterms:modified xsi:type="dcterms:W3CDTF">2024-12-08T00:34:00Z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Microsoft® Word 2016</vt:lpwstr>
  </property>
  <property fmtid="{D5CDD505-2E9C-101B-9397-08002B2CF9AE}" pid="4" name="LastSaved">
    <vt:filetime>2023-11-27T00:00:00Z</vt:filetime>
  </property>
  <property fmtid="{D5CDD505-2E9C-101B-9397-08002B2CF9AE}" pid="5" name="Producer">
    <vt:lpwstr>Microsoft® Word 2016</vt:lpwstr>
  </property>
</Properties>
</file>