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451" w:type="dxa"/>
        <w:tblInd w:w="-572" w:type="dxa"/>
        <w:tblLayout w:type="fixed"/>
        <w:tblLook w:val="04A0" w:firstRow="1" w:lastRow="0" w:firstColumn="1" w:lastColumn="0" w:noHBand="0" w:noVBand="1"/>
      </w:tblPr>
      <w:tblGrid>
        <w:gridCol w:w="1276"/>
        <w:gridCol w:w="1701"/>
        <w:gridCol w:w="1985"/>
        <w:gridCol w:w="1701"/>
        <w:gridCol w:w="6378"/>
        <w:gridCol w:w="2410"/>
      </w:tblGrid>
      <w:tr w:rsidR="00E65647" w:rsidRPr="00340607" w14:paraId="45B7D68A" w14:textId="77777777" w:rsidTr="00276D8A">
        <w:tc>
          <w:tcPr>
            <w:tcW w:w="1276" w:type="dxa"/>
            <w:shd w:val="clear" w:color="auto" w:fill="FFE599" w:themeFill="accent4" w:themeFillTint="66"/>
          </w:tcPr>
          <w:p w14:paraId="7EEB5C92" w14:textId="7ADC731A" w:rsidR="00F91768" w:rsidRPr="00340607" w:rsidRDefault="00F91768">
            <w:pPr>
              <w:rPr>
                <w:rFonts w:ascii="Times New Roman" w:hAnsi="Times New Roman" w:cs="Times New Roman"/>
                <w:color w:val="0C0C0C" w:themeColor="text1"/>
                <w:sz w:val="24"/>
                <w:szCs w:val="24"/>
              </w:rPr>
            </w:pPr>
            <w:bookmarkStart w:id="0" w:name="_GoBack"/>
            <w:bookmarkEnd w:id="0"/>
            <w:r w:rsidRPr="00340607">
              <w:rPr>
                <w:rFonts w:ascii="Times New Roman" w:hAnsi="Times New Roman" w:cs="Times New Roman"/>
                <w:color w:val="0C0C0C" w:themeColor="text1"/>
                <w:sz w:val="24"/>
                <w:szCs w:val="24"/>
              </w:rPr>
              <w:t>Art.</w:t>
            </w:r>
          </w:p>
        </w:tc>
        <w:tc>
          <w:tcPr>
            <w:tcW w:w="1701" w:type="dxa"/>
            <w:shd w:val="clear" w:color="auto" w:fill="FFE599" w:themeFill="accent4" w:themeFillTint="66"/>
          </w:tcPr>
          <w:p w14:paraId="264B53D6" w14:textId="0016FB82" w:rsidR="00F91768" w:rsidRPr="00340607" w:rsidRDefault="00F91768">
            <w:pPr>
              <w:rPr>
                <w:rFonts w:ascii="Times New Roman" w:hAnsi="Times New Roman" w:cs="Times New Roman"/>
                <w:color w:val="0C0C0C" w:themeColor="text1"/>
                <w:sz w:val="24"/>
                <w:szCs w:val="24"/>
              </w:rPr>
            </w:pPr>
            <w:r w:rsidRPr="00340607">
              <w:rPr>
                <w:rFonts w:ascii="Times New Roman" w:hAnsi="Times New Roman" w:cs="Times New Roman"/>
                <w:color w:val="0C0C0C" w:themeColor="text1"/>
                <w:sz w:val="24"/>
                <w:szCs w:val="24"/>
              </w:rPr>
              <w:t>Domeniu</w:t>
            </w:r>
          </w:p>
        </w:tc>
        <w:tc>
          <w:tcPr>
            <w:tcW w:w="1985" w:type="dxa"/>
            <w:shd w:val="clear" w:color="auto" w:fill="FFE599" w:themeFill="accent4" w:themeFillTint="66"/>
          </w:tcPr>
          <w:p w14:paraId="32DC09E4" w14:textId="397B7F7B" w:rsidR="00F91768" w:rsidRPr="00340607" w:rsidRDefault="00F91768">
            <w:pPr>
              <w:rPr>
                <w:rFonts w:ascii="Times New Roman" w:hAnsi="Times New Roman" w:cs="Times New Roman"/>
                <w:color w:val="0C0C0C" w:themeColor="text1"/>
                <w:sz w:val="24"/>
                <w:szCs w:val="24"/>
              </w:rPr>
            </w:pPr>
            <w:r w:rsidRPr="00340607">
              <w:rPr>
                <w:rFonts w:ascii="Times New Roman" w:hAnsi="Times New Roman" w:cs="Times New Roman"/>
                <w:color w:val="0C0C0C" w:themeColor="text1"/>
                <w:sz w:val="24"/>
                <w:szCs w:val="24"/>
              </w:rPr>
              <w:t>Data/cauza</w:t>
            </w:r>
          </w:p>
        </w:tc>
        <w:tc>
          <w:tcPr>
            <w:tcW w:w="1701" w:type="dxa"/>
            <w:shd w:val="clear" w:color="auto" w:fill="FFE599" w:themeFill="accent4" w:themeFillTint="66"/>
          </w:tcPr>
          <w:p w14:paraId="3E743ECE" w14:textId="7B37747E" w:rsidR="00F91768" w:rsidRPr="00340607" w:rsidRDefault="00F91768">
            <w:pPr>
              <w:rPr>
                <w:rFonts w:ascii="Times New Roman" w:hAnsi="Times New Roman" w:cs="Times New Roman"/>
                <w:color w:val="0C0C0C" w:themeColor="text1"/>
                <w:sz w:val="24"/>
                <w:szCs w:val="24"/>
              </w:rPr>
            </w:pPr>
            <w:r w:rsidRPr="00340607">
              <w:rPr>
                <w:rFonts w:ascii="Times New Roman" w:hAnsi="Times New Roman" w:cs="Times New Roman"/>
                <w:color w:val="0C0C0C" w:themeColor="text1"/>
                <w:sz w:val="24"/>
                <w:szCs w:val="24"/>
              </w:rPr>
              <w:t>Cuvinte-cheie</w:t>
            </w:r>
          </w:p>
        </w:tc>
        <w:tc>
          <w:tcPr>
            <w:tcW w:w="6378" w:type="dxa"/>
            <w:shd w:val="clear" w:color="auto" w:fill="FFE599" w:themeFill="accent4" w:themeFillTint="66"/>
          </w:tcPr>
          <w:p w14:paraId="0C9A298C" w14:textId="7B2ADB15" w:rsidR="00F91768" w:rsidRPr="00340607" w:rsidRDefault="00F91768">
            <w:pPr>
              <w:rPr>
                <w:rFonts w:ascii="Times New Roman" w:hAnsi="Times New Roman" w:cs="Times New Roman"/>
                <w:color w:val="0C0C0C" w:themeColor="text1"/>
                <w:sz w:val="24"/>
                <w:szCs w:val="24"/>
              </w:rPr>
            </w:pPr>
            <w:r w:rsidRPr="00340607">
              <w:rPr>
                <w:rFonts w:ascii="Times New Roman" w:hAnsi="Times New Roman" w:cs="Times New Roman"/>
                <w:color w:val="0C0C0C" w:themeColor="text1"/>
                <w:sz w:val="24"/>
                <w:szCs w:val="24"/>
              </w:rPr>
              <w:t>Extras din hotărâre</w:t>
            </w:r>
          </w:p>
        </w:tc>
        <w:tc>
          <w:tcPr>
            <w:tcW w:w="2410" w:type="dxa"/>
            <w:shd w:val="clear" w:color="auto" w:fill="FFE599" w:themeFill="accent4" w:themeFillTint="66"/>
          </w:tcPr>
          <w:p w14:paraId="1138A8FE" w14:textId="31C0847E" w:rsidR="00F91768" w:rsidRPr="00340607" w:rsidRDefault="00F91768">
            <w:pPr>
              <w:rPr>
                <w:rFonts w:ascii="Times New Roman" w:hAnsi="Times New Roman" w:cs="Times New Roman"/>
                <w:color w:val="0C0C0C" w:themeColor="text1"/>
                <w:sz w:val="24"/>
                <w:szCs w:val="24"/>
              </w:rPr>
            </w:pPr>
            <w:r w:rsidRPr="00340607">
              <w:rPr>
                <w:rFonts w:ascii="Times New Roman" w:hAnsi="Times New Roman" w:cs="Times New Roman"/>
                <w:color w:val="0C0C0C" w:themeColor="text1"/>
                <w:sz w:val="24"/>
                <w:szCs w:val="24"/>
              </w:rPr>
              <w:t>Aprecierea/satisfacție</w:t>
            </w:r>
          </w:p>
        </w:tc>
      </w:tr>
      <w:tr w:rsidR="00F91768" w:rsidRPr="00340607" w14:paraId="4CB7258E" w14:textId="77777777" w:rsidTr="00276D8A">
        <w:tc>
          <w:tcPr>
            <w:tcW w:w="15451" w:type="dxa"/>
            <w:gridSpan w:val="6"/>
            <w:shd w:val="clear" w:color="auto" w:fill="FFE599" w:themeFill="accent4" w:themeFillTint="66"/>
          </w:tcPr>
          <w:p w14:paraId="7F85D7DD" w14:textId="680292B9" w:rsidR="00F91768" w:rsidRPr="00340607" w:rsidRDefault="00F91768" w:rsidP="00F91768">
            <w:pPr>
              <w:jc w:val="center"/>
              <w:rPr>
                <w:rFonts w:ascii="Times New Roman" w:hAnsi="Times New Roman" w:cs="Times New Roman"/>
                <w:color w:val="0C0C0C" w:themeColor="text1"/>
                <w:sz w:val="24"/>
                <w:szCs w:val="24"/>
              </w:rPr>
            </w:pPr>
            <w:r w:rsidRPr="00340607">
              <w:rPr>
                <w:rFonts w:ascii="Times New Roman" w:hAnsi="Times New Roman" w:cs="Times New Roman"/>
                <w:color w:val="0C0C0C" w:themeColor="text1"/>
                <w:sz w:val="24"/>
                <w:szCs w:val="24"/>
              </w:rPr>
              <w:t xml:space="preserve">Articolul </w:t>
            </w:r>
            <w:r w:rsidR="000E17FB" w:rsidRPr="00340607">
              <w:rPr>
                <w:rFonts w:ascii="Times New Roman" w:hAnsi="Times New Roman" w:cs="Times New Roman"/>
                <w:color w:val="0C0C0C" w:themeColor="text1"/>
                <w:sz w:val="24"/>
                <w:szCs w:val="24"/>
              </w:rPr>
              <w:t>1</w:t>
            </w:r>
            <w:r w:rsidR="00321AE1" w:rsidRPr="00340607">
              <w:rPr>
                <w:rFonts w:ascii="Times New Roman" w:hAnsi="Times New Roman" w:cs="Times New Roman"/>
                <w:color w:val="0C0C0C" w:themeColor="text1"/>
                <w:sz w:val="24"/>
                <w:szCs w:val="24"/>
              </w:rPr>
              <w:t xml:space="preserve"> din Protocolul nr.1</w:t>
            </w:r>
            <w:r w:rsidR="00247AB4" w:rsidRPr="00340607">
              <w:rPr>
                <w:rFonts w:ascii="Times New Roman" w:hAnsi="Times New Roman" w:cs="Times New Roman"/>
                <w:color w:val="0C0C0C" w:themeColor="text1"/>
                <w:sz w:val="24"/>
                <w:szCs w:val="24"/>
              </w:rPr>
              <w:t>- Dreptul de proprietate</w:t>
            </w:r>
          </w:p>
        </w:tc>
      </w:tr>
      <w:tr w:rsidR="000163E3" w:rsidRPr="00340607" w14:paraId="70008A44" w14:textId="77777777" w:rsidTr="00276D8A">
        <w:tc>
          <w:tcPr>
            <w:tcW w:w="1276" w:type="dxa"/>
          </w:tcPr>
          <w:p w14:paraId="075F353E" w14:textId="62063AEF" w:rsidR="00290923" w:rsidRPr="00340607" w:rsidRDefault="00290923" w:rsidP="009A28B4">
            <w:pPr>
              <w:rPr>
                <w:rFonts w:ascii="Times New Roman" w:hAnsi="Times New Roman" w:cs="Times New Roman"/>
                <w:sz w:val="24"/>
                <w:szCs w:val="24"/>
              </w:rPr>
            </w:pPr>
            <w:r w:rsidRPr="00340607">
              <w:rPr>
                <w:rFonts w:ascii="Times New Roman" w:hAnsi="Times New Roman" w:cs="Times New Roman"/>
                <w:sz w:val="24"/>
                <w:szCs w:val="24"/>
              </w:rPr>
              <w:t>1-P1</w:t>
            </w:r>
          </w:p>
          <w:p w14:paraId="51EDD3B6" w14:textId="77777777" w:rsidR="00290923" w:rsidRPr="00340607" w:rsidRDefault="00290923" w:rsidP="009A28B4">
            <w:pPr>
              <w:rPr>
                <w:rFonts w:ascii="Times New Roman" w:hAnsi="Times New Roman" w:cs="Times New Roman"/>
                <w:sz w:val="24"/>
                <w:szCs w:val="24"/>
              </w:rPr>
            </w:pPr>
          </w:p>
          <w:p w14:paraId="2928A48F" w14:textId="6A8A2D04" w:rsidR="00F91768" w:rsidRPr="00340607" w:rsidRDefault="00B62A38" w:rsidP="009A28B4">
            <w:pPr>
              <w:rPr>
                <w:rFonts w:ascii="Times New Roman" w:hAnsi="Times New Roman" w:cs="Times New Roman"/>
                <w:sz w:val="24"/>
                <w:szCs w:val="24"/>
              </w:rPr>
            </w:pPr>
            <w:r w:rsidRPr="00340607">
              <w:rPr>
                <w:rFonts w:ascii="Times New Roman" w:hAnsi="Times New Roman" w:cs="Times New Roman"/>
                <w:sz w:val="24"/>
                <w:szCs w:val="24"/>
              </w:rPr>
              <w:t>6 § 1</w:t>
            </w:r>
          </w:p>
        </w:tc>
        <w:tc>
          <w:tcPr>
            <w:tcW w:w="1701" w:type="dxa"/>
          </w:tcPr>
          <w:p w14:paraId="733E7E28" w14:textId="4081420B" w:rsidR="004C491A" w:rsidRPr="00340607" w:rsidRDefault="004C491A" w:rsidP="009A28B4">
            <w:pPr>
              <w:rPr>
                <w:rFonts w:ascii="Times New Roman" w:eastAsia="Times New Roman" w:hAnsi="Times New Roman" w:cs="Times New Roman"/>
                <w:sz w:val="24"/>
                <w:szCs w:val="24"/>
              </w:rPr>
            </w:pPr>
            <w:r w:rsidRPr="00340607">
              <w:rPr>
                <w:rFonts w:ascii="Times New Roman" w:eastAsia="Times New Roman" w:hAnsi="Times New Roman" w:cs="Times New Roman"/>
                <w:sz w:val="24"/>
                <w:szCs w:val="24"/>
              </w:rPr>
              <w:t xml:space="preserve">Imixtiune ilegală în </w:t>
            </w:r>
            <w:r w:rsidR="00A307D3" w:rsidRPr="00340607">
              <w:rPr>
                <w:rFonts w:ascii="Times New Roman" w:eastAsia="Times New Roman" w:hAnsi="Times New Roman" w:cs="Times New Roman"/>
                <w:sz w:val="24"/>
                <w:szCs w:val="24"/>
              </w:rPr>
              <w:t>folosința</w:t>
            </w:r>
            <w:r w:rsidRPr="00340607">
              <w:rPr>
                <w:rFonts w:ascii="Times New Roman" w:eastAsia="Times New Roman" w:hAnsi="Times New Roman" w:cs="Times New Roman"/>
                <w:sz w:val="24"/>
                <w:szCs w:val="24"/>
              </w:rPr>
              <w:t xml:space="preserve"> pașnică a bunurilor de către reclamanți</w:t>
            </w:r>
          </w:p>
          <w:p w14:paraId="649DA93F" w14:textId="77777777" w:rsidR="004C491A" w:rsidRPr="00340607" w:rsidRDefault="004C491A" w:rsidP="009A28B4">
            <w:pPr>
              <w:rPr>
                <w:rFonts w:ascii="Times New Roman" w:eastAsia="Times New Roman" w:hAnsi="Times New Roman" w:cs="Times New Roman"/>
                <w:sz w:val="24"/>
                <w:szCs w:val="24"/>
              </w:rPr>
            </w:pPr>
          </w:p>
          <w:p w14:paraId="173DD1FA" w14:textId="54145816" w:rsidR="00F91768" w:rsidRPr="00340607" w:rsidRDefault="00870378" w:rsidP="009A28B4">
            <w:pPr>
              <w:rPr>
                <w:rFonts w:ascii="Times New Roman" w:eastAsia="Times New Roman" w:hAnsi="Times New Roman" w:cs="Times New Roman"/>
                <w:sz w:val="24"/>
                <w:szCs w:val="24"/>
              </w:rPr>
            </w:pPr>
            <w:r w:rsidRPr="00340607">
              <w:rPr>
                <w:rFonts w:ascii="Times New Roman" w:eastAsia="Times New Roman" w:hAnsi="Times New Roman" w:cs="Times New Roman"/>
                <w:sz w:val="24"/>
                <w:szCs w:val="24"/>
              </w:rPr>
              <w:t>Explicarea h</w:t>
            </w:r>
            <w:r w:rsidR="00123632" w:rsidRPr="00340607">
              <w:rPr>
                <w:rFonts w:ascii="Times New Roman" w:eastAsia="Times New Roman" w:hAnsi="Times New Roman" w:cs="Times New Roman"/>
                <w:sz w:val="24"/>
                <w:szCs w:val="24"/>
              </w:rPr>
              <w:t>otărâr</w:t>
            </w:r>
            <w:r w:rsidRPr="00340607">
              <w:rPr>
                <w:rFonts w:ascii="Times New Roman" w:eastAsia="Times New Roman" w:hAnsi="Times New Roman" w:cs="Times New Roman"/>
                <w:sz w:val="24"/>
                <w:szCs w:val="24"/>
              </w:rPr>
              <w:t>ii</w:t>
            </w:r>
            <w:r w:rsidR="00123632" w:rsidRPr="00340607">
              <w:rPr>
                <w:rFonts w:ascii="Times New Roman" w:eastAsia="Times New Roman" w:hAnsi="Times New Roman" w:cs="Times New Roman"/>
                <w:sz w:val="24"/>
                <w:szCs w:val="24"/>
              </w:rPr>
              <w:t xml:space="preserve"> </w:t>
            </w:r>
            <w:r w:rsidR="004C491A" w:rsidRPr="00340607">
              <w:rPr>
                <w:rFonts w:ascii="Times New Roman" w:eastAsia="Times New Roman" w:hAnsi="Times New Roman" w:cs="Times New Roman"/>
                <w:sz w:val="24"/>
                <w:szCs w:val="24"/>
              </w:rPr>
              <w:t>a modificat în mod arbitrar situația finală și a dus la pierderea unei părți a hotărârii</w:t>
            </w:r>
          </w:p>
        </w:tc>
        <w:tc>
          <w:tcPr>
            <w:tcW w:w="1985" w:type="dxa"/>
          </w:tcPr>
          <w:p w14:paraId="487677E9" w14:textId="7E5ABD64" w:rsidR="006D3827" w:rsidRPr="00340607" w:rsidRDefault="006D3827" w:rsidP="006D3827">
            <w:pPr>
              <w:rPr>
                <w:rFonts w:ascii="Times New Roman" w:hAnsi="Times New Roman" w:cs="Times New Roman"/>
                <w:sz w:val="24"/>
                <w:szCs w:val="24"/>
              </w:rPr>
            </w:pPr>
            <w:r w:rsidRPr="00340607">
              <w:rPr>
                <w:rFonts w:ascii="Times New Roman" w:hAnsi="Times New Roman" w:cs="Times New Roman"/>
                <w:sz w:val="24"/>
                <w:szCs w:val="24"/>
              </w:rPr>
              <w:t>29 noiembrie 2022</w:t>
            </w:r>
          </w:p>
          <w:p w14:paraId="51C0210C" w14:textId="77777777" w:rsidR="006F52AB" w:rsidRPr="00340607" w:rsidRDefault="006F52AB" w:rsidP="006D3827">
            <w:pPr>
              <w:rPr>
                <w:rFonts w:ascii="Times New Roman" w:hAnsi="Times New Roman" w:cs="Times New Roman"/>
                <w:sz w:val="24"/>
                <w:szCs w:val="24"/>
              </w:rPr>
            </w:pPr>
          </w:p>
          <w:p w14:paraId="39AD16FF" w14:textId="49C72B04" w:rsidR="00A91032" w:rsidRPr="00340607" w:rsidRDefault="00835301" w:rsidP="006D3827">
            <w:pPr>
              <w:rPr>
                <w:rFonts w:ascii="Times New Roman" w:hAnsi="Times New Roman" w:cs="Times New Roman"/>
                <w:sz w:val="24"/>
                <w:szCs w:val="24"/>
              </w:rPr>
            </w:pPr>
            <w:r w:rsidRPr="00340607">
              <w:rPr>
                <w:rFonts w:ascii="Times New Roman" w:hAnsi="Times New Roman" w:cs="Times New Roman"/>
                <w:sz w:val="24"/>
                <w:szCs w:val="24"/>
              </w:rPr>
              <w:t>BALAN c</w:t>
            </w:r>
            <w:r w:rsidR="006D3827" w:rsidRPr="00340607">
              <w:rPr>
                <w:rFonts w:ascii="Times New Roman" w:hAnsi="Times New Roman" w:cs="Times New Roman"/>
                <w:sz w:val="24"/>
                <w:szCs w:val="24"/>
              </w:rPr>
              <w:t>. Republic</w:t>
            </w:r>
            <w:r w:rsidRPr="00340607">
              <w:rPr>
                <w:rFonts w:ascii="Times New Roman" w:hAnsi="Times New Roman" w:cs="Times New Roman"/>
                <w:sz w:val="24"/>
                <w:szCs w:val="24"/>
              </w:rPr>
              <w:t>ii</w:t>
            </w:r>
            <w:r w:rsidR="006D3827" w:rsidRPr="00340607">
              <w:rPr>
                <w:rFonts w:ascii="Times New Roman" w:hAnsi="Times New Roman" w:cs="Times New Roman"/>
                <w:sz w:val="24"/>
                <w:szCs w:val="24"/>
              </w:rPr>
              <w:t xml:space="preserve"> Moldova (No. 2)</w:t>
            </w:r>
          </w:p>
        </w:tc>
        <w:tc>
          <w:tcPr>
            <w:tcW w:w="1701" w:type="dxa"/>
          </w:tcPr>
          <w:p w14:paraId="405810CC" w14:textId="3B8EC6CB" w:rsidR="00F91768" w:rsidRPr="00340607" w:rsidRDefault="00A96BE6" w:rsidP="009A28B4">
            <w:pPr>
              <w:rPr>
                <w:rFonts w:ascii="Times New Roman" w:hAnsi="Times New Roman" w:cs="Times New Roman"/>
                <w:sz w:val="24"/>
                <w:szCs w:val="24"/>
              </w:rPr>
            </w:pPr>
            <w:r w:rsidRPr="00340607">
              <w:rPr>
                <w:rFonts w:ascii="Times New Roman" w:hAnsi="Times New Roman" w:cs="Times New Roman"/>
                <w:sz w:val="24"/>
                <w:szCs w:val="24"/>
              </w:rPr>
              <w:t>Compensație, legalitate, drepturi de proprietate, securitate juridică.</w:t>
            </w:r>
          </w:p>
        </w:tc>
        <w:tc>
          <w:tcPr>
            <w:tcW w:w="6378" w:type="dxa"/>
          </w:tcPr>
          <w:p w14:paraId="2C0E0624" w14:textId="77777777" w:rsidR="00D31B36" w:rsidRPr="00340607" w:rsidRDefault="007E78A7" w:rsidP="007E78A7">
            <w:pPr>
              <w:pStyle w:val="a4"/>
              <w:numPr>
                <w:ilvl w:val="0"/>
                <w:numId w:val="2"/>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Curtea notează că, în virtutea hotărârii definitive din 12 noiembrie 2008, reclamantul deținea o „posedare” în sensul articolului 1 din Protocolul nr. 1 la Convenție (a se vedea </w:t>
            </w:r>
            <w:r w:rsidRPr="00340607">
              <w:rPr>
                <w:rStyle w:val="sa36b60a1"/>
                <w:rFonts w:ascii="Times New Roman" w:hAnsi="Times New Roman" w:cs="Times New Roman"/>
                <w:i/>
                <w:iCs/>
                <w:color w:val="000000"/>
                <w:sz w:val="24"/>
                <w:szCs w:val="24"/>
                <w:shd w:val="clear" w:color="auto" w:fill="FFFFFF"/>
              </w:rPr>
              <w:t>Roșca)</w:t>
            </w:r>
            <w:r w:rsidRPr="00340607">
              <w:rPr>
                <w:rStyle w:val="sbb9ee52a"/>
                <w:rFonts w:ascii="Times New Roman" w:hAnsi="Times New Roman" w:cs="Times New Roman"/>
                <w:color w:val="000000"/>
                <w:sz w:val="24"/>
                <w:szCs w:val="24"/>
                <w:shd w:val="clear" w:color="auto" w:fill="FFFFFF"/>
              </w:rPr>
              <w:t>. În urma explicației modului de executare a acestei hotărâri, acesta a pierdut o parte din aceste bunuri, și anume suma de 5.000 de euro. În consecință, a existat o ingerință în dreptul său de proprietate. </w:t>
            </w:r>
          </w:p>
          <w:p w14:paraId="0D894BFD" w14:textId="0DF7B33A" w:rsidR="007E78A7" w:rsidRPr="00340607" w:rsidRDefault="00B155CB" w:rsidP="007E78A7">
            <w:pPr>
              <w:pStyle w:val="a4"/>
              <w:numPr>
                <w:ilvl w:val="0"/>
                <w:numId w:val="2"/>
              </w:numPr>
              <w:rPr>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Curtea face trimitere la principiile referitoare la securitatea juridică și la constatarea sa, potrivit căreia utilizarea articolului 251 din Codul de procedură civilă pentru a solicita o explicație a hotărârii din 12 noiembrie 2008</w:t>
            </w:r>
            <w:r w:rsidR="00BD30C1" w:rsidRPr="00340607">
              <w:rPr>
                <w:rStyle w:val="sbb9ee52a"/>
                <w:rFonts w:ascii="Times New Roman" w:hAnsi="Times New Roman" w:cs="Times New Roman"/>
                <w:color w:val="000000"/>
                <w:sz w:val="24"/>
                <w:szCs w:val="24"/>
                <w:shd w:val="clear" w:color="auto" w:fill="FFFFFF"/>
              </w:rPr>
              <w:t xml:space="preserve"> </w:t>
            </w:r>
            <w:r w:rsidRPr="00340607">
              <w:rPr>
                <w:rStyle w:val="sbb9ee52a"/>
                <w:rFonts w:ascii="Times New Roman" w:hAnsi="Times New Roman" w:cs="Times New Roman"/>
                <w:color w:val="000000"/>
                <w:sz w:val="24"/>
                <w:szCs w:val="24"/>
                <w:shd w:val="clear" w:color="auto" w:fill="FFFFFF"/>
              </w:rPr>
              <w:t>a echivalat în prezenta cauză la un recurs deghizat. Prin admiterea acestei cereri, Curtea Supremă de Justiție a încălcat principiul legalității</w:t>
            </w:r>
            <w:bookmarkStart w:id="1" w:name="HIT19"/>
            <w:bookmarkEnd w:id="1"/>
            <w:r w:rsidR="00BD30C1" w:rsidRPr="00340607">
              <w:rPr>
                <w:rStyle w:val="sbb9ee52a"/>
                <w:rFonts w:ascii="Times New Roman" w:hAnsi="Times New Roman" w:cs="Times New Roman"/>
                <w:color w:val="000000"/>
                <w:sz w:val="24"/>
                <w:szCs w:val="24"/>
                <w:shd w:val="clear" w:color="auto" w:fill="FFFFFF"/>
              </w:rPr>
              <w:t>.</w:t>
            </w:r>
            <w:r w:rsidRPr="00340607">
              <w:rPr>
                <w:rStyle w:val="sbb9ee52a"/>
                <w:rFonts w:ascii="Times New Roman" w:hAnsi="Times New Roman" w:cs="Times New Roman"/>
                <w:color w:val="000000"/>
                <w:sz w:val="24"/>
                <w:szCs w:val="24"/>
                <w:shd w:val="clear" w:color="auto" w:fill="FFFFFF"/>
              </w:rPr>
              <w:t xml:space="preserve"> Explicația din 10 martie 2010 a modificat în mod arbitrar o situație juridică definitivă și a dus la pierderea proprietății de către reclamant. În asemenea împrejurări, Curtea constată că ingerința în dreptul reclamantului la respectarea bunurilor sale nu poate fi considerată ca fiind „legală” în sensul articolului 1 din Protocolul nr. 1 la Convenție (a se vedea, </w:t>
            </w:r>
            <w:r w:rsidRPr="00340607">
              <w:rPr>
                <w:rStyle w:val="sa36b60a1"/>
                <w:rFonts w:ascii="Times New Roman" w:hAnsi="Times New Roman" w:cs="Times New Roman"/>
                <w:i/>
                <w:iCs/>
                <w:color w:val="000000"/>
                <w:sz w:val="24"/>
                <w:szCs w:val="24"/>
                <w:shd w:val="clear" w:color="auto" w:fill="FFFFFF"/>
              </w:rPr>
              <w:t>Iatridis împotriva Greciei</w:t>
            </w:r>
            <w:r w:rsidR="00BD30C1" w:rsidRPr="00340607">
              <w:rPr>
                <w:rStyle w:val="sa36b60a1"/>
                <w:rFonts w:ascii="Times New Roman" w:hAnsi="Times New Roman" w:cs="Times New Roman"/>
                <w:i/>
                <w:iCs/>
                <w:color w:val="000000"/>
                <w:sz w:val="24"/>
                <w:szCs w:val="24"/>
                <w:shd w:val="clear" w:color="auto" w:fill="FFFFFF"/>
              </w:rPr>
              <w:t>).</w:t>
            </w:r>
          </w:p>
        </w:tc>
        <w:tc>
          <w:tcPr>
            <w:tcW w:w="2410" w:type="dxa"/>
          </w:tcPr>
          <w:p w14:paraId="13B99BE8" w14:textId="239068E3" w:rsidR="00800E0D" w:rsidRPr="00340607" w:rsidRDefault="00800E0D" w:rsidP="00A96BE6">
            <w:pPr>
              <w:rPr>
                <w:rFonts w:ascii="Times New Roman" w:hAnsi="Times New Roman" w:cs="Times New Roman"/>
                <w:sz w:val="24"/>
                <w:szCs w:val="24"/>
              </w:rPr>
            </w:pPr>
            <w:r w:rsidRPr="00340607">
              <w:rPr>
                <w:rFonts w:ascii="Times New Roman" w:hAnsi="Times New Roman" w:cs="Times New Roman"/>
                <w:sz w:val="24"/>
                <w:szCs w:val="24"/>
              </w:rPr>
              <w:t>Încălcare</w:t>
            </w:r>
          </w:p>
          <w:p w14:paraId="0E68709A" w14:textId="77777777" w:rsidR="00800E0D" w:rsidRPr="00340607" w:rsidRDefault="00800E0D" w:rsidP="00A96BE6">
            <w:pPr>
              <w:rPr>
                <w:rFonts w:ascii="Times New Roman" w:hAnsi="Times New Roman" w:cs="Times New Roman"/>
                <w:sz w:val="24"/>
                <w:szCs w:val="24"/>
              </w:rPr>
            </w:pPr>
          </w:p>
          <w:p w14:paraId="41B237C5" w14:textId="0ED73492" w:rsidR="00800E0D" w:rsidRPr="00340607" w:rsidRDefault="00800E0D" w:rsidP="00A96BE6">
            <w:pPr>
              <w:rPr>
                <w:rFonts w:ascii="Times New Roman" w:hAnsi="Times New Roman" w:cs="Times New Roman"/>
                <w:sz w:val="24"/>
                <w:szCs w:val="24"/>
              </w:rPr>
            </w:pPr>
            <w:r w:rsidRPr="00340607">
              <w:rPr>
                <w:rFonts w:ascii="Times New Roman" w:hAnsi="Times New Roman" w:cs="Times New Roman"/>
                <w:sz w:val="24"/>
                <w:szCs w:val="24"/>
              </w:rPr>
              <w:t>Total:</w:t>
            </w:r>
          </w:p>
          <w:p w14:paraId="2F477D24" w14:textId="77777777" w:rsidR="00800E0D" w:rsidRPr="00340607" w:rsidRDefault="00800E0D" w:rsidP="00A96BE6">
            <w:pPr>
              <w:rPr>
                <w:rFonts w:ascii="Times New Roman" w:hAnsi="Times New Roman" w:cs="Times New Roman"/>
                <w:sz w:val="24"/>
                <w:szCs w:val="24"/>
              </w:rPr>
            </w:pPr>
          </w:p>
          <w:p w14:paraId="68448362" w14:textId="77777777" w:rsidR="00314C8C" w:rsidRPr="00340607" w:rsidRDefault="00A96BE6" w:rsidP="00A96BE6">
            <w:pPr>
              <w:rPr>
                <w:rFonts w:ascii="Times New Roman" w:hAnsi="Times New Roman" w:cs="Times New Roman"/>
                <w:sz w:val="24"/>
                <w:szCs w:val="24"/>
              </w:rPr>
            </w:pPr>
            <w:r w:rsidRPr="00340607">
              <w:rPr>
                <w:rFonts w:ascii="Times New Roman" w:hAnsi="Times New Roman" w:cs="Times New Roman"/>
                <w:sz w:val="24"/>
                <w:szCs w:val="24"/>
              </w:rPr>
              <w:t xml:space="preserve">1.500 </w:t>
            </w:r>
            <w:r w:rsidR="00800E0D" w:rsidRPr="00340607">
              <w:rPr>
                <w:rFonts w:ascii="Times New Roman" w:hAnsi="Times New Roman" w:cs="Times New Roman"/>
                <w:sz w:val="24"/>
                <w:szCs w:val="24"/>
              </w:rPr>
              <w:t>euro</w:t>
            </w:r>
            <w:r w:rsidRPr="00340607">
              <w:rPr>
                <w:rFonts w:ascii="Times New Roman" w:hAnsi="Times New Roman" w:cs="Times New Roman"/>
                <w:sz w:val="24"/>
                <w:szCs w:val="24"/>
              </w:rPr>
              <w:t xml:space="preserve"> </w:t>
            </w:r>
            <w:r w:rsidR="00314C8C" w:rsidRPr="00340607">
              <w:rPr>
                <w:rFonts w:ascii="Times New Roman" w:hAnsi="Times New Roman" w:cs="Times New Roman"/>
                <w:sz w:val="24"/>
                <w:szCs w:val="24"/>
              </w:rPr>
              <w:t>(</w:t>
            </w:r>
            <w:r w:rsidRPr="00340607">
              <w:rPr>
                <w:rFonts w:ascii="Times New Roman" w:hAnsi="Times New Roman" w:cs="Times New Roman"/>
                <w:sz w:val="24"/>
                <w:szCs w:val="24"/>
              </w:rPr>
              <w:t>moral</w:t>
            </w:r>
            <w:r w:rsidR="00314C8C" w:rsidRPr="00340607">
              <w:rPr>
                <w:rFonts w:ascii="Times New Roman" w:hAnsi="Times New Roman" w:cs="Times New Roman"/>
                <w:sz w:val="24"/>
                <w:szCs w:val="24"/>
              </w:rPr>
              <w:t>)</w:t>
            </w:r>
          </w:p>
          <w:p w14:paraId="130430C3" w14:textId="77777777" w:rsidR="00314C8C" w:rsidRPr="00340607" w:rsidRDefault="00314C8C" w:rsidP="00A96BE6">
            <w:pPr>
              <w:rPr>
                <w:rFonts w:ascii="Times New Roman" w:hAnsi="Times New Roman" w:cs="Times New Roman"/>
                <w:sz w:val="24"/>
                <w:szCs w:val="24"/>
              </w:rPr>
            </w:pPr>
          </w:p>
          <w:p w14:paraId="4A38D561" w14:textId="1C843170" w:rsidR="00A96BE6" w:rsidRPr="00340607" w:rsidRDefault="00A96BE6" w:rsidP="00A96BE6">
            <w:pPr>
              <w:rPr>
                <w:rFonts w:ascii="Times New Roman" w:hAnsi="Times New Roman" w:cs="Times New Roman"/>
                <w:sz w:val="24"/>
                <w:szCs w:val="24"/>
              </w:rPr>
            </w:pPr>
            <w:r w:rsidRPr="00340607">
              <w:rPr>
                <w:rFonts w:ascii="Times New Roman" w:hAnsi="Times New Roman" w:cs="Times New Roman"/>
                <w:sz w:val="24"/>
                <w:szCs w:val="24"/>
              </w:rPr>
              <w:t xml:space="preserve">400 </w:t>
            </w:r>
            <w:r w:rsidR="00314C8C" w:rsidRPr="00340607">
              <w:rPr>
                <w:rFonts w:ascii="Times New Roman" w:hAnsi="Times New Roman" w:cs="Times New Roman"/>
                <w:sz w:val="24"/>
                <w:szCs w:val="24"/>
              </w:rPr>
              <w:t>euro</w:t>
            </w:r>
            <w:r w:rsidRPr="00340607">
              <w:rPr>
                <w:rFonts w:ascii="Times New Roman" w:hAnsi="Times New Roman" w:cs="Times New Roman"/>
                <w:sz w:val="24"/>
                <w:szCs w:val="24"/>
              </w:rPr>
              <w:t xml:space="preserve"> </w:t>
            </w:r>
            <w:r w:rsidR="00314C8C" w:rsidRPr="00340607">
              <w:rPr>
                <w:rFonts w:ascii="Times New Roman" w:hAnsi="Times New Roman" w:cs="Times New Roman"/>
                <w:sz w:val="24"/>
                <w:szCs w:val="24"/>
              </w:rPr>
              <w:t>(</w:t>
            </w:r>
            <w:r w:rsidRPr="00340607">
              <w:rPr>
                <w:rFonts w:ascii="Times New Roman" w:hAnsi="Times New Roman" w:cs="Times New Roman"/>
                <w:sz w:val="24"/>
                <w:szCs w:val="24"/>
              </w:rPr>
              <w:t>costuri</w:t>
            </w:r>
            <w:r w:rsidR="00314C8C" w:rsidRPr="00340607">
              <w:rPr>
                <w:rFonts w:ascii="Times New Roman" w:hAnsi="Times New Roman" w:cs="Times New Roman"/>
                <w:sz w:val="24"/>
                <w:szCs w:val="24"/>
              </w:rPr>
              <w:t>/</w:t>
            </w:r>
            <w:r w:rsidRPr="00340607">
              <w:rPr>
                <w:rFonts w:ascii="Times New Roman" w:hAnsi="Times New Roman" w:cs="Times New Roman"/>
                <w:sz w:val="24"/>
                <w:szCs w:val="24"/>
              </w:rPr>
              <w:t xml:space="preserve"> cheltuieli</w:t>
            </w:r>
            <w:r w:rsidR="00314C8C" w:rsidRPr="00340607">
              <w:rPr>
                <w:rFonts w:ascii="Times New Roman" w:hAnsi="Times New Roman" w:cs="Times New Roman"/>
                <w:sz w:val="24"/>
                <w:szCs w:val="24"/>
              </w:rPr>
              <w:t>)</w:t>
            </w:r>
          </w:p>
          <w:p w14:paraId="6734CF45" w14:textId="1A2D52E4" w:rsidR="009A28B4" w:rsidRPr="00340607" w:rsidRDefault="009A28B4">
            <w:pPr>
              <w:rPr>
                <w:rFonts w:ascii="Times New Roman" w:hAnsi="Times New Roman" w:cs="Times New Roman"/>
                <w:sz w:val="24"/>
                <w:szCs w:val="24"/>
              </w:rPr>
            </w:pPr>
          </w:p>
        </w:tc>
      </w:tr>
      <w:tr w:rsidR="000163E3" w:rsidRPr="00340607" w14:paraId="74F355F3" w14:textId="77777777" w:rsidTr="00276D8A">
        <w:tc>
          <w:tcPr>
            <w:tcW w:w="1276" w:type="dxa"/>
          </w:tcPr>
          <w:p w14:paraId="5FC54ABD" w14:textId="48FE123F" w:rsidR="00F91768" w:rsidRPr="00340607" w:rsidRDefault="0057071F">
            <w:pPr>
              <w:rPr>
                <w:rFonts w:ascii="Times New Roman" w:hAnsi="Times New Roman" w:cs="Times New Roman"/>
                <w:sz w:val="24"/>
                <w:szCs w:val="24"/>
              </w:rPr>
            </w:pPr>
            <w:r w:rsidRPr="00340607">
              <w:rPr>
                <w:rFonts w:ascii="Times New Roman" w:hAnsi="Times New Roman" w:cs="Times New Roman"/>
                <w:sz w:val="24"/>
                <w:szCs w:val="24"/>
              </w:rPr>
              <w:t>1-P1</w:t>
            </w:r>
          </w:p>
        </w:tc>
        <w:tc>
          <w:tcPr>
            <w:tcW w:w="1701" w:type="dxa"/>
          </w:tcPr>
          <w:p w14:paraId="1129FF2B" w14:textId="3D869E80" w:rsidR="003B4517" w:rsidRPr="00340607" w:rsidRDefault="000C6BE1">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Dreptul de proprietate a</w:t>
            </w:r>
            <w:r w:rsidR="00A307D3" w:rsidRPr="00340607">
              <w:rPr>
                <w:rFonts w:ascii="Times New Roman" w:hAnsi="Times New Roman" w:cs="Times New Roman"/>
                <w:color w:val="000000"/>
                <w:sz w:val="24"/>
                <w:szCs w:val="24"/>
                <w:shd w:val="clear" w:color="auto" w:fill="FFFFFF"/>
              </w:rPr>
              <w:t>supra</w:t>
            </w:r>
            <w:r w:rsidRPr="00340607">
              <w:rPr>
                <w:rFonts w:ascii="Times New Roman" w:hAnsi="Times New Roman" w:cs="Times New Roman"/>
                <w:color w:val="000000"/>
                <w:sz w:val="24"/>
                <w:szCs w:val="24"/>
                <w:shd w:val="clear" w:color="auto" w:fill="FFFFFF"/>
              </w:rPr>
              <w:t xml:space="preserve"> bunurilor</w:t>
            </w:r>
          </w:p>
          <w:p w14:paraId="07EF9407" w14:textId="77777777" w:rsidR="003B4517" w:rsidRPr="00340607" w:rsidRDefault="003B4517">
            <w:pPr>
              <w:rPr>
                <w:rFonts w:ascii="Times New Roman" w:hAnsi="Times New Roman" w:cs="Times New Roman"/>
                <w:color w:val="000000"/>
                <w:sz w:val="24"/>
                <w:szCs w:val="24"/>
                <w:shd w:val="clear" w:color="auto" w:fill="FFFFFF"/>
              </w:rPr>
            </w:pPr>
          </w:p>
          <w:p w14:paraId="17E348ED" w14:textId="77777777" w:rsidR="003B4517" w:rsidRPr="00340607" w:rsidRDefault="003B4517">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Excluderea societății reclamante de pe lista de asociați ai diferitelor societăți, ceea ce duce la pierderea cotei </w:t>
            </w:r>
            <w:r w:rsidRPr="00340607">
              <w:rPr>
                <w:rFonts w:ascii="Times New Roman" w:hAnsi="Times New Roman" w:cs="Times New Roman"/>
                <w:color w:val="000000"/>
                <w:sz w:val="24"/>
                <w:szCs w:val="24"/>
                <w:shd w:val="clear" w:color="auto" w:fill="FFFFFF"/>
              </w:rPr>
              <w:lastRenderedPageBreak/>
              <w:t xml:space="preserve">sale de 50 % din acțiunile acesteia și la participarea la un contract de mai multe milioane </w:t>
            </w:r>
          </w:p>
          <w:p w14:paraId="6DA52B72" w14:textId="77777777" w:rsidR="003B4517" w:rsidRPr="00340607" w:rsidRDefault="003B4517">
            <w:pPr>
              <w:rPr>
                <w:rFonts w:ascii="Times New Roman" w:hAnsi="Times New Roman" w:cs="Times New Roman"/>
                <w:color w:val="000000"/>
                <w:sz w:val="24"/>
                <w:szCs w:val="24"/>
                <w:shd w:val="clear" w:color="auto" w:fill="FFFFFF"/>
              </w:rPr>
            </w:pPr>
          </w:p>
          <w:p w14:paraId="36E6F2AE" w14:textId="369F1C04" w:rsidR="003B4517" w:rsidRPr="00340607" w:rsidRDefault="003B4517">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Hotărârile instanțelor </w:t>
            </w:r>
            <w:r w:rsidR="00EC6E58" w:rsidRPr="00340607">
              <w:rPr>
                <w:rFonts w:ascii="Times New Roman" w:hAnsi="Times New Roman" w:cs="Times New Roman"/>
                <w:color w:val="000000"/>
                <w:sz w:val="24"/>
                <w:szCs w:val="24"/>
                <w:shd w:val="clear" w:color="auto" w:fill="FFFFFF"/>
              </w:rPr>
              <w:t xml:space="preserve">naționale </w:t>
            </w:r>
            <w:r w:rsidRPr="00340607">
              <w:rPr>
                <w:rFonts w:ascii="Times New Roman" w:hAnsi="Times New Roman" w:cs="Times New Roman"/>
                <w:color w:val="000000"/>
                <w:sz w:val="24"/>
                <w:szCs w:val="24"/>
                <w:shd w:val="clear" w:color="auto" w:fill="FFFFFF"/>
              </w:rPr>
              <w:t xml:space="preserve">contrare dreptului intern, arbitrare și vădit nerezonabile </w:t>
            </w:r>
          </w:p>
          <w:p w14:paraId="2ED10E33" w14:textId="63B32E84" w:rsidR="00F91768" w:rsidRPr="00340607" w:rsidRDefault="00F91768">
            <w:pPr>
              <w:rPr>
                <w:rFonts w:ascii="Times New Roman" w:hAnsi="Times New Roman" w:cs="Times New Roman"/>
                <w:sz w:val="24"/>
                <w:szCs w:val="24"/>
              </w:rPr>
            </w:pPr>
          </w:p>
        </w:tc>
        <w:tc>
          <w:tcPr>
            <w:tcW w:w="1985" w:type="dxa"/>
          </w:tcPr>
          <w:p w14:paraId="726A981E" w14:textId="16FAE128" w:rsidR="006F52AB" w:rsidRPr="00340607" w:rsidRDefault="003B4517">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lastRenderedPageBreak/>
              <w:t>11 octombrie 2022</w:t>
            </w:r>
          </w:p>
          <w:p w14:paraId="584A5DAF" w14:textId="77777777" w:rsidR="003B4517" w:rsidRPr="00340607" w:rsidRDefault="003B4517">
            <w:pPr>
              <w:rPr>
                <w:rFonts w:ascii="Times New Roman" w:hAnsi="Times New Roman" w:cs="Times New Roman"/>
                <w:color w:val="000000"/>
                <w:sz w:val="24"/>
                <w:szCs w:val="24"/>
                <w:shd w:val="clear" w:color="auto" w:fill="FFFFFF"/>
              </w:rPr>
            </w:pPr>
          </w:p>
          <w:p w14:paraId="251A96B1" w14:textId="7EB7F623" w:rsidR="00A424B2" w:rsidRPr="00340607" w:rsidRDefault="006F52AB">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THEO NATIONAL CONSTRUCT SRL c. REPUBLICII MOLDOVA</w:t>
            </w:r>
          </w:p>
        </w:tc>
        <w:tc>
          <w:tcPr>
            <w:tcW w:w="1701" w:type="dxa"/>
          </w:tcPr>
          <w:p w14:paraId="0813C7D1" w14:textId="77777777" w:rsidR="00F91768" w:rsidRPr="00340607" w:rsidRDefault="00F91768">
            <w:pPr>
              <w:rPr>
                <w:rFonts w:ascii="Times New Roman" w:hAnsi="Times New Roman" w:cs="Times New Roman"/>
                <w:sz w:val="24"/>
                <w:szCs w:val="24"/>
              </w:rPr>
            </w:pPr>
          </w:p>
        </w:tc>
        <w:tc>
          <w:tcPr>
            <w:tcW w:w="6378" w:type="dxa"/>
          </w:tcPr>
          <w:p w14:paraId="5DFDCC16" w14:textId="664C6DAD" w:rsidR="00F91768" w:rsidRPr="00340607" w:rsidRDefault="006D38C8" w:rsidP="00B67629">
            <w:pPr>
              <w:pStyle w:val="a4"/>
              <w:numPr>
                <w:ilvl w:val="0"/>
                <w:numId w:val="2"/>
              </w:numPr>
              <w:rPr>
                <w:rFonts w:ascii="Times New Roman" w:hAnsi="Times New Roman" w:cs="Times New Roman"/>
                <w:sz w:val="24"/>
                <w:szCs w:val="24"/>
              </w:rPr>
            </w:pPr>
            <w:r w:rsidRPr="00340607">
              <w:rPr>
                <w:rFonts w:ascii="Times New Roman" w:hAnsi="Times New Roman" w:cs="Times New Roman"/>
                <w:sz w:val="24"/>
                <w:szCs w:val="24"/>
              </w:rPr>
              <w:t xml:space="preserve">Articolul 1 din Protocolul nr. 1 cuprinde trei reguli distincte: prima regulă, prevăzută în prima teză a primului paragraf, are un caracter general și enunță principiul respectării pașnice a proprietății; a doua regulă, cuprinsă în a doua teză a primului paragraf, acoperă privarea de bunuri și o supune anumitor condiții; a treia regulă, enunțată în al doilea paragraf, recunoaște că statele contractante au dreptul, printre altele , de a controla </w:t>
            </w:r>
            <w:r w:rsidR="00D11AA3" w:rsidRPr="00340607">
              <w:rPr>
                <w:rFonts w:ascii="Times New Roman" w:hAnsi="Times New Roman" w:cs="Times New Roman"/>
                <w:sz w:val="24"/>
                <w:szCs w:val="24"/>
              </w:rPr>
              <w:t>folosința</w:t>
            </w:r>
            <w:r w:rsidRPr="00340607">
              <w:rPr>
                <w:rFonts w:ascii="Times New Roman" w:hAnsi="Times New Roman" w:cs="Times New Roman"/>
                <w:sz w:val="24"/>
                <w:szCs w:val="24"/>
              </w:rPr>
              <w:t xml:space="preserve"> proprietății în conformitate cu interesul general. Cele trei reguli nu sunt, totuși, distincte în sensul de a fi neconectate. A doua și a treia regulă se referă la cazuri particulare de ingerință în dreptul la respectarea proprietății și, prin urmare, ar trebui interpretate în lumina principiului </w:t>
            </w:r>
            <w:r w:rsidRPr="00340607">
              <w:rPr>
                <w:rFonts w:ascii="Times New Roman" w:hAnsi="Times New Roman" w:cs="Times New Roman"/>
                <w:sz w:val="24"/>
                <w:szCs w:val="24"/>
              </w:rPr>
              <w:lastRenderedPageBreak/>
              <w:t xml:space="preserve">general enunțat în prima regulă (a se vedea </w:t>
            </w:r>
            <w:r w:rsidRPr="00340607">
              <w:rPr>
                <w:rFonts w:ascii="Times New Roman" w:hAnsi="Times New Roman" w:cs="Times New Roman"/>
                <w:i/>
                <w:iCs/>
                <w:sz w:val="24"/>
                <w:szCs w:val="24"/>
              </w:rPr>
              <w:t>Broniowski împotriva Poloniei</w:t>
            </w:r>
            <w:r w:rsidR="009E439E" w:rsidRPr="00340607">
              <w:rPr>
                <w:rFonts w:ascii="Times New Roman" w:hAnsi="Times New Roman" w:cs="Times New Roman"/>
                <w:sz w:val="24"/>
                <w:szCs w:val="24"/>
              </w:rPr>
              <w:t>).</w:t>
            </w:r>
          </w:p>
          <w:p w14:paraId="3820FAC1" w14:textId="3BB84642" w:rsidR="009E439E" w:rsidRPr="00340607" w:rsidRDefault="009E439E" w:rsidP="00B67629">
            <w:pPr>
              <w:pStyle w:val="a4"/>
              <w:numPr>
                <w:ilvl w:val="0"/>
                <w:numId w:val="2"/>
              </w:numPr>
              <w:rPr>
                <w:rFonts w:ascii="Times New Roman" w:hAnsi="Times New Roman" w:cs="Times New Roman"/>
                <w:sz w:val="24"/>
                <w:szCs w:val="24"/>
              </w:rPr>
            </w:pPr>
            <w:r w:rsidRPr="00340607">
              <w:rPr>
                <w:rFonts w:ascii="Times New Roman" w:hAnsi="Times New Roman" w:cs="Times New Roman"/>
                <w:sz w:val="24"/>
                <w:szCs w:val="24"/>
              </w:rPr>
              <w:t>„Deținerea” în discuție în prezenta cauză era participația reclamantului în societatea Q. cu o cotă de cincizeci la sută și participarea implicită a acesteia la contractul din 16 octombrie 2007 între societatea Q. și Administrația de Stat a Drumurilor din Moldova cu o valoare de 24,5 milioane EUR. Prin hotărârea Curții de Apel Chișinău din 2 februarie 2011, reclamantul a pierdut posesiunea de mai sus în favoarea celorlalți asociați ai companiei Q.</w:t>
            </w:r>
          </w:p>
          <w:p w14:paraId="7E73E14D" w14:textId="1D037BED" w:rsidR="009E439E" w:rsidRPr="00340607" w:rsidRDefault="006F43AC" w:rsidP="00B67629">
            <w:pPr>
              <w:pStyle w:val="a4"/>
              <w:numPr>
                <w:ilvl w:val="0"/>
                <w:numId w:val="2"/>
              </w:numPr>
              <w:rPr>
                <w:rFonts w:ascii="Times New Roman" w:hAnsi="Times New Roman" w:cs="Times New Roman"/>
                <w:sz w:val="24"/>
                <w:szCs w:val="24"/>
              </w:rPr>
            </w:pPr>
            <w:r w:rsidRPr="00340607">
              <w:rPr>
                <w:rFonts w:ascii="Times New Roman" w:hAnsi="Times New Roman" w:cs="Times New Roman"/>
                <w:sz w:val="24"/>
                <w:szCs w:val="24"/>
              </w:rPr>
              <w:t>Curtea reiterează în această privință că procedurile privind litigiile de drept civil între părți private nu angajează în sine responsabilitatea statului în temeiul articolului 1 din Protocolul nr. 1 la Convenție.</w:t>
            </w:r>
          </w:p>
          <w:p w14:paraId="0D967A4F" w14:textId="77777777" w:rsidR="004F7DEE" w:rsidRPr="00340607" w:rsidRDefault="00B67629" w:rsidP="00B67629">
            <w:pPr>
              <w:pStyle w:val="a4"/>
              <w:numPr>
                <w:ilvl w:val="0"/>
                <w:numId w:val="2"/>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În continuare, Curtea notează că cererea reclamantului privind excluderea societății reclamante de pe lista asociaților societății Q. nu a fost niciodată adusă la cunoștința societății reclamante. În orice caz, dosarul intern nu conține nicio dovadă că societatea reclamantă a primit vreodată o copie a acestei cereri. În timp ce procesul-verbal al ședinței din 22 decembrie 2010 indică faptul că această afirmație a fost formulată pentru prima dată la acea dată și că societatea reclamantă a fost solicitată să își prezinte observațiile scrise cu privire la aceasta până la următoarea ședință, autenticitatea și credibilitatea acestor procese-verbale reprezintă o problemă serioasă. Nu numai că aceste procese-verbale poartă un număr de dosar care nu era încă disponibil la 22 decembrie 2010 (a se vedea punctul 48 de mai sus), dar ședința în cauză pare să fi fost amânată printr-o decizie adoptată de același judecător cu o zi mai devreme (a se vedea paragraful 48). 23 de mai sus). Guvernul nu a oferit o explicație cu privire la modul în care procesul-verbal din 22 decembrie 2010 ar putea conține un număr de dosar din viitor sau cum ar fi putut avea loc ședința în ciuda amânării. </w:t>
            </w:r>
          </w:p>
          <w:p w14:paraId="0E9B508D" w14:textId="77777777" w:rsidR="003B42B8" w:rsidRPr="00340607" w:rsidRDefault="004F7DEE" w:rsidP="00B67629">
            <w:pPr>
              <w:pStyle w:val="a4"/>
              <w:numPr>
                <w:ilvl w:val="0"/>
                <w:numId w:val="2"/>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 xml:space="preserve">În continuare, Curtea reține că procesul-verbal al ședinței din 20 ianuarie 2011 prezintă și semne de </w:t>
            </w:r>
            <w:r w:rsidRPr="00340607">
              <w:rPr>
                <w:rStyle w:val="sbb9ee52a"/>
                <w:rFonts w:ascii="Times New Roman" w:hAnsi="Times New Roman" w:cs="Times New Roman"/>
                <w:color w:val="000000"/>
                <w:sz w:val="24"/>
                <w:szCs w:val="24"/>
                <w:shd w:val="clear" w:color="auto" w:fill="FFFFFF"/>
              </w:rPr>
              <w:lastRenderedPageBreak/>
              <w:t>falsificare atunci când este examinat împreună cu alte documente prezente la dosarul intern. Astfel, societatea reclamantă susține că, la 20 ianuarie 2011, instanța a amânat examinarea cauzei până la 2 martie 2011. Această declarație nu este conformă cu procesul-verbal al ședinței din 20 ianuarie 2010, care menționează că următoarea ședință urma să aibă loc în 2 februarie 2011. Cu toate acestea, unul dintre formularele de citare și un formular de confirmare de la paginile 92 și 94 din dosarul cazului pare să indice „02.03.11”, o dată care a fost corectată manual la „02.02.11”. La dosarul cauzei nu se găsește nicio explicație pentru acea corectare și nici una nu a fost furnizată de Guvern. Mai mult, un alt formular de citare de la pagina 93 din dosarul intern nu a fost corectat și indică, după cum susține reclamanta, „02.03.11” ca data următoarei ședințe. Greșelile, inclusiv greșelile clericale, nu pot fi excluse în activitatea instanțelor și pot fi corectate. Cu toate acestea, atunci când acestea nu sunt corectate în mod legal și transparent, apare o suspiciune</w:t>
            </w:r>
            <w:r w:rsidR="003B42B8" w:rsidRPr="00340607">
              <w:rPr>
                <w:rStyle w:val="sbb9ee52a"/>
                <w:rFonts w:ascii="Times New Roman" w:hAnsi="Times New Roman" w:cs="Times New Roman"/>
                <w:color w:val="000000"/>
                <w:sz w:val="24"/>
                <w:szCs w:val="24"/>
                <w:shd w:val="clear" w:color="auto" w:fill="FFFFFF"/>
              </w:rPr>
              <w:t>.</w:t>
            </w:r>
          </w:p>
          <w:p w14:paraId="3B3AABC6" w14:textId="6BCD60EC" w:rsidR="006F43AC" w:rsidRPr="00340607" w:rsidRDefault="003B42B8" w:rsidP="00B67629">
            <w:pPr>
              <w:pStyle w:val="a4"/>
              <w:numPr>
                <w:ilvl w:val="0"/>
                <w:numId w:val="2"/>
              </w:numPr>
              <w:rPr>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Curtea observă, de asemenea, că societatea reclamantă a ridicat toate aspectele de mai sus în recursul său pe probleme de drept; Cu toate acestea, Curtea Supremă de Justiție nu a răspuns în niciun fel acuzațiilor foarte grave de abuz comise în faza procedurii în fața Curții de Apel Chișinău și nici măcar nu le-a menționat în hotărârea sa din 20 mai 2011.  </w:t>
            </w:r>
            <w:r w:rsidR="00B67629" w:rsidRPr="00340607">
              <w:rPr>
                <w:rStyle w:val="sbb9ee52a"/>
                <w:rFonts w:ascii="Times New Roman" w:hAnsi="Times New Roman" w:cs="Times New Roman"/>
                <w:color w:val="000000"/>
                <w:sz w:val="24"/>
                <w:szCs w:val="24"/>
                <w:shd w:val="clear" w:color="auto" w:fill="FFFFFF"/>
              </w:rPr>
              <w:t> </w:t>
            </w:r>
          </w:p>
          <w:p w14:paraId="3ABFFEC3" w14:textId="77777777" w:rsidR="009E439E" w:rsidRPr="00340607" w:rsidRDefault="00F07F0A" w:rsidP="00F07F0A">
            <w:pPr>
              <w:pStyle w:val="a4"/>
              <w:numPr>
                <w:ilvl w:val="0"/>
                <w:numId w:val="2"/>
              </w:num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Curtea Supremă nu numai că nu a prezentat niciun motiv pentru a nu respinge cererea reclamantului ca prescrisă, dar nici măcar nu a menționat în hotărârea sa obiecția companiei reclamante cu privire la termenul de prescripție. Curtea reamintește că admiterea unei acțiuni după expirarea termenului de introducere a acesteia și în lipsa oricăror motive imperioase, este incompatibilă cu principiul securității juridice</w:t>
            </w:r>
            <w:r w:rsidR="008A7A05" w:rsidRPr="00340607">
              <w:rPr>
                <w:rFonts w:ascii="Times New Roman" w:hAnsi="Times New Roman" w:cs="Times New Roman"/>
                <w:color w:val="000000"/>
                <w:sz w:val="24"/>
                <w:szCs w:val="24"/>
                <w:shd w:val="clear" w:color="auto" w:fill="FFFFFF"/>
              </w:rPr>
              <w:t>.</w:t>
            </w:r>
          </w:p>
          <w:p w14:paraId="79E54349" w14:textId="76212350" w:rsidR="008A7A05" w:rsidRPr="00340607" w:rsidRDefault="008A7A05" w:rsidP="00F07F0A">
            <w:pPr>
              <w:pStyle w:val="a4"/>
              <w:numPr>
                <w:ilvl w:val="0"/>
                <w:numId w:val="2"/>
              </w:numPr>
              <w:rPr>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 xml:space="preserve">Având în vedere cele de mai sus, Curtea concluzionează că Guvernul nu a dovedit că hotărârile judecătorești care au condus la pierderea bunurilor de către societatea </w:t>
            </w:r>
            <w:r w:rsidRPr="00340607">
              <w:rPr>
                <w:rStyle w:val="sbb9ee52a"/>
                <w:rFonts w:ascii="Times New Roman" w:hAnsi="Times New Roman" w:cs="Times New Roman"/>
                <w:color w:val="000000"/>
                <w:sz w:val="24"/>
                <w:szCs w:val="24"/>
                <w:shd w:val="clear" w:color="auto" w:fill="FFFFFF"/>
              </w:rPr>
              <w:lastRenderedPageBreak/>
              <w:t>reclamantă erau în conformitate cu dreptul intern. În plus, ținând cont de constatările de mai sus, Curtea concluzionează că procedurile în care au fost adoptate aceste decizii au fost desfășurate în mod arbitrar și vădit nerezonabil. Prin urmare, Curtea consideră că statul nu și-a îndeplinit în prezenta cauză îndatoririle care îi revin în temeiul articolului 1 din Protocolul nr. 1 de a înființa un forum corespunzător care să permită companiei reclamante să-și exercite în mod efectiv drepturile și să le pună în aplicare.</w:t>
            </w:r>
          </w:p>
        </w:tc>
        <w:tc>
          <w:tcPr>
            <w:tcW w:w="2410" w:type="dxa"/>
          </w:tcPr>
          <w:p w14:paraId="7EBF3F74" w14:textId="77777777" w:rsidR="003355A7" w:rsidRPr="00340607" w:rsidRDefault="003355A7" w:rsidP="003355A7">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09F25096" w14:textId="77777777" w:rsidR="003355A7" w:rsidRPr="00340607" w:rsidRDefault="003355A7" w:rsidP="003355A7">
            <w:pPr>
              <w:rPr>
                <w:rFonts w:ascii="Times New Roman" w:hAnsi="Times New Roman" w:cs="Times New Roman"/>
                <w:sz w:val="24"/>
                <w:szCs w:val="24"/>
              </w:rPr>
            </w:pPr>
          </w:p>
          <w:p w14:paraId="7398ED2C" w14:textId="6C2BDEA1" w:rsidR="001B4682" w:rsidRPr="00340607" w:rsidRDefault="001B4682" w:rsidP="001B4682">
            <w:pPr>
              <w:pStyle w:val="s51dff5cf"/>
              <w:shd w:val="clear" w:color="auto" w:fill="FFFFFF"/>
              <w:spacing w:before="0" w:beforeAutospacing="0" w:after="0" w:afterAutospacing="0"/>
              <w:jc w:val="both"/>
              <w:rPr>
                <w:rStyle w:val="sbb9ee52a"/>
                <w:color w:val="000000"/>
              </w:rPr>
            </w:pPr>
            <w:r w:rsidRPr="00340607">
              <w:rPr>
                <w:rStyle w:val="sbb9ee52a"/>
                <w:color w:val="000000"/>
              </w:rPr>
              <w:t>Invită Guvernul Republicii Moldova și reclamanții să prezinte, în următoarele șase luni, observațiile lor scrise cu privire la această chestiune și, în special, să notifice Curții orice acord la care ar putea ajunge;</w:t>
            </w:r>
          </w:p>
          <w:p w14:paraId="7D2E8AE6" w14:textId="77777777" w:rsidR="00BF1D26" w:rsidRPr="00340607" w:rsidRDefault="00BF1D26" w:rsidP="001B4682">
            <w:pPr>
              <w:pStyle w:val="s51dff5cf"/>
              <w:shd w:val="clear" w:color="auto" w:fill="FFFFFF"/>
              <w:spacing w:before="0" w:beforeAutospacing="0" w:after="0" w:afterAutospacing="0"/>
              <w:jc w:val="both"/>
              <w:rPr>
                <w:color w:val="000000"/>
              </w:rPr>
            </w:pPr>
          </w:p>
          <w:p w14:paraId="4CCFA14D" w14:textId="1CB7AC14" w:rsidR="001B4682" w:rsidRPr="00340607" w:rsidRDefault="00137A08" w:rsidP="001B4682">
            <w:pPr>
              <w:pStyle w:val="s51dff5cf"/>
              <w:shd w:val="clear" w:color="auto" w:fill="FFFFFF"/>
              <w:spacing w:before="0" w:beforeAutospacing="0" w:after="0" w:afterAutospacing="0"/>
              <w:jc w:val="both"/>
              <w:rPr>
                <w:color w:val="000000"/>
              </w:rPr>
            </w:pPr>
            <w:r w:rsidRPr="00340607">
              <w:rPr>
                <w:rStyle w:val="sbb9ee52a"/>
                <w:color w:val="000000"/>
              </w:rPr>
              <w:lastRenderedPageBreak/>
              <w:t>Curtea î</w:t>
            </w:r>
            <w:r w:rsidR="001B4682" w:rsidRPr="00340607">
              <w:rPr>
                <w:rStyle w:val="sbb9ee52a"/>
                <w:color w:val="000000"/>
              </w:rPr>
              <w:t>și rezervă</w:t>
            </w:r>
            <w:r w:rsidRPr="00340607">
              <w:rPr>
                <w:rStyle w:val="sbb9ee52a"/>
                <w:color w:val="000000"/>
              </w:rPr>
              <w:t xml:space="preserve"> </w:t>
            </w:r>
            <w:r w:rsidR="001B4682" w:rsidRPr="00340607">
              <w:rPr>
                <w:rStyle w:val="sbb9ee52a"/>
                <w:color w:val="000000"/>
              </w:rPr>
              <w:t>procedura ulterioară și deleagă președintelui Camerei puterea de a stabili aceasta, dacă este cazul.</w:t>
            </w:r>
          </w:p>
          <w:p w14:paraId="300A3F51" w14:textId="2702146F" w:rsidR="003355A7" w:rsidRPr="00340607" w:rsidRDefault="003355A7" w:rsidP="003355A7">
            <w:pPr>
              <w:rPr>
                <w:rFonts w:ascii="Times New Roman" w:hAnsi="Times New Roman" w:cs="Times New Roman"/>
                <w:sz w:val="24"/>
                <w:szCs w:val="24"/>
              </w:rPr>
            </w:pPr>
          </w:p>
          <w:p w14:paraId="6B5347B8" w14:textId="77777777" w:rsidR="00F91768" w:rsidRPr="00340607" w:rsidRDefault="00F91768" w:rsidP="001B4682">
            <w:pPr>
              <w:rPr>
                <w:rFonts w:ascii="Times New Roman" w:hAnsi="Times New Roman" w:cs="Times New Roman"/>
                <w:sz w:val="24"/>
                <w:szCs w:val="24"/>
              </w:rPr>
            </w:pPr>
          </w:p>
        </w:tc>
      </w:tr>
      <w:tr w:rsidR="00B16195" w:rsidRPr="00340607" w14:paraId="16CAA7C2" w14:textId="77777777" w:rsidTr="00276D8A">
        <w:tc>
          <w:tcPr>
            <w:tcW w:w="1276" w:type="dxa"/>
          </w:tcPr>
          <w:p w14:paraId="758C5199" w14:textId="72B32E6A" w:rsidR="00950537" w:rsidRPr="00340607" w:rsidRDefault="00950537"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p w14:paraId="1DEE87BD" w14:textId="77777777" w:rsidR="00950537" w:rsidRPr="00340607" w:rsidRDefault="00950537" w:rsidP="00B16195">
            <w:pPr>
              <w:rPr>
                <w:rFonts w:ascii="Times New Roman" w:hAnsi="Times New Roman" w:cs="Times New Roman"/>
                <w:sz w:val="24"/>
                <w:szCs w:val="24"/>
              </w:rPr>
            </w:pPr>
          </w:p>
          <w:p w14:paraId="5675E469" w14:textId="232357DD" w:rsidR="00B16195" w:rsidRPr="00340607" w:rsidRDefault="00B16195" w:rsidP="00B16195">
            <w:pPr>
              <w:rPr>
                <w:rFonts w:ascii="Times New Roman" w:hAnsi="Times New Roman" w:cs="Times New Roman"/>
                <w:sz w:val="24"/>
                <w:szCs w:val="24"/>
              </w:rPr>
            </w:pPr>
            <w:r w:rsidRPr="00340607">
              <w:rPr>
                <w:rFonts w:ascii="Times New Roman" w:hAnsi="Times New Roman" w:cs="Times New Roman"/>
                <w:sz w:val="24"/>
                <w:szCs w:val="24"/>
              </w:rPr>
              <w:t>5§1</w:t>
            </w:r>
          </w:p>
          <w:p w14:paraId="03C87FA4" w14:textId="77777777" w:rsidR="00B16195" w:rsidRPr="00340607" w:rsidRDefault="00B16195" w:rsidP="00B16195">
            <w:pPr>
              <w:rPr>
                <w:rFonts w:ascii="Times New Roman" w:hAnsi="Times New Roman" w:cs="Times New Roman"/>
                <w:sz w:val="24"/>
                <w:szCs w:val="24"/>
              </w:rPr>
            </w:pPr>
          </w:p>
          <w:p w14:paraId="3DD574D8" w14:textId="77777777" w:rsidR="00B16195" w:rsidRPr="00340607" w:rsidRDefault="00B16195" w:rsidP="00B16195">
            <w:pPr>
              <w:rPr>
                <w:rFonts w:ascii="Times New Roman" w:hAnsi="Times New Roman" w:cs="Times New Roman"/>
                <w:sz w:val="24"/>
                <w:szCs w:val="24"/>
              </w:rPr>
            </w:pPr>
            <w:r w:rsidRPr="00340607">
              <w:rPr>
                <w:rFonts w:ascii="Times New Roman" w:hAnsi="Times New Roman" w:cs="Times New Roman"/>
                <w:sz w:val="24"/>
                <w:szCs w:val="24"/>
              </w:rPr>
              <w:t>3</w:t>
            </w:r>
          </w:p>
          <w:p w14:paraId="40F05A23" w14:textId="77777777" w:rsidR="00B16195" w:rsidRPr="00340607" w:rsidRDefault="00B16195" w:rsidP="00B16195">
            <w:pPr>
              <w:rPr>
                <w:rFonts w:ascii="Times New Roman" w:hAnsi="Times New Roman" w:cs="Times New Roman"/>
                <w:sz w:val="24"/>
                <w:szCs w:val="24"/>
              </w:rPr>
            </w:pPr>
          </w:p>
          <w:p w14:paraId="4C74AB43" w14:textId="72D5C309" w:rsidR="00B16195" w:rsidRPr="00340607" w:rsidRDefault="00B16195" w:rsidP="00B16195">
            <w:pPr>
              <w:rPr>
                <w:rFonts w:ascii="Times New Roman" w:hAnsi="Times New Roman" w:cs="Times New Roman"/>
                <w:sz w:val="24"/>
                <w:szCs w:val="24"/>
              </w:rPr>
            </w:pPr>
            <w:r w:rsidRPr="00340607">
              <w:rPr>
                <w:rFonts w:ascii="Times New Roman" w:hAnsi="Times New Roman" w:cs="Times New Roman"/>
                <w:sz w:val="24"/>
                <w:szCs w:val="24"/>
              </w:rPr>
              <w:t>6</w:t>
            </w:r>
          </w:p>
          <w:p w14:paraId="32DB0E7F" w14:textId="77777777" w:rsidR="00B16195" w:rsidRPr="00340607" w:rsidRDefault="00B16195" w:rsidP="00B16195">
            <w:pPr>
              <w:rPr>
                <w:rFonts w:ascii="Times New Roman" w:hAnsi="Times New Roman" w:cs="Times New Roman"/>
                <w:sz w:val="24"/>
                <w:szCs w:val="24"/>
              </w:rPr>
            </w:pPr>
          </w:p>
          <w:p w14:paraId="18C7D9DB" w14:textId="77777777" w:rsidR="00B16195" w:rsidRPr="00340607" w:rsidRDefault="00B16195" w:rsidP="00B16195">
            <w:pPr>
              <w:rPr>
                <w:rFonts w:ascii="Times New Roman" w:hAnsi="Times New Roman" w:cs="Times New Roman"/>
                <w:sz w:val="24"/>
                <w:szCs w:val="24"/>
              </w:rPr>
            </w:pPr>
            <w:r w:rsidRPr="00340607">
              <w:rPr>
                <w:rFonts w:ascii="Times New Roman" w:hAnsi="Times New Roman" w:cs="Times New Roman"/>
                <w:sz w:val="24"/>
                <w:szCs w:val="24"/>
              </w:rPr>
              <w:t>2 P4</w:t>
            </w:r>
          </w:p>
          <w:p w14:paraId="45FD777B" w14:textId="77777777" w:rsidR="00B16195" w:rsidRPr="00340607" w:rsidRDefault="00B16195" w:rsidP="00B16195">
            <w:pPr>
              <w:rPr>
                <w:rFonts w:ascii="Times New Roman" w:hAnsi="Times New Roman" w:cs="Times New Roman"/>
                <w:sz w:val="24"/>
                <w:szCs w:val="24"/>
              </w:rPr>
            </w:pPr>
          </w:p>
          <w:p w14:paraId="27DD8A1E" w14:textId="77777777" w:rsidR="00B16195" w:rsidRPr="00340607" w:rsidRDefault="00B16195" w:rsidP="00B16195">
            <w:pPr>
              <w:rPr>
                <w:rFonts w:ascii="Times New Roman" w:hAnsi="Times New Roman" w:cs="Times New Roman"/>
                <w:sz w:val="24"/>
                <w:szCs w:val="24"/>
              </w:rPr>
            </w:pPr>
            <w:r w:rsidRPr="00340607">
              <w:rPr>
                <w:rFonts w:ascii="Times New Roman" w:hAnsi="Times New Roman" w:cs="Times New Roman"/>
                <w:sz w:val="24"/>
                <w:szCs w:val="24"/>
              </w:rPr>
              <w:t>13</w:t>
            </w:r>
          </w:p>
          <w:p w14:paraId="36355213" w14:textId="2F4236D6" w:rsidR="00B16195" w:rsidRPr="00340607" w:rsidRDefault="00B16195" w:rsidP="00B16195">
            <w:pPr>
              <w:rPr>
                <w:rFonts w:ascii="Times New Roman" w:hAnsi="Times New Roman" w:cs="Times New Roman"/>
                <w:sz w:val="24"/>
                <w:szCs w:val="24"/>
              </w:rPr>
            </w:pPr>
          </w:p>
        </w:tc>
        <w:tc>
          <w:tcPr>
            <w:tcW w:w="1701" w:type="dxa"/>
          </w:tcPr>
          <w:p w14:paraId="790871F8" w14:textId="77777777" w:rsidR="00B16195" w:rsidRPr="00340607" w:rsidRDefault="00B16195" w:rsidP="00B16195">
            <w:pPr>
              <w:rPr>
                <w:rFonts w:ascii="Times New Roman" w:hAnsi="Times New Roman" w:cs="Times New Roman"/>
                <w:sz w:val="24"/>
                <w:szCs w:val="24"/>
              </w:rPr>
            </w:pPr>
            <w:r w:rsidRPr="00340607">
              <w:rPr>
                <w:rFonts w:ascii="Times New Roman" w:hAnsi="Times New Roman" w:cs="Times New Roman"/>
                <w:sz w:val="24"/>
                <w:szCs w:val="24"/>
              </w:rPr>
              <w:t>Transnistria</w:t>
            </w:r>
          </w:p>
          <w:p w14:paraId="526805EF" w14:textId="77777777" w:rsidR="002D4A70" w:rsidRPr="00340607" w:rsidRDefault="002D4A70" w:rsidP="00B16195">
            <w:pPr>
              <w:rPr>
                <w:rFonts w:ascii="Times New Roman" w:hAnsi="Times New Roman" w:cs="Times New Roman"/>
                <w:sz w:val="24"/>
                <w:szCs w:val="24"/>
              </w:rPr>
            </w:pPr>
          </w:p>
          <w:p w14:paraId="71F0DD75" w14:textId="1EB094DA" w:rsidR="002D4A70" w:rsidRPr="00340607" w:rsidRDefault="002D4A70" w:rsidP="00B16195">
            <w:pPr>
              <w:rPr>
                <w:rFonts w:ascii="Times New Roman" w:hAnsi="Times New Roman" w:cs="Times New Roman"/>
                <w:sz w:val="24"/>
                <w:szCs w:val="24"/>
              </w:rPr>
            </w:pPr>
            <w:r w:rsidRPr="00340607">
              <w:rPr>
                <w:rFonts w:ascii="Times New Roman" w:hAnsi="Times New Roman" w:cs="Times New Roman"/>
                <w:sz w:val="24"/>
                <w:szCs w:val="24"/>
              </w:rPr>
              <w:t>Dreptul de proprietate</w:t>
            </w:r>
          </w:p>
          <w:p w14:paraId="54092576" w14:textId="77777777" w:rsidR="00B16195" w:rsidRPr="00340607" w:rsidRDefault="00B16195" w:rsidP="00B16195">
            <w:pPr>
              <w:rPr>
                <w:rFonts w:ascii="Times New Roman" w:hAnsi="Times New Roman" w:cs="Times New Roman"/>
                <w:sz w:val="24"/>
                <w:szCs w:val="24"/>
              </w:rPr>
            </w:pPr>
          </w:p>
          <w:p w14:paraId="7DEF0F22" w14:textId="77777777" w:rsidR="00B16195" w:rsidRPr="00340607" w:rsidRDefault="00B16195" w:rsidP="00B16195">
            <w:pPr>
              <w:rPr>
                <w:rFonts w:ascii="Times New Roman" w:hAnsi="Times New Roman" w:cs="Times New Roman"/>
                <w:sz w:val="24"/>
                <w:szCs w:val="24"/>
              </w:rPr>
            </w:pPr>
            <w:r w:rsidRPr="00340607">
              <w:rPr>
                <w:rFonts w:ascii="Times New Roman" w:hAnsi="Times New Roman" w:cs="Times New Roman"/>
                <w:sz w:val="24"/>
                <w:szCs w:val="24"/>
              </w:rPr>
              <w:t>Obligații pozitive</w:t>
            </w:r>
          </w:p>
          <w:p w14:paraId="57248170" w14:textId="77777777" w:rsidR="00B16195" w:rsidRPr="00340607" w:rsidRDefault="00B16195" w:rsidP="00B16195">
            <w:pPr>
              <w:rPr>
                <w:rFonts w:ascii="Times New Roman" w:hAnsi="Times New Roman" w:cs="Times New Roman"/>
                <w:sz w:val="24"/>
                <w:szCs w:val="24"/>
              </w:rPr>
            </w:pPr>
          </w:p>
          <w:p w14:paraId="2E8689B8" w14:textId="77777777" w:rsidR="00B16195" w:rsidRPr="00340607" w:rsidRDefault="00B16195" w:rsidP="00B16195">
            <w:pPr>
              <w:rPr>
                <w:rFonts w:ascii="Times New Roman" w:hAnsi="Times New Roman" w:cs="Times New Roman"/>
                <w:sz w:val="24"/>
                <w:szCs w:val="24"/>
              </w:rPr>
            </w:pPr>
            <w:r w:rsidRPr="00340607">
              <w:rPr>
                <w:rFonts w:ascii="Times New Roman" w:hAnsi="Times New Roman" w:cs="Times New Roman"/>
                <w:sz w:val="24"/>
                <w:szCs w:val="24"/>
              </w:rPr>
              <w:t>Jurisdicție</w:t>
            </w:r>
          </w:p>
          <w:p w14:paraId="7A5E1E20" w14:textId="77777777" w:rsidR="00B16195" w:rsidRPr="00340607" w:rsidRDefault="00B16195" w:rsidP="00B16195">
            <w:pPr>
              <w:rPr>
                <w:rFonts w:ascii="Times New Roman" w:hAnsi="Times New Roman" w:cs="Times New Roman"/>
                <w:sz w:val="24"/>
                <w:szCs w:val="24"/>
              </w:rPr>
            </w:pPr>
          </w:p>
          <w:p w14:paraId="369A740D" w14:textId="07B69A01" w:rsidR="00B16195" w:rsidRPr="00340607" w:rsidRDefault="00B16195" w:rsidP="00B16195">
            <w:pPr>
              <w:rPr>
                <w:rFonts w:ascii="Times New Roman" w:hAnsi="Times New Roman" w:cs="Times New Roman"/>
                <w:sz w:val="24"/>
                <w:szCs w:val="24"/>
              </w:rPr>
            </w:pPr>
            <w:r w:rsidRPr="00340607">
              <w:rPr>
                <w:rFonts w:ascii="Times New Roman" w:hAnsi="Times New Roman" w:cs="Times New Roman"/>
                <w:sz w:val="24"/>
                <w:szCs w:val="24"/>
              </w:rPr>
              <w:t>Detenție arbitrară</w:t>
            </w:r>
          </w:p>
        </w:tc>
        <w:tc>
          <w:tcPr>
            <w:tcW w:w="1985" w:type="dxa"/>
          </w:tcPr>
          <w:p w14:paraId="033ECCE4" w14:textId="7FB5E2B1" w:rsidR="00B16195" w:rsidRPr="00340607" w:rsidRDefault="00B16195" w:rsidP="00B16195">
            <w:pPr>
              <w:rPr>
                <w:rFonts w:ascii="Times New Roman" w:hAnsi="Times New Roman" w:cs="Times New Roman"/>
                <w:sz w:val="24"/>
                <w:szCs w:val="24"/>
              </w:rPr>
            </w:pPr>
            <w:r w:rsidRPr="00340607">
              <w:rPr>
                <w:rFonts w:ascii="Times New Roman" w:hAnsi="Times New Roman" w:cs="Times New Roman"/>
                <w:sz w:val="24"/>
                <w:szCs w:val="24"/>
              </w:rPr>
              <w:t>20</w:t>
            </w:r>
            <w:r w:rsidR="007B3083" w:rsidRPr="00340607">
              <w:rPr>
                <w:rFonts w:ascii="Times New Roman" w:hAnsi="Times New Roman" w:cs="Times New Roman"/>
                <w:sz w:val="24"/>
                <w:szCs w:val="24"/>
              </w:rPr>
              <w:t xml:space="preserve"> februarie </w:t>
            </w:r>
            <w:r w:rsidRPr="00340607">
              <w:rPr>
                <w:rFonts w:ascii="Times New Roman" w:hAnsi="Times New Roman" w:cs="Times New Roman"/>
                <w:sz w:val="24"/>
                <w:szCs w:val="24"/>
              </w:rPr>
              <w:t>2024</w:t>
            </w:r>
          </w:p>
          <w:p w14:paraId="1B4706F8" w14:textId="77777777" w:rsidR="00B16195" w:rsidRPr="00340607" w:rsidRDefault="00B16195" w:rsidP="00B16195">
            <w:pPr>
              <w:rPr>
                <w:rFonts w:ascii="Times New Roman" w:hAnsi="Times New Roman" w:cs="Times New Roman"/>
                <w:sz w:val="24"/>
                <w:szCs w:val="24"/>
              </w:rPr>
            </w:pPr>
          </w:p>
          <w:p w14:paraId="5E62E5B2" w14:textId="0EE31E28" w:rsidR="00B16195" w:rsidRPr="00340607" w:rsidRDefault="00B16195" w:rsidP="00B16195">
            <w:pPr>
              <w:rPr>
                <w:rFonts w:ascii="Times New Roman" w:hAnsi="Times New Roman" w:cs="Times New Roman"/>
                <w:sz w:val="24"/>
                <w:szCs w:val="24"/>
              </w:rPr>
            </w:pPr>
            <w:r w:rsidRPr="00340607">
              <w:rPr>
                <w:rFonts w:ascii="Times New Roman" w:hAnsi="Times New Roman" w:cs="Times New Roman"/>
                <w:sz w:val="24"/>
                <w:szCs w:val="24"/>
              </w:rPr>
              <w:t>LYPOVCHENKO și HALABUDENCO v. Republica Moldova și Federația Rusă</w:t>
            </w:r>
          </w:p>
        </w:tc>
        <w:tc>
          <w:tcPr>
            <w:tcW w:w="1701" w:type="dxa"/>
          </w:tcPr>
          <w:p w14:paraId="15628D69" w14:textId="1AF8588C" w:rsidR="00950537" w:rsidRPr="00340607" w:rsidRDefault="003E5118"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R</w:t>
            </w:r>
            <w:r w:rsidR="00950537" w:rsidRPr="00340607">
              <w:rPr>
                <w:rFonts w:ascii="Times New Roman" w:hAnsi="Times New Roman" w:cs="Times New Roman"/>
                <w:color w:val="000000"/>
                <w:sz w:val="24"/>
                <w:szCs w:val="24"/>
                <w:shd w:val="clear" w:color="auto" w:fill="FFFFFF"/>
              </w:rPr>
              <w:t xml:space="preserve">espectarea </w:t>
            </w:r>
            <w:r w:rsidR="0071566A" w:rsidRPr="00340607">
              <w:rPr>
                <w:rFonts w:ascii="Times New Roman" w:hAnsi="Times New Roman" w:cs="Times New Roman"/>
                <w:color w:val="000000"/>
                <w:sz w:val="24"/>
                <w:szCs w:val="24"/>
                <w:shd w:val="clear" w:color="auto" w:fill="FFFFFF"/>
              </w:rPr>
              <w:t>proprietății,</w:t>
            </w:r>
          </w:p>
          <w:p w14:paraId="1312C8BD" w14:textId="23F45D91" w:rsidR="00B16195" w:rsidRPr="00340607" w:rsidRDefault="00950537"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a</w:t>
            </w:r>
            <w:r w:rsidR="00B16195" w:rsidRPr="00340607">
              <w:rPr>
                <w:rFonts w:ascii="Times New Roman" w:hAnsi="Times New Roman" w:cs="Times New Roman"/>
                <w:color w:val="000000"/>
                <w:sz w:val="24"/>
                <w:szCs w:val="24"/>
                <w:shd w:val="clear" w:color="auto" w:fill="FFFFFF"/>
              </w:rPr>
              <w:t>sistența medicală, condițiile detenției, libertatea de circulație, tratament degradant și inuman</w:t>
            </w:r>
          </w:p>
        </w:tc>
        <w:tc>
          <w:tcPr>
            <w:tcW w:w="6378" w:type="dxa"/>
          </w:tcPr>
          <w:p w14:paraId="535B342C" w14:textId="77777777" w:rsidR="00B16195" w:rsidRPr="00340607" w:rsidRDefault="00B16195" w:rsidP="00B16195">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Prezentele cauze se referă la acțiunile întreprinse sau omisiunile produse în perioada iulie 2015 – decembrie 2018 în privința primului reclamant, și în perioada aprilie 2016 – 16 septembrie 2022 în privința celui de-al doilea reclamant. Curtea observă că ea a stabilit în mod repetat în trecut că ambele Guverne reclamate și-au exercitat jurisdicția până în luna septembrie 2016 (a se vedea </w:t>
            </w:r>
            <w:r w:rsidRPr="00340607">
              <w:rPr>
                <w:rFonts w:ascii="Times New Roman" w:hAnsi="Times New Roman" w:cs="Times New Roman"/>
                <w:i/>
                <w:iCs/>
                <w:sz w:val="24"/>
                <w:szCs w:val="24"/>
              </w:rPr>
              <w:t>Eriomenco</w:t>
            </w:r>
            <w:r w:rsidRPr="00340607">
              <w:rPr>
                <w:rFonts w:ascii="Times New Roman" w:hAnsi="Times New Roman" w:cs="Times New Roman"/>
                <w:sz w:val="24"/>
                <w:szCs w:val="24"/>
              </w:rPr>
              <w:t xml:space="preserve"> v. Republica Moldova). În special, Curtea a constatat că Republica Moldova își exercita jurisdicția pentru scopurile Articolului 1 din Convenție, dar că responsabilitatea sa pentru faptele deplânse trebuia examinată în lumina obligațiilor sale pozitive (a se vedea </w:t>
            </w:r>
            <w:r w:rsidRPr="00340607">
              <w:rPr>
                <w:rFonts w:ascii="Times New Roman" w:hAnsi="Times New Roman" w:cs="Times New Roman"/>
                <w:i/>
                <w:iCs/>
                <w:sz w:val="24"/>
                <w:szCs w:val="24"/>
              </w:rPr>
              <w:t>Mozer</w:t>
            </w:r>
            <w:r w:rsidRPr="00340607">
              <w:rPr>
                <w:rFonts w:ascii="Times New Roman" w:hAnsi="Times New Roman" w:cs="Times New Roman"/>
                <w:sz w:val="24"/>
                <w:szCs w:val="24"/>
              </w:rPr>
              <w:t xml:space="preserve"> v. Republica Moldova).</w:t>
            </w:r>
          </w:p>
          <w:p w14:paraId="6CED50BA" w14:textId="77777777" w:rsidR="00B16195" w:rsidRPr="00340607" w:rsidRDefault="00B16195" w:rsidP="00B16195">
            <w:pPr>
              <w:pStyle w:val="a4"/>
              <w:numPr>
                <w:ilvl w:val="0"/>
                <w:numId w:val="3"/>
              </w:numPr>
              <w:rPr>
                <w:rFonts w:ascii="Times New Roman" w:hAnsi="Times New Roman" w:cs="Times New Roman"/>
                <w:b/>
                <w:bCs/>
                <w:sz w:val="24"/>
                <w:szCs w:val="24"/>
              </w:rPr>
            </w:pPr>
            <w:r w:rsidRPr="00340607">
              <w:rPr>
                <w:rFonts w:ascii="Times New Roman" w:hAnsi="Times New Roman" w:cs="Times New Roman"/>
                <w:sz w:val="24"/>
                <w:szCs w:val="24"/>
              </w:rPr>
              <w:t>Totuși, chiar și în absenţa unui control efectiv asupra regiunii transnistrene, Moldova mai are și obligaţia pozitivă conform articolului 1 al Convenţiei de a lua măsuri de ordin diplomatic, economic, juridic sau de alt gen, care îi stau în puteri și sunt în conformitate cu dreptul internaţional, pentru a asigura reclamanţilor drepturile acestora garantate de Convenţie.</w:t>
            </w:r>
          </w:p>
          <w:p w14:paraId="673EDA1E" w14:textId="77777777" w:rsidR="00B16195" w:rsidRPr="00340607" w:rsidRDefault="00B16195" w:rsidP="00B16195">
            <w:pPr>
              <w:pStyle w:val="a4"/>
              <w:numPr>
                <w:ilvl w:val="0"/>
                <w:numId w:val="3"/>
              </w:numPr>
              <w:rPr>
                <w:rFonts w:ascii="Times New Roman" w:hAnsi="Times New Roman" w:cs="Times New Roman"/>
                <w:b/>
                <w:bCs/>
                <w:sz w:val="24"/>
                <w:szCs w:val="24"/>
              </w:rPr>
            </w:pPr>
            <w:r w:rsidRPr="00340607">
              <w:rPr>
                <w:rFonts w:ascii="Times New Roman" w:hAnsi="Times New Roman" w:cs="Times New Roman"/>
                <w:sz w:val="24"/>
                <w:szCs w:val="24"/>
              </w:rPr>
              <w:t>La determinarea scopului obligaţiilor pozitive ale statului, trebuie să se ia în consideraţie existenţa unui echilibru echitabil între interesul general și interesele persoanei, diversitatea situaţiilor existente în Statele Contractante și alegerile care trebuie făcute în ceea ce privește priorităţile și resursele. Aceste obligaţii nu trebuie interpretate într-un mod care să impună o sarcină imposibilă sau disproporţională.</w:t>
            </w:r>
          </w:p>
          <w:p w14:paraId="71429620" w14:textId="77777777" w:rsidR="00B16195" w:rsidRPr="00340607" w:rsidRDefault="00B16195" w:rsidP="00B16195">
            <w:pPr>
              <w:pStyle w:val="a4"/>
              <w:numPr>
                <w:ilvl w:val="0"/>
                <w:numId w:val="3"/>
              </w:numPr>
              <w:rPr>
                <w:rFonts w:ascii="Times New Roman" w:hAnsi="Times New Roman" w:cs="Times New Roman"/>
                <w:b/>
                <w:bCs/>
                <w:sz w:val="24"/>
                <w:szCs w:val="24"/>
              </w:rPr>
            </w:pPr>
            <w:r w:rsidRPr="00340607">
              <w:rPr>
                <w:rFonts w:ascii="Times New Roman" w:hAnsi="Times New Roman" w:cs="Times New Roman"/>
                <w:sz w:val="24"/>
                <w:szCs w:val="24"/>
              </w:rPr>
              <w:lastRenderedPageBreak/>
              <w:t>Obligaţiile pozitive ale Republicii Moldova se referă atât la măsurile necesare pentru a restabili controlul său asupra teritoriului transnistrean, ca o exprimare a jurisdicţiei sale, cât și la măsurile de asigurare a respectării drepturilor reclamanţilor, inclusiv încercările de a asigura eliberarea lor. Obligaţia de a restabili controlul asupra Transnistriei presupune, pe de o parte, ca Republica Moldova să se abţină de la susţinerea regimului separatist al „RMN” și, pe de altă parte, ca ea să întreprindă toate măsurile aflate la dispoziţia sa de ordin politic, economic, juridic și de alt gen pentru a restabili controlul său pe acest teritoriu.</w:t>
            </w:r>
          </w:p>
          <w:p w14:paraId="228632AD" w14:textId="77777777" w:rsidR="00B16195" w:rsidRPr="00340607" w:rsidRDefault="00B16195" w:rsidP="00B16195">
            <w:pPr>
              <w:pStyle w:val="a4"/>
              <w:numPr>
                <w:ilvl w:val="0"/>
                <w:numId w:val="3"/>
              </w:numPr>
              <w:rPr>
                <w:rFonts w:ascii="Times New Roman" w:hAnsi="Times New Roman" w:cs="Times New Roman"/>
                <w:b/>
                <w:bCs/>
                <w:sz w:val="24"/>
                <w:szCs w:val="24"/>
              </w:rPr>
            </w:pPr>
            <w:r w:rsidRPr="00340607">
              <w:rPr>
                <w:rFonts w:ascii="Times New Roman" w:hAnsi="Times New Roman" w:cs="Times New Roman"/>
                <w:sz w:val="24"/>
                <w:szCs w:val="24"/>
              </w:rPr>
              <w:t>Curtea ia act de prezența militară continuă a Federației Ruse în Transnistria, contrar voinței Guvernului Republicii Moldova, de apelurile reînnoite referitoare la retragerea trupelor sale, și de sprijinul economic și politic al Federației Ruse pentru regimul „RMN” – care nu a fost contestat de către Federația Rusă.</w:t>
            </w:r>
          </w:p>
          <w:p w14:paraId="1152E3CD" w14:textId="77777777" w:rsidR="00B16195" w:rsidRPr="00340607" w:rsidRDefault="00B16195" w:rsidP="00B16195">
            <w:pPr>
              <w:pStyle w:val="a4"/>
              <w:numPr>
                <w:ilvl w:val="0"/>
                <w:numId w:val="3"/>
              </w:numPr>
              <w:rPr>
                <w:rFonts w:ascii="Times New Roman" w:hAnsi="Times New Roman" w:cs="Times New Roman"/>
                <w:b/>
                <w:bCs/>
                <w:sz w:val="24"/>
                <w:szCs w:val="24"/>
              </w:rPr>
            </w:pPr>
            <w:r w:rsidRPr="00340607">
              <w:rPr>
                <w:rFonts w:ascii="Times New Roman" w:hAnsi="Times New Roman" w:cs="Times New Roman"/>
                <w:sz w:val="24"/>
                <w:szCs w:val="24"/>
              </w:rPr>
              <w:t xml:space="preserve">Curtea nu vede motive pentru care să distingă prezenta cauză de cauzele </w:t>
            </w:r>
            <w:r w:rsidRPr="00340607">
              <w:rPr>
                <w:rFonts w:ascii="Times New Roman" w:hAnsi="Times New Roman" w:cs="Times New Roman"/>
                <w:i/>
                <w:iCs/>
                <w:sz w:val="24"/>
                <w:szCs w:val="24"/>
              </w:rPr>
              <w:t>Ilaşcu și alții, Catan și alții</w:t>
            </w:r>
            <w:r w:rsidRPr="00340607">
              <w:rPr>
                <w:rFonts w:ascii="Times New Roman" w:hAnsi="Times New Roman" w:cs="Times New Roman"/>
                <w:sz w:val="24"/>
                <w:szCs w:val="24"/>
              </w:rPr>
              <w:t xml:space="preserve">, </w:t>
            </w:r>
            <w:r w:rsidRPr="00340607">
              <w:rPr>
                <w:rFonts w:ascii="Times New Roman" w:hAnsi="Times New Roman" w:cs="Times New Roman"/>
                <w:i/>
                <w:iCs/>
                <w:sz w:val="24"/>
                <w:szCs w:val="24"/>
              </w:rPr>
              <w:t>Mozer</w:t>
            </w:r>
            <w:r w:rsidRPr="00340607">
              <w:rPr>
                <w:rFonts w:ascii="Times New Roman" w:hAnsi="Times New Roman" w:cs="Times New Roman"/>
                <w:sz w:val="24"/>
                <w:szCs w:val="24"/>
              </w:rPr>
              <w:t xml:space="preserve"> și </w:t>
            </w:r>
            <w:r w:rsidRPr="00340607">
              <w:rPr>
                <w:rFonts w:ascii="Times New Roman" w:hAnsi="Times New Roman" w:cs="Times New Roman"/>
                <w:i/>
                <w:iCs/>
                <w:sz w:val="24"/>
                <w:szCs w:val="24"/>
              </w:rPr>
              <w:t>Eriomenco</w:t>
            </w:r>
            <w:r w:rsidRPr="00340607">
              <w:rPr>
                <w:rFonts w:ascii="Times New Roman" w:hAnsi="Times New Roman" w:cs="Times New Roman"/>
                <w:sz w:val="24"/>
                <w:szCs w:val="24"/>
              </w:rPr>
              <w:t xml:space="preserve"> v. Republica Moldova și Federația Rusă și concluzionează că ambele Guverne reclamate și-au exercitat jurisdicția. Prin urmare, Curtea respinge obiecțiile Guvernului rus privind incompatibilitatea </w:t>
            </w:r>
            <w:r w:rsidRPr="00340607">
              <w:rPr>
                <w:rFonts w:ascii="Times New Roman" w:hAnsi="Times New Roman" w:cs="Times New Roman"/>
                <w:i/>
                <w:iCs/>
                <w:sz w:val="24"/>
                <w:szCs w:val="24"/>
              </w:rPr>
              <w:t>ratione personae</w:t>
            </w:r>
            <w:r w:rsidRPr="00340607">
              <w:rPr>
                <w:rFonts w:ascii="Times New Roman" w:hAnsi="Times New Roman" w:cs="Times New Roman"/>
                <w:sz w:val="24"/>
                <w:szCs w:val="24"/>
              </w:rPr>
              <w:t xml:space="preserve"> și </w:t>
            </w:r>
            <w:r w:rsidRPr="00340607">
              <w:rPr>
                <w:rFonts w:ascii="Times New Roman" w:hAnsi="Times New Roman" w:cs="Times New Roman"/>
                <w:i/>
                <w:iCs/>
                <w:sz w:val="24"/>
                <w:szCs w:val="24"/>
              </w:rPr>
              <w:t>ratione loci.</w:t>
            </w:r>
          </w:p>
          <w:p w14:paraId="33F9F7DB" w14:textId="77777777" w:rsidR="00B16195" w:rsidRPr="00340607" w:rsidRDefault="00B16195" w:rsidP="00B16195">
            <w:pPr>
              <w:pStyle w:val="a4"/>
              <w:numPr>
                <w:ilvl w:val="0"/>
                <w:numId w:val="3"/>
              </w:numPr>
              <w:rPr>
                <w:rFonts w:ascii="Times New Roman" w:hAnsi="Times New Roman" w:cs="Times New Roman"/>
                <w:b/>
                <w:bCs/>
                <w:sz w:val="24"/>
                <w:szCs w:val="24"/>
              </w:rPr>
            </w:pPr>
            <w:r w:rsidRPr="00340607">
              <w:rPr>
                <w:rFonts w:ascii="Times New Roman" w:hAnsi="Times New Roman" w:cs="Times New Roman"/>
                <w:sz w:val="24"/>
                <w:szCs w:val="24"/>
              </w:rPr>
              <w:t>Curtea a constatat în mod repetat că reclamanții sunt obligați să epuizeze doar remediile naționale care sunt disponibile atât în teorie, cât și în practică la momentul relevant – cu alte cuvinte, remediile care sunt accesibile, capabile să remedieze plângerile lor și să ofere șanse rezonabile de succes, și pe care să le poată folosi în mod direct ei înșiși.</w:t>
            </w:r>
          </w:p>
          <w:p w14:paraId="52ABC3CA" w14:textId="17A651DF" w:rsidR="00B16195" w:rsidRPr="00340607" w:rsidRDefault="00B16195" w:rsidP="00B16195">
            <w:pPr>
              <w:pStyle w:val="a4"/>
              <w:ind w:left="360"/>
              <w:rPr>
                <w:rFonts w:ascii="Times New Roman" w:hAnsi="Times New Roman" w:cs="Times New Roman"/>
                <w:color w:val="000000"/>
                <w:sz w:val="24"/>
                <w:szCs w:val="24"/>
                <w:shd w:val="clear" w:color="auto" w:fill="FFFFFF"/>
              </w:rPr>
            </w:pPr>
            <w:r w:rsidRPr="00340607">
              <w:rPr>
                <w:rFonts w:ascii="Times New Roman" w:hAnsi="Times New Roman" w:cs="Times New Roman"/>
                <w:sz w:val="24"/>
                <w:szCs w:val="24"/>
              </w:rPr>
              <w:t xml:space="preserve">Curtea observă constatările sale anterioare, în sensul în care remediile în fața „instanțelor” de facto din „RMN” nu trebuiau a fi epuizate, ea considerându-le a fi ineficiente (a se vedea </w:t>
            </w:r>
            <w:r w:rsidRPr="00340607">
              <w:rPr>
                <w:rFonts w:ascii="Times New Roman" w:hAnsi="Times New Roman" w:cs="Times New Roman"/>
                <w:i/>
                <w:iCs/>
                <w:sz w:val="24"/>
                <w:szCs w:val="24"/>
              </w:rPr>
              <w:t>Draci</w:t>
            </w:r>
            <w:r w:rsidRPr="00340607">
              <w:rPr>
                <w:rFonts w:ascii="Times New Roman" w:hAnsi="Times New Roman" w:cs="Times New Roman"/>
                <w:sz w:val="24"/>
                <w:szCs w:val="24"/>
              </w:rPr>
              <w:t xml:space="preserve"> v. Republica Moldova și Rusia), din cauza lipsei oricărui indiciu că aceste instanțe ar fi „parte dintr-un sistem judiciar care operează pe o bază constituțională și </w:t>
            </w:r>
            <w:r w:rsidRPr="00340607">
              <w:rPr>
                <w:rFonts w:ascii="Times New Roman" w:hAnsi="Times New Roman" w:cs="Times New Roman"/>
                <w:sz w:val="24"/>
                <w:szCs w:val="24"/>
              </w:rPr>
              <w:lastRenderedPageBreak/>
              <w:t>legală ce reflectă o tradiție judiciară compatibilă cu Convenția”.</w:t>
            </w:r>
          </w:p>
        </w:tc>
        <w:tc>
          <w:tcPr>
            <w:tcW w:w="2410" w:type="dxa"/>
          </w:tcPr>
          <w:p w14:paraId="6E9467AD" w14:textId="77777777" w:rsidR="00143D7E" w:rsidRPr="00340607" w:rsidRDefault="00143D7E" w:rsidP="00143D7E">
            <w:pPr>
              <w:rPr>
                <w:rFonts w:ascii="Times New Roman" w:hAnsi="Times New Roman" w:cs="Times New Roman"/>
                <w:sz w:val="24"/>
                <w:szCs w:val="24"/>
              </w:rPr>
            </w:pPr>
            <w:r w:rsidRPr="00340607">
              <w:rPr>
                <w:rFonts w:ascii="Times New Roman" w:hAnsi="Times New Roman" w:cs="Times New Roman"/>
                <w:sz w:val="24"/>
                <w:szCs w:val="24"/>
              </w:rPr>
              <w:lastRenderedPageBreak/>
              <w:t>Nici o încălcare de către Republica Moldova</w:t>
            </w:r>
          </w:p>
          <w:p w14:paraId="4E5A4EFC" w14:textId="77777777" w:rsidR="00143D7E" w:rsidRPr="00340607" w:rsidRDefault="00143D7E" w:rsidP="00143D7E">
            <w:pPr>
              <w:rPr>
                <w:rFonts w:ascii="Times New Roman" w:hAnsi="Times New Roman" w:cs="Times New Roman"/>
                <w:sz w:val="24"/>
                <w:szCs w:val="24"/>
              </w:rPr>
            </w:pPr>
          </w:p>
          <w:p w14:paraId="7994EC31" w14:textId="77777777" w:rsidR="00143D7E" w:rsidRPr="00340607" w:rsidRDefault="00143D7E" w:rsidP="00143D7E">
            <w:pPr>
              <w:rPr>
                <w:rFonts w:ascii="Times New Roman" w:hAnsi="Times New Roman" w:cs="Times New Roman"/>
                <w:sz w:val="24"/>
                <w:szCs w:val="24"/>
              </w:rPr>
            </w:pPr>
            <w:r w:rsidRPr="00340607">
              <w:rPr>
                <w:rFonts w:ascii="Times New Roman" w:hAnsi="Times New Roman" w:cs="Times New Roman"/>
                <w:sz w:val="24"/>
                <w:szCs w:val="24"/>
              </w:rPr>
              <w:t>Încălcare din partea Federației Ruse</w:t>
            </w:r>
          </w:p>
          <w:p w14:paraId="6135FB0D" w14:textId="77777777" w:rsidR="00143D7E" w:rsidRPr="00340607" w:rsidRDefault="00143D7E" w:rsidP="00143D7E">
            <w:pPr>
              <w:rPr>
                <w:rFonts w:ascii="Times New Roman" w:hAnsi="Times New Roman" w:cs="Times New Roman"/>
                <w:sz w:val="24"/>
                <w:szCs w:val="24"/>
              </w:rPr>
            </w:pPr>
          </w:p>
          <w:p w14:paraId="6EED073F" w14:textId="77777777" w:rsidR="00143D7E" w:rsidRPr="00340607" w:rsidRDefault="00143D7E" w:rsidP="00143D7E">
            <w:pPr>
              <w:rPr>
                <w:rFonts w:ascii="Times New Roman" w:hAnsi="Times New Roman" w:cs="Times New Roman"/>
                <w:sz w:val="24"/>
                <w:szCs w:val="24"/>
              </w:rPr>
            </w:pPr>
            <w:r w:rsidRPr="00340607">
              <w:rPr>
                <w:rFonts w:ascii="Times New Roman" w:hAnsi="Times New Roman" w:cs="Times New Roman"/>
                <w:sz w:val="24"/>
                <w:szCs w:val="24"/>
              </w:rPr>
              <w:t>Total:</w:t>
            </w:r>
          </w:p>
          <w:p w14:paraId="163C00D0" w14:textId="77777777" w:rsidR="00143D7E" w:rsidRPr="00340607" w:rsidRDefault="00143D7E" w:rsidP="00143D7E">
            <w:pPr>
              <w:rPr>
                <w:rFonts w:ascii="Times New Roman" w:hAnsi="Times New Roman" w:cs="Times New Roman"/>
                <w:sz w:val="24"/>
                <w:szCs w:val="24"/>
              </w:rPr>
            </w:pPr>
            <w:r w:rsidRPr="00340607">
              <w:rPr>
                <w:rFonts w:ascii="Times New Roman" w:hAnsi="Times New Roman" w:cs="Times New Roman"/>
                <w:sz w:val="24"/>
                <w:szCs w:val="24"/>
              </w:rPr>
              <w:t>LYPOVCHENKO – 26.000 euro (moral)</w:t>
            </w:r>
          </w:p>
          <w:p w14:paraId="16F7E808" w14:textId="77777777" w:rsidR="00143D7E" w:rsidRPr="00340607" w:rsidRDefault="00143D7E" w:rsidP="00143D7E">
            <w:pPr>
              <w:rPr>
                <w:rFonts w:ascii="Times New Roman" w:hAnsi="Times New Roman" w:cs="Times New Roman"/>
                <w:sz w:val="24"/>
                <w:szCs w:val="24"/>
              </w:rPr>
            </w:pPr>
          </w:p>
          <w:p w14:paraId="3F8D44C9" w14:textId="77777777" w:rsidR="00143D7E" w:rsidRPr="00340607" w:rsidRDefault="00143D7E" w:rsidP="00143D7E">
            <w:pPr>
              <w:rPr>
                <w:rFonts w:ascii="Times New Roman" w:hAnsi="Times New Roman" w:cs="Times New Roman"/>
                <w:sz w:val="24"/>
                <w:szCs w:val="24"/>
              </w:rPr>
            </w:pPr>
            <w:r w:rsidRPr="00340607">
              <w:rPr>
                <w:rFonts w:ascii="Times New Roman" w:hAnsi="Times New Roman" w:cs="Times New Roman"/>
                <w:sz w:val="24"/>
                <w:szCs w:val="24"/>
              </w:rPr>
              <w:t>HALABUDENCO – 6500 euro (moral)</w:t>
            </w:r>
          </w:p>
          <w:p w14:paraId="2994B09B" w14:textId="77777777" w:rsidR="00143D7E" w:rsidRPr="00340607" w:rsidRDefault="00143D7E" w:rsidP="00143D7E">
            <w:pPr>
              <w:rPr>
                <w:rFonts w:ascii="Times New Roman" w:hAnsi="Times New Roman" w:cs="Times New Roman"/>
                <w:sz w:val="24"/>
                <w:szCs w:val="24"/>
              </w:rPr>
            </w:pPr>
          </w:p>
          <w:p w14:paraId="22830103" w14:textId="4847FF21" w:rsidR="00B16195" w:rsidRPr="00340607" w:rsidRDefault="00143D7E" w:rsidP="00143D7E">
            <w:pPr>
              <w:rPr>
                <w:rFonts w:ascii="Times New Roman" w:hAnsi="Times New Roman" w:cs="Times New Roman"/>
                <w:sz w:val="24"/>
                <w:szCs w:val="24"/>
              </w:rPr>
            </w:pPr>
            <w:r w:rsidRPr="00340607">
              <w:rPr>
                <w:rFonts w:ascii="Times New Roman" w:hAnsi="Times New Roman" w:cs="Times New Roman"/>
                <w:sz w:val="24"/>
                <w:szCs w:val="24"/>
              </w:rPr>
              <w:t>Fiecărui reclamant câte 4000 euro (costuri/cheltuieli)</w:t>
            </w:r>
          </w:p>
        </w:tc>
      </w:tr>
      <w:tr w:rsidR="00B16195" w:rsidRPr="00340607" w14:paraId="4C3963C3" w14:textId="77777777" w:rsidTr="00276D8A">
        <w:tc>
          <w:tcPr>
            <w:tcW w:w="1276" w:type="dxa"/>
          </w:tcPr>
          <w:p w14:paraId="2DAA3461" w14:textId="77777777" w:rsidR="00B16195" w:rsidRPr="00340607" w:rsidRDefault="00F67EAF"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p w14:paraId="507161D4" w14:textId="77777777" w:rsidR="00F67EAF" w:rsidRPr="00340607" w:rsidRDefault="00F67EAF" w:rsidP="00B16195">
            <w:pPr>
              <w:rPr>
                <w:rFonts w:ascii="Times New Roman" w:hAnsi="Times New Roman" w:cs="Times New Roman"/>
                <w:sz w:val="24"/>
                <w:szCs w:val="24"/>
              </w:rPr>
            </w:pPr>
          </w:p>
          <w:p w14:paraId="6847234F" w14:textId="1CD78F12" w:rsidR="00F67EAF" w:rsidRPr="00340607" w:rsidRDefault="00F67EAF" w:rsidP="00F67EAF">
            <w:pPr>
              <w:rPr>
                <w:rFonts w:ascii="Times New Roman" w:hAnsi="Times New Roman" w:cs="Times New Roman"/>
                <w:sz w:val="24"/>
                <w:szCs w:val="24"/>
              </w:rPr>
            </w:pPr>
            <w:r w:rsidRPr="00340607">
              <w:rPr>
                <w:rFonts w:ascii="Times New Roman" w:hAnsi="Times New Roman" w:cs="Times New Roman"/>
                <w:sz w:val="24"/>
                <w:szCs w:val="24"/>
              </w:rPr>
              <w:t>6§1</w:t>
            </w:r>
          </w:p>
          <w:p w14:paraId="273A12AC" w14:textId="75A8311F" w:rsidR="00F67EAF" w:rsidRPr="00340607" w:rsidRDefault="00F67EAF" w:rsidP="00B16195">
            <w:pPr>
              <w:rPr>
                <w:rFonts w:ascii="Times New Roman" w:hAnsi="Times New Roman" w:cs="Times New Roman"/>
                <w:sz w:val="24"/>
                <w:szCs w:val="24"/>
              </w:rPr>
            </w:pPr>
          </w:p>
        </w:tc>
        <w:tc>
          <w:tcPr>
            <w:tcW w:w="1701" w:type="dxa"/>
          </w:tcPr>
          <w:p w14:paraId="4F82D583" w14:textId="5ED5A482" w:rsidR="0004227A" w:rsidRPr="00340607" w:rsidRDefault="0004227A" w:rsidP="0027015F">
            <w:pPr>
              <w:shd w:val="clear" w:color="auto" w:fill="FFFFFF"/>
              <w:rPr>
                <w:rFonts w:ascii="Times New Roman" w:eastAsia="Times New Roman" w:hAnsi="Times New Roman" w:cs="Times New Roman"/>
                <w:color w:val="000000"/>
                <w:sz w:val="24"/>
                <w:szCs w:val="24"/>
              </w:rPr>
            </w:pPr>
            <w:r w:rsidRPr="00340607">
              <w:rPr>
                <w:rFonts w:ascii="Times New Roman" w:eastAsia="Times New Roman" w:hAnsi="Times New Roman" w:cs="Times New Roman"/>
                <w:color w:val="000000"/>
                <w:sz w:val="24"/>
                <w:szCs w:val="24"/>
              </w:rPr>
              <w:t>Respect</w:t>
            </w:r>
            <w:r w:rsidR="004E7DD2" w:rsidRPr="00340607">
              <w:rPr>
                <w:rFonts w:ascii="Times New Roman" w:eastAsia="Times New Roman" w:hAnsi="Times New Roman" w:cs="Times New Roman"/>
                <w:color w:val="000000"/>
                <w:sz w:val="24"/>
                <w:szCs w:val="24"/>
              </w:rPr>
              <w:t>area proprietății private</w:t>
            </w:r>
          </w:p>
          <w:p w14:paraId="36576E75" w14:textId="77777777" w:rsidR="0004227A" w:rsidRPr="00340607" w:rsidRDefault="0004227A" w:rsidP="0027015F">
            <w:pPr>
              <w:shd w:val="clear" w:color="auto" w:fill="FFFFFF"/>
              <w:rPr>
                <w:rFonts w:ascii="Times New Roman" w:eastAsia="Times New Roman" w:hAnsi="Times New Roman" w:cs="Times New Roman"/>
                <w:color w:val="000000"/>
                <w:sz w:val="24"/>
                <w:szCs w:val="24"/>
              </w:rPr>
            </w:pPr>
          </w:p>
          <w:p w14:paraId="0D424F3A" w14:textId="6945D05D" w:rsidR="0004227A" w:rsidRPr="00340607" w:rsidRDefault="0004227A" w:rsidP="0027015F">
            <w:pPr>
              <w:shd w:val="clear" w:color="auto" w:fill="FFFFFF"/>
              <w:rPr>
                <w:rFonts w:ascii="Times New Roman" w:eastAsia="Times New Roman" w:hAnsi="Times New Roman" w:cs="Times New Roman"/>
                <w:color w:val="000000"/>
                <w:sz w:val="24"/>
                <w:szCs w:val="24"/>
              </w:rPr>
            </w:pPr>
            <w:r w:rsidRPr="00340607">
              <w:rPr>
                <w:rFonts w:ascii="Times New Roman" w:eastAsia="Times New Roman" w:hAnsi="Times New Roman" w:cs="Times New Roman"/>
                <w:color w:val="000000"/>
                <w:sz w:val="24"/>
                <w:szCs w:val="24"/>
              </w:rPr>
              <w:t>Proces echitabil</w:t>
            </w:r>
          </w:p>
          <w:p w14:paraId="101611F1" w14:textId="77777777" w:rsidR="0027015F" w:rsidRPr="00340607" w:rsidRDefault="0027015F" w:rsidP="0027015F">
            <w:pPr>
              <w:shd w:val="clear" w:color="auto" w:fill="FFFFFF"/>
              <w:rPr>
                <w:rFonts w:ascii="Times New Roman" w:eastAsia="Times New Roman" w:hAnsi="Times New Roman" w:cs="Times New Roman"/>
                <w:color w:val="000000"/>
                <w:sz w:val="24"/>
                <w:szCs w:val="24"/>
              </w:rPr>
            </w:pPr>
          </w:p>
          <w:p w14:paraId="3B4DA578" w14:textId="39BB03F2" w:rsidR="0004227A" w:rsidRPr="00340607" w:rsidRDefault="0004227A" w:rsidP="0027015F">
            <w:pPr>
              <w:shd w:val="clear" w:color="auto" w:fill="FFFFFF"/>
              <w:rPr>
                <w:rFonts w:ascii="Times New Roman" w:eastAsia="Times New Roman" w:hAnsi="Times New Roman" w:cs="Times New Roman"/>
                <w:color w:val="000000"/>
                <w:sz w:val="24"/>
                <w:szCs w:val="24"/>
              </w:rPr>
            </w:pPr>
            <w:r w:rsidRPr="00340607">
              <w:rPr>
                <w:rFonts w:ascii="Times New Roman" w:eastAsia="Times New Roman" w:hAnsi="Times New Roman" w:cs="Times New Roman"/>
                <w:color w:val="000000"/>
                <w:sz w:val="24"/>
                <w:szCs w:val="24"/>
              </w:rPr>
              <w:t>Respingerea cererii de revizuire și menținere a condamnării fiscale a societății reclamante, lipsind achitarea penală definitivă a acesteia de cel puțin o parte din efectele sale utile și îndreptându-se împotriva acesteia</w:t>
            </w:r>
          </w:p>
          <w:p w14:paraId="6F724CE3" w14:textId="77777777" w:rsidR="0004227A" w:rsidRPr="00340607" w:rsidRDefault="0004227A" w:rsidP="0027015F">
            <w:pPr>
              <w:shd w:val="clear" w:color="auto" w:fill="FFFFFF"/>
              <w:rPr>
                <w:rFonts w:ascii="Times New Roman" w:eastAsia="Times New Roman" w:hAnsi="Times New Roman" w:cs="Times New Roman"/>
                <w:color w:val="000000"/>
                <w:sz w:val="24"/>
                <w:szCs w:val="24"/>
              </w:rPr>
            </w:pPr>
          </w:p>
          <w:p w14:paraId="5E507E57" w14:textId="223F1F07" w:rsidR="0004227A" w:rsidRPr="00340607" w:rsidRDefault="0004227A" w:rsidP="0027015F">
            <w:pPr>
              <w:shd w:val="clear" w:color="auto" w:fill="FFFFFF"/>
              <w:rPr>
                <w:rFonts w:ascii="Times New Roman" w:eastAsia="Times New Roman" w:hAnsi="Times New Roman" w:cs="Times New Roman"/>
                <w:color w:val="000000"/>
                <w:sz w:val="24"/>
                <w:szCs w:val="24"/>
              </w:rPr>
            </w:pPr>
            <w:r w:rsidRPr="00340607">
              <w:rPr>
                <w:rFonts w:ascii="Times New Roman" w:eastAsia="Times New Roman" w:hAnsi="Times New Roman" w:cs="Times New Roman"/>
                <w:color w:val="000000"/>
                <w:sz w:val="24"/>
                <w:szCs w:val="24"/>
              </w:rPr>
              <w:t>Condamnarea fiscal</w:t>
            </w:r>
            <w:r w:rsidR="00A307D3" w:rsidRPr="00340607">
              <w:rPr>
                <w:rFonts w:ascii="Times New Roman" w:eastAsia="Times New Roman" w:hAnsi="Times New Roman" w:cs="Times New Roman"/>
                <w:color w:val="000000"/>
                <w:sz w:val="24"/>
                <w:szCs w:val="24"/>
              </w:rPr>
              <w:t>ă</w:t>
            </w:r>
            <w:r w:rsidRPr="00340607">
              <w:rPr>
                <w:rFonts w:ascii="Times New Roman" w:eastAsia="Times New Roman" w:hAnsi="Times New Roman" w:cs="Times New Roman"/>
                <w:color w:val="000000"/>
                <w:sz w:val="24"/>
                <w:szCs w:val="24"/>
              </w:rPr>
              <w:t xml:space="preserve"> a societ</w:t>
            </w:r>
            <w:r w:rsidR="00A307D3" w:rsidRPr="00340607">
              <w:rPr>
                <w:rFonts w:ascii="Times New Roman" w:eastAsia="Times New Roman" w:hAnsi="Times New Roman" w:cs="Times New Roman"/>
                <w:color w:val="000000"/>
                <w:sz w:val="24"/>
                <w:szCs w:val="24"/>
              </w:rPr>
              <w:t>ăț</w:t>
            </w:r>
            <w:r w:rsidRPr="00340607">
              <w:rPr>
                <w:rFonts w:ascii="Times New Roman" w:eastAsia="Times New Roman" w:hAnsi="Times New Roman" w:cs="Times New Roman"/>
                <w:color w:val="000000"/>
                <w:sz w:val="24"/>
                <w:szCs w:val="24"/>
              </w:rPr>
              <w:t>ii reeclamante pentru c</w:t>
            </w:r>
            <w:r w:rsidR="00A307D3" w:rsidRPr="00340607">
              <w:rPr>
                <w:rFonts w:ascii="Times New Roman" w:eastAsia="Times New Roman" w:hAnsi="Times New Roman" w:cs="Times New Roman"/>
                <w:color w:val="000000"/>
                <w:sz w:val="24"/>
                <w:szCs w:val="24"/>
              </w:rPr>
              <w:t>ă</w:t>
            </w:r>
            <w:r w:rsidRPr="00340607">
              <w:rPr>
                <w:rFonts w:ascii="Times New Roman" w:eastAsia="Times New Roman" w:hAnsi="Times New Roman" w:cs="Times New Roman"/>
                <w:color w:val="000000"/>
                <w:sz w:val="24"/>
                <w:szCs w:val="24"/>
              </w:rPr>
              <w:t xml:space="preserve"> a beneficiat de deduceri fiscale legate de </w:t>
            </w:r>
            <w:r w:rsidRPr="00340607">
              <w:rPr>
                <w:rFonts w:ascii="Times New Roman" w:eastAsia="Times New Roman" w:hAnsi="Times New Roman" w:cs="Times New Roman"/>
                <w:color w:val="000000"/>
                <w:sz w:val="24"/>
                <w:szCs w:val="24"/>
              </w:rPr>
              <w:lastRenderedPageBreak/>
              <w:t>achizi</w:t>
            </w:r>
            <w:r w:rsidR="00A307D3" w:rsidRPr="00340607">
              <w:rPr>
                <w:rFonts w:ascii="Times New Roman" w:eastAsia="Times New Roman" w:hAnsi="Times New Roman" w:cs="Times New Roman"/>
                <w:color w:val="000000"/>
                <w:sz w:val="24"/>
                <w:szCs w:val="24"/>
              </w:rPr>
              <w:t>ț</w:t>
            </w:r>
            <w:r w:rsidRPr="00340607">
              <w:rPr>
                <w:rFonts w:ascii="Times New Roman" w:eastAsia="Times New Roman" w:hAnsi="Times New Roman" w:cs="Times New Roman"/>
                <w:color w:val="000000"/>
                <w:sz w:val="24"/>
                <w:szCs w:val="24"/>
              </w:rPr>
              <w:t xml:space="preserve">ionarea de bunuri de la furnizori care nu mai fac obiectul TVA </w:t>
            </w:r>
          </w:p>
          <w:p w14:paraId="4BA91B76" w14:textId="77777777" w:rsidR="0004227A" w:rsidRPr="00340607" w:rsidRDefault="0004227A" w:rsidP="0027015F">
            <w:pPr>
              <w:shd w:val="clear" w:color="auto" w:fill="FFFFFF"/>
              <w:rPr>
                <w:rFonts w:ascii="Times New Roman" w:eastAsia="Times New Roman" w:hAnsi="Times New Roman" w:cs="Times New Roman"/>
                <w:color w:val="000000"/>
                <w:sz w:val="24"/>
                <w:szCs w:val="24"/>
              </w:rPr>
            </w:pPr>
          </w:p>
          <w:p w14:paraId="2CD1CEAD" w14:textId="4404A8AB" w:rsidR="0004227A" w:rsidRPr="00340607" w:rsidRDefault="0004227A" w:rsidP="0027015F">
            <w:pPr>
              <w:shd w:val="clear" w:color="auto" w:fill="FFFFFF"/>
              <w:rPr>
                <w:rFonts w:ascii="Times New Roman" w:eastAsia="Times New Roman" w:hAnsi="Times New Roman" w:cs="Times New Roman"/>
                <w:color w:val="000000"/>
                <w:sz w:val="24"/>
                <w:szCs w:val="24"/>
              </w:rPr>
            </w:pPr>
            <w:r w:rsidRPr="00340607">
              <w:rPr>
                <w:rFonts w:ascii="Times New Roman" w:eastAsia="Times New Roman" w:hAnsi="Times New Roman" w:cs="Times New Roman"/>
                <w:color w:val="000000"/>
                <w:sz w:val="24"/>
                <w:szCs w:val="24"/>
              </w:rPr>
              <w:t>Ingerin</w:t>
            </w:r>
            <w:r w:rsidR="00A307D3" w:rsidRPr="00340607">
              <w:rPr>
                <w:rFonts w:ascii="Times New Roman" w:eastAsia="Times New Roman" w:hAnsi="Times New Roman" w:cs="Times New Roman"/>
                <w:color w:val="000000"/>
                <w:sz w:val="24"/>
                <w:szCs w:val="24"/>
              </w:rPr>
              <w:t>ță</w:t>
            </w:r>
            <w:r w:rsidRPr="00340607">
              <w:rPr>
                <w:rFonts w:ascii="Times New Roman" w:eastAsia="Times New Roman" w:hAnsi="Times New Roman" w:cs="Times New Roman"/>
                <w:color w:val="000000"/>
                <w:sz w:val="24"/>
                <w:szCs w:val="24"/>
              </w:rPr>
              <w:t xml:space="preserve"> dispropor</w:t>
            </w:r>
            <w:r w:rsidR="00A307D3" w:rsidRPr="00340607">
              <w:rPr>
                <w:rFonts w:ascii="Times New Roman" w:eastAsia="Times New Roman" w:hAnsi="Times New Roman" w:cs="Times New Roman"/>
                <w:color w:val="000000"/>
                <w:sz w:val="24"/>
                <w:szCs w:val="24"/>
              </w:rPr>
              <w:t>ț</w:t>
            </w:r>
            <w:r w:rsidRPr="00340607">
              <w:rPr>
                <w:rFonts w:ascii="Times New Roman" w:eastAsia="Times New Roman" w:hAnsi="Times New Roman" w:cs="Times New Roman"/>
                <w:color w:val="000000"/>
                <w:sz w:val="24"/>
                <w:szCs w:val="24"/>
              </w:rPr>
              <w:t>ionat</w:t>
            </w:r>
            <w:r w:rsidR="00A307D3" w:rsidRPr="00340607">
              <w:rPr>
                <w:rFonts w:ascii="Times New Roman" w:eastAsia="Times New Roman" w:hAnsi="Times New Roman" w:cs="Times New Roman"/>
                <w:color w:val="000000"/>
                <w:sz w:val="24"/>
                <w:szCs w:val="24"/>
              </w:rPr>
              <w:t>ă</w:t>
            </w:r>
          </w:p>
          <w:p w14:paraId="79EB2261" w14:textId="77777777" w:rsidR="00B16195" w:rsidRPr="00340607" w:rsidRDefault="00B16195" w:rsidP="00B16195">
            <w:pPr>
              <w:rPr>
                <w:rFonts w:ascii="Times New Roman" w:hAnsi="Times New Roman" w:cs="Times New Roman"/>
                <w:sz w:val="24"/>
                <w:szCs w:val="24"/>
              </w:rPr>
            </w:pPr>
          </w:p>
        </w:tc>
        <w:tc>
          <w:tcPr>
            <w:tcW w:w="1985" w:type="dxa"/>
          </w:tcPr>
          <w:p w14:paraId="18325C26" w14:textId="70D2834A" w:rsidR="006566EF" w:rsidRPr="00340607" w:rsidRDefault="006566EF"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lastRenderedPageBreak/>
              <w:t>22 octombrie 2024</w:t>
            </w:r>
          </w:p>
          <w:p w14:paraId="7E42FCED" w14:textId="77777777" w:rsidR="006566EF" w:rsidRPr="00340607" w:rsidRDefault="006566EF" w:rsidP="00B16195">
            <w:pPr>
              <w:rPr>
                <w:rFonts w:ascii="Times New Roman" w:hAnsi="Times New Roman" w:cs="Times New Roman"/>
                <w:color w:val="000000"/>
                <w:sz w:val="24"/>
                <w:szCs w:val="24"/>
                <w:shd w:val="clear" w:color="auto" w:fill="FFFFFF"/>
              </w:rPr>
            </w:pPr>
          </w:p>
          <w:p w14:paraId="4C92D188" w14:textId="5F05D82C" w:rsidR="00B16195" w:rsidRPr="00340607" w:rsidRDefault="006566EF" w:rsidP="00B16195">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TASONCOM SRL c. Republicii Moldova</w:t>
            </w:r>
          </w:p>
        </w:tc>
        <w:tc>
          <w:tcPr>
            <w:tcW w:w="1701" w:type="dxa"/>
          </w:tcPr>
          <w:p w14:paraId="377D36A2" w14:textId="33C1B090" w:rsidR="00B16195" w:rsidRPr="00340607" w:rsidRDefault="00106D0E" w:rsidP="00B16195">
            <w:pPr>
              <w:rPr>
                <w:rFonts w:ascii="Times New Roman" w:hAnsi="Times New Roman" w:cs="Times New Roman"/>
                <w:sz w:val="24"/>
                <w:szCs w:val="24"/>
              </w:rPr>
            </w:pPr>
            <w:r w:rsidRPr="00340607">
              <w:rPr>
                <w:rFonts w:ascii="Times New Roman" w:hAnsi="Times New Roman" w:cs="Times New Roman"/>
                <w:sz w:val="24"/>
                <w:szCs w:val="24"/>
              </w:rPr>
              <w:t xml:space="preserve">Proprietate privată, </w:t>
            </w:r>
            <w:r w:rsidR="0065452C" w:rsidRPr="00340607">
              <w:rPr>
                <w:rFonts w:ascii="Times New Roman" w:hAnsi="Times New Roman" w:cs="Times New Roman"/>
                <w:sz w:val="24"/>
                <w:szCs w:val="24"/>
              </w:rPr>
              <w:t>interes general, proces echitabil, TVA</w:t>
            </w:r>
            <w:r w:rsidR="00040A45" w:rsidRPr="00340607">
              <w:rPr>
                <w:rFonts w:ascii="Times New Roman" w:hAnsi="Times New Roman" w:cs="Times New Roman"/>
                <w:sz w:val="24"/>
                <w:szCs w:val="24"/>
              </w:rPr>
              <w:t>, răspundere fiscală</w:t>
            </w:r>
          </w:p>
        </w:tc>
        <w:tc>
          <w:tcPr>
            <w:tcW w:w="6378" w:type="dxa"/>
          </w:tcPr>
          <w:p w14:paraId="12E6353E" w14:textId="77777777" w:rsidR="00B16195" w:rsidRPr="00340607" w:rsidRDefault="00804A83" w:rsidP="00B16195">
            <w:pPr>
              <w:rPr>
                <w:rFonts w:ascii="Times New Roman" w:hAnsi="Times New Roman" w:cs="Times New Roman"/>
                <w:sz w:val="24"/>
                <w:szCs w:val="24"/>
              </w:rPr>
            </w:pPr>
            <w:r w:rsidRPr="00340607">
              <w:rPr>
                <w:rFonts w:ascii="Times New Roman" w:hAnsi="Times New Roman" w:cs="Times New Roman"/>
                <w:sz w:val="24"/>
                <w:szCs w:val="24"/>
              </w:rPr>
              <w:t>- Curtea reține că decizia autorităților fiscale de a impune o ajustare fiscală, precum și sancțiuni financiare, societății reclamante echivalează cu o ingerință în dreptul acesteia din urmă de a-și respecta proprietatea.</w:t>
            </w:r>
          </w:p>
          <w:p w14:paraId="76F650B9" w14:textId="77777777" w:rsidR="00804A83" w:rsidRPr="00340607" w:rsidRDefault="00804A83" w:rsidP="00B16195">
            <w:pPr>
              <w:rPr>
                <w:rStyle w:val="sbb9ee52a"/>
                <w:rFonts w:ascii="Times New Roman" w:hAnsi="Times New Roman" w:cs="Times New Roman"/>
                <w:color w:val="000000"/>
                <w:sz w:val="24"/>
                <w:szCs w:val="24"/>
                <w:shd w:val="clear" w:color="auto" w:fill="FFFFFF"/>
              </w:rPr>
            </w:pPr>
            <w:r w:rsidRPr="00340607">
              <w:rPr>
                <w:rFonts w:ascii="Times New Roman" w:hAnsi="Times New Roman" w:cs="Times New Roman"/>
                <w:sz w:val="24"/>
                <w:szCs w:val="24"/>
              </w:rPr>
              <w:t xml:space="preserve">- </w:t>
            </w:r>
            <w:r w:rsidR="00D521FB" w:rsidRPr="00340607">
              <w:rPr>
                <w:rStyle w:val="sbb9ee52a"/>
                <w:rFonts w:ascii="Times New Roman" w:hAnsi="Times New Roman" w:cs="Times New Roman"/>
                <w:color w:val="000000"/>
                <w:sz w:val="24"/>
                <w:szCs w:val="24"/>
                <w:shd w:val="clear" w:color="auto" w:fill="FFFFFF"/>
              </w:rPr>
              <w:t>Vede în această imixtiune o formă de reglementare a folosirii proprietății în interes general, „ pentru a asigura plata impozitelor sau a altor contribuții ”, care se încadrează în regula prevăzută în al doilea paragraf al articolului 1 din Protocolul nr. </w:t>
            </w:r>
            <w:r w:rsidR="00D521FB" w:rsidRPr="00340607">
              <w:rPr>
                <w:rStyle w:val="s83be5c30"/>
                <w:rFonts w:ascii="Times New Roman" w:hAnsi="Times New Roman" w:cs="Times New Roman"/>
                <w:color w:val="000000"/>
                <w:sz w:val="24"/>
                <w:szCs w:val="24"/>
                <w:shd w:val="clear" w:color="auto" w:fill="FFFFFF"/>
              </w:rPr>
              <w:t>1 </w:t>
            </w:r>
            <w:r w:rsidR="00D521FB" w:rsidRPr="00340607">
              <w:rPr>
                <w:rStyle w:val="sbb9ee52a"/>
                <w:rFonts w:ascii="Times New Roman" w:hAnsi="Times New Roman" w:cs="Times New Roman"/>
                <w:color w:val="000000"/>
                <w:sz w:val="24"/>
                <w:szCs w:val="24"/>
                <w:shd w:val="clear" w:color="auto" w:fill="FFFFFF"/>
              </w:rPr>
              <w:t>la Convenție.</w:t>
            </w:r>
          </w:p>
          <w:p w14:paraId="12325F84" w14:textId="77777777" w:rsidR="00D521FB" w:rsidRPr="00340607" w:rsidRDefault="00D521FB" w:rsidP="00B16195">
            <w:p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 xml:space="preserve">- </w:t>
            </w:r>
            <w:r w:rsidR="00AD789E" w:rsidRPr="00340607">
              <w:rPr>
                <w:rStyle w:val="sbb9ee52a"/>
                <w:rFonts w:ascii="Times New Roman" w:hAnsi="Times New Roman" w:cs="Times New Roman"/>
                <w:color w:val="000000"/>
                <w:sz w:val="24"/>
                <w:szCs w:val="24"/>
                <w:shd w:val="clear" w:color="auto" w:fill="FFFFFF"/>
              </w:rPr>
              <w:t>Curtea reamintește că, în cauza „ Bulves ” AD, a concluzionat, în împrejurări similare cu cele din prezenta cauză, că a existat o încălcare a dreptului companiei reclamante la respectarea proprietății sale. În speță, a statuat în special că, având în vedere faptul că societatea reclamantă și-a respectat pe deplin obligațiile de declarare a TVA, era imposibil să obțină de către furnizor respectarea obligațiilor sale fiscale și că nu cunoștea și nu putea avea cunoștință. de existența fraudei fiscale, aceasta nu ar fi trebuit să suporte toate consecințele neregulilor comise de furnizor. Prin urmare, Curtea a considerat că, în acest caz, compania reclamantă a suportat o povară specială și exorbitantă și că echilibrul echitabil a fost deranjat.</w:t>
            </w:r>
          </w:p>
          <w:p w14:paraId="59A5B1BA" w14:textId="0744BDE6" w:rsidR="00954843" w:rsidRPr="00340607" w:rsidRDefault="00CD2DB0" w:rsidP="00B16195">
            <w:pPr>
              <w:rPr>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 xml:space="preserve">- </w:t>
            </w:r>
            <w:r w:rsidR="00954843" w:rsidRPr="00340607">
              <w:rPr>
                <w:rStyle w:val="sbb9ee52a"/>
                <w:rFonts w:ascii="Times New Roman" w:hAnsi="Times New Roman" w:cs="Times New Roman"/>
                <w:color w:val="000000"/>
                <w:sz w:val="24"/>
                <w:szCs w:val="24"/>
                <w:shd w:val="clear" w:color="auto" w:fill="FFFFFF"/>
              </w:rPr>
              <w:t>Curtea reamintește că dreptul la un proces echitabil trebuie interpretat în lumina preambulului Convenției, care invocă în special statul de drept ca element al moștenirii comune a statelor contractante. Totuși, unul dintre elementele fundamentale ale preeminenței dreptului este principiul securității raporturilor juridice, care tinde în special să garanteze justițiabililor o anumită stabilitate a situațiilor juridice precum și să promoveze încrederea publicului în justiție.</w:t>
            </w:r>
          </w:p>
        </w:tc>
        <w:tc>
          <w:tcPr>
            <w:tcW w:w="2410" w:type="dxa"/>
          </w:tcPr>
          <w:p w14:paraId="6B54BC4D" w14:textId="77777777" w:rsidR="00A65FAB" w:rsidRPr="00340607" w:rsidRDefault="00A65FAB" w:rsidP="00A65FAB">
            <w:pPr>
              <w:rPr>
                <w:rFonts w:ascii="Times New Roman" w:hAnsi="Times New Roman" w:cs="Times New Roman"/>
                <w:sz w:val="24"/>
                <w:szCs w:val="24"/>
              </w:rPr>
            </w:pPr>
            <w:r w:rsidRPr="00340607">
              <w:rPr>
                <w:rFonts w:ascii="Times New Roman" w:hAnsi="Times New Roman" w:cs="Times New Roman"/>
                <w:sz w:val="24"/>
                <w:szCs w:val="24"/>
              </w:rPr>
              <w:t>Încălcare</w:t>
            </w:r>
          </w:p>
          <w:p w14:paraId="2CC8C6F7" w14:textId="77777777" w:rsidR="00A65FAB" w:rsidRPr="00340607" w:rsidRDefault="00A65FAB" w:rsidP="00A65FAB">
            <w:pPr>
              <w:rPr>
                <w:rFonts w:ascii="Times New Roman" w:hAnsi="Times New Roman" w:cs="Times New Roman"/>
                <w:sz w:val="24"/>
                <w:szCs w:val="24"/>
              </w:rPr>
            </w:pPr>
          </w:p>
          <w:p w14:paraId="2D85C846" w14:textId="77777777" w:rsidR="00A65FAB" w:rsidRPr="00340607" w:rsidRDefault="00A65FAB" w:rsidP="00A65FAB">
            <w:pPr>
              <w:rPr>
                <w:rFonts w:ascii="Times New Roman" w:hAnsi="Times New Roman" w:cs="Times New Roman"/>
                <w:sz w:val="24"/>
                <w:szCs w:val="24"/>
              </w:rPr>
            </w:pPr>
            <w:r w:rsidRPr="00340607">
              <w:rPr>
                <w:rFonts w:ascii="Times New Roman" w:hAnsi="Times New Roman" w:cs="Times New Roman"/>
                <w:sz w:val="24"/>
                <w:szCs w:val="24"/>
              </w:rPr>
              <w:t>Total:</w:t>
            </w:r>
          </w:p>
          <w:p w14:paraId="0060F768" w14:textId="77777777" w:rsidR="00A65FAB" w:rsidRPr="00340607" w:rsidRDefault="00A65FAB" w:rsidP="00A65FAB">
            <w:pPr>
              <w:rPr>
                <w:rFonts w:ascii="Times New Roman" w:hAnsi="Times New Roman" w:cs="Times New Roman"/>
                <w:sz w:val="24"/>
                <w:szCs w:val="24"/>
              </w:rPr>
            </w:pPr>
          </w:p>
          <w:p w14:paraId="22FFF952" w14:textId="1D02B744" w:rsidR="00A65FAB" w:rsidRPr="00340607" w:rsidRDefault="00462F5E" w:rsidP="00A65FAB">
            <w:pPr>
              <w:rPr>
                <w:rFonts w:ascii="Times New Roman" w:hAnsi="Times New Roman" w:cs="Times New Roman"/>
                <w:sz w:val="24"/>
                <w:szCs w:val="24"/>
              </w:rPr>
            </w:pPr>
            <w:r w:rsidRPr="00340607">
              <w:rPr>
                <w:rFonts w:ascii="Times New Roman" w:hAnsi="Times New Roman" w:cs="Times New Roman"/>
                <w:sz w:val="24"/>
                <w:szCs w:val="24"/>
              </w:rPr>
              <w:t>4.700</w:t>
            </w:r>
            <w:r w:rsidR="00A65FAB" w:rsidRPr="00340607">
              <w:rPr>
                <w:rFonts w:ascii="Times New Roman" w:hAnsi="Times New Roman" w:cs="Times New Roman"/>
                <w:sz w:val="24"/>
                <w:szCs w:val="24"/>
              </w:rPr>
              <w:t xml:space="preserve"> euro (moral)</w:t>
            </w:r>
          </w:p>
          <w:p w14:paraId="510C7C88" w14:textId="77777777" w:rsidR="00A65FAB" w:rsidRPr="00340607" w:rsidRDefault="00A65FAB" w:rsidP="00A65FAB">
            <w:pPr>
              <w:rPr>
                <w:rFonts w:ascii="Times New Roman" w:hAnsi="Times New Roman" w:cs="Times New Roman"/>
                <w:sz w:val="24"/>
                <w:szCs w:val="24"/>
              </w:rPr>
            </w:pPr>
          </w:p>
          <w:p w14:paraId="6712490B" w14:textId="36562ACA" w:rsidR="00A65FAB" w:rsidRPr="00340607" w:rsidRDefault="00462F5E" w:rsidP="00A65FAB">
            <w:pPr>
              <w:rPr>
                <w:rFonts w:ascii="Times New Roman" w:hAnsi="Times New Roman" w:cs="Times New Roman"/>
                <w:sz w:val="24"/>
                <w:szCs w:val="24"/>
              </w:rPr>
            </w:pPr>
            <w:r w:rsidRPr="00340607">
              <w:rPr>
                <w:rFonts w:ascii="Times New Roman" w:hAnsi="Times New Roman" w:cs="Times New Roman"/>
                <w:sz w:val="24"/>
                <w:szCs w:val="24"/>
              </w:rPr>
              <w:t>2.500</w:t>
            </w:r>
            <w:r w:rsidR="00A65FAB" w:rsidRPr="00340607">
              <w:rPr>
                <w:rFonts w:ascii="Times New Roman" w:hAnsi="Times New Roman" w:cs="Times New Roman"/>
                <w:sz w:val="24"/>
                <w:szCs w:val="24"/>
              </w:rPr>
              <w:t xml:space="preserve"> euro (costuri/ cheltuieli)</w:t>
            </w:r>
          </w:p>
          <w:p w14:paraId="44A01459" w14:textId="77777777" w:rsidR="00B16195" w:rsidRPr="00340607" w:rsidRDefault="00B16195" w:rsidP="00B16195">
            <w:pPr>
              <w:rPr>
                <w:rFonts w:ascii="Times New Roman" w:hAnsi="Times New Roman" w:cs="Times New Roman"/>
                <w:sz w:val="24"/>
                <w:szCs w:val="24"/>
              </w:rPr>
            </w:pPr>
          </w:p>
        </w:tc>
      </w:tr>
      <w:tr w:rsidR="00B16195" w:rsidRPr="00340607" w14:paraId="250E41E6" w14:textId="77777777" w:rsidTr="00276D8A">
        <w:tc>
          <w:tcPr>
            <w:tcW w:w="1276" w:type="dxa"/>
          </w:tcPr>
          <w:p w14:paraId="6603430D" w14:textId="77777777" w:rsidR="00016DF7" w:rsidRPr="00340607" w:rsidRDefault="00FD43BC" w:rsidP="00B16195">
            <w:pPr>
              <w:rPr>
                <w:rFonts w:ascii="Times New Roman" w:hAnsi="Times New Roman" w:cs="Times New Roman"/>
                <w:sz w:val="24"/>
                <w:szCs w:val="24"/>
              </w:rPr>
            </w:pPr>
            <w:r w:rsidRPr="00340607">
              <w:rPr>
                <w:rFonts w:ascii="Times New Roman" w:hAnsi="Times New Roman" w:cs="Times New Roman"/>
                <w:sz w:val="24"/>
                <w:szCs w:val="24"/>
              </w:rPr>
              <w:t>13+</w:t>
            </w:r>
            <w:r w:rsidR="00016DF7" w:rsidRPr="00340607">
              <w:rPr>
                <w:rFonts w:ascii="Times New Roman" w:hAnsi="Times New Roman" w:cs="Times New Roman"/>
                <w:sz w:val="24"/>
                <w:szCs w:val="24"/>
              </w:rPr>
              <w:t>6 § 1</w:t>
            </w:r>
          </w:p>
          <w:p w14:paraId="11647AE5" w14:textId="77777777" w:rsidR="004D33D9" w:rsidRPr="00340607" w:rsidRDefault="00016DF7" w:rsidP="00B16195">
            <w:pPr>
              <w:rPr>
                <w:rFonts w:ascii="Times New Roman" w:hAnsi="Times New Roman" w:cs="Times New Roman"/>
                <w:sz w:val="24"/>
                <w:szCs w:val="24"/>
              </w:rPr>
            </w:pPr>
            <w:r w:rsidRPr="00340607">
              <w:rPr>
                <w:rFonts w:ascii="Times New Roman" w:hAnsi="Times New Roman" w:cs="Times New Roman"/>
                <w:sz w:val="24"/>
                <w:szCs w:val="24"/>
              </w:rPr>
              <w:t xml:space="preserve">+ </w:t>
            </w:r>
          </w:p>
          <w:p w14:paraId="46EBC8A0" w14:textId="53D0EEC2" w:rsidR="00B16195" w:rsidRPr="00340607" w:rsidRDefault="00016DF7" w:rsidP="00B16195">
            <w:pPr>
              <w:rPr>
                <w:rFonts w:ascii="Times New Roman" w:hAnsi="Times New Roman" w:cs="Times New Roman"/>
                <w:sz w:val="24"/>
                <w:szCs w:val="24"/>
              </w:rPr>
            </w:pPr>
            <w:r w:rsidRPr="00340607">
              <w:rPr>
                <w:rFonts w:ascii="Times New Roman" w:hAnsi="Times New Roman" w:cs="Times New Roman"/>
                <w:sz w:val="24"/>
                <w:szCs w:val="24"/>
              </w:rPr>
              <w:t>1- P1</w:t>
            </w:r>
          </w:p>
          <w:p w14:paraId="53E2379C" w14:textId="77777777" w:rsidR="004D33D9" w:rsidRPr="00340607" w:rsidRDefault="004D33D9" w:rsidP="00B16195">
            <w:pPr>
              <w:rPr>
                <w:rFonts w:ascii="Times New Roman" w:hAnsi="Times New Roman" w:cs="Times New Roman"/>
                <w:sz w:val="24"/>
                <w:szCs w:val="24"/>
              </w:rPr>
            </w:pPr>
          </w:p>
          <w:p w14:paraId="0BA5AA7B" w14:textId="23648FE3" w:rsidR="004D33D9" w:rsidRPr="00340607" w:rsidRDefault="004D33D9" w:rsidP="00B16195">
            <w:pPr>
              <w:rPr>
                <w:rFonts w:ascii="Times New Roman" w:hAnsi="Times New Roman" w:cs="Times New Roman"/>
                <w:sz w:val="24"/>
                <w:szCs w:val="24"/>
              </w:rPr>
            </w:pPr>
            <w:r w:rsidRPr="00340607">
              <w:rPr>
                <w:rFonts w:ascii="Times New Roman" w:hAnsi="Times New Roman" w:cs="Times New Roman"/>
                <w:sz w:val="24"/>
                <w:szCs w:val="24"/>
              </w:rPr>
              <w:t>1-P1</w:t>
            </w:r>
          </w:p>
          <w:p w14:paraId="5E444544" w14:textId="77777777" w:rsidR="003C36DB" w:rsidRPr="00340607" w:rsidRDefault="003C36DB" w:rsidP="00B16195">
            <w:pPr>
              <w:rPr>
                <w:rFonts w:ascii="Times New Roman" w:hAnsi="Times New Roman" w:cs="Times New Roman"/>
                <w:sz w:val="24"/>
                <w:szCs w:val="24"/>
              </w:rPr>
            </w:pPr>
          </w:p>
          <w:p w14:paraId="44D2064C" w14:textId="48485D83" w:rsidR="003C36DB" w:rsidRPr="00340607" w:rsidRDefault="003C36DB" w:rsidP="00B16195">
            <w:pPr>
              <w:rPr>
                <w:rFonts w:ascii="Times New Roman" w:hAnsi="Times New Roman" w:cs="Times New Roman"/>
                <w:sz w:val="24"/>
                <w:szCs w:val="24"/>
              </w:rPr>
            </w:pPr>
            <w:r w:rsidRPr="00340607">
              <w:rPr>
                <w:rFonts w:ascii="Times New Roman" w:hAnsi="Times New Roman" w:cs="Times New Roman"/>
                <w:sz w:val="24"/>
                <w:szCs w:val="24"/>
              </w:rPr>
              <w:t>6 § 1</w:t>
            </w:r>
          </w:p>
          <w:p w14:paraId="25A950E5" w14:textId="77777777" w:rsidR="004D33D9" w:rsidRPr="00340607" w:rsidRDefault="004D33D9" w:rsidP="00B16195">
            <w:pPr>
              <w:rPr>
                <w:rFonts w:ascii="Times New Roman" w:hAnsi="Times New Roman" w:cs="Times New Roman"/>
                <w:sz w:val="24"/>
                <w:szCs w:val="24"/>
              </w:rPr>
            </w:pPr>
          </w:p>
          <w:p w14:paraId="38962D00" w14:textId="77777777" w:rsidR="004D33D9" w:rsidRPr="00340607" w:rsidRDefault="004D33D9" w:rsidP="00B16195">
            <w:pPr>
              <w:rPr>
                <w:rFonts w:ascii="Times New Roman" w:hAnsi="Times New Roman" w:cs="Times New Roman"/>
                <w:sz w:val="24"/>
                <w:szCs w:val="24"/>
              </w:rPr>
            </w:pPr>
          </w:p>
          <w:p w14:paraId="2D446B5E" w14:textId="652E93DF" w:rsidR="00016DF7" w:rsidRPr="00340607" w:rsidRDefault="00016DF7" w:rsidP="00B16195">
            <w:pPr>
              <w:rPr>
                <w:rFonts w:ascii="Times New Roman" w:hAnsi="Times New Roman" w:cs="Times New Roman"/>
                <w:sz w:val="24"/>
                <w:szCs w:val="24"/>
              </w:rPr>
            </w:pPr>
          </w:p>
        </w:tc>
        <w:tc>
          <w:tcPr>
            <w:tcW w:w="1701" w:type="dxa"/>
          </w:tcPr>
          <w:p w14:paraId="332B38D8" w14:textId="77777777" w:rsidR="00CD5C63" w:rsidRPr="00340607" w:rsidRDefault="00DF65B2" w:rsidP="00B16195">
            <w:pPr>
              <w:rPr>
                <w:rFonts w:ascii="Times New Roman" w:hAnsi="Times New Roman" w:cs="Times New Roman"/>
                <w:sz w:val="24"/>
                <w:szCs w:val="24"/>
              </w:rPr>
            </w:pPr>
            <w:r w:rsidRPr="00340607">
              <w:rPr>
                <w:rFonts w:ascii="Times New Roman" w:hAnsi="Times New Roman" w:cs="Times New Roman"/>
                <w:sz w:val="24"/>
                <w:szCs w:val="24"/>
              </w:rPr>
              <w:t>Ineficacitatea recursului nu a oferit o reparație suficientă</w:t>
            </w:r>
          </w:p>
          <w:p w14:paraId="0C344E5C" w14:textId="77777777" w:rsidR="00DF65B2" w:rsidRPr="00340607" w:rsidRDefault="00DF65B2" w:rsidP="00B16195">
            <w:pPr>
              <w:rPr>
                <w:rFonts w:ascii="Times New Roman" w:hAnsi="Times New Roman" w:cs="Times New Roman"/>
                <w:sz w:val="24"/>
                <w:szCs w:val="24"/>
              </w:rPr>
            </w:pPr>
          </w:p>
          <w:p w14:paraId="08437C7D" w14:textId="77777777" w:rsidR="009A3114" w:rsidRPr="00340607" w:rsidRDefault="009A3114" w:rsidP="00B16195">
            <w:pPr>
              <w:rPr>
                <w:rFonts w:ascii="Times New Roman" w:hAnsi="Times New Roman" w:cs="Times New Roman"/>
                <w:sz w:val="24"/>
                <w:szCs w:val="24"/>
              </w:rPr>
            </w:pPr>
            <w:r w:rsidRPr="00340607">
              <w:rPr>
                <w:rFonts w:ascii="Times New Roman" w:hAnsi="Times New Roman" w:cs="Times New Roman"/>
                <w:sz w:val="24"/>
                <w:szCs w:val="24"/>
              </w:rPr>
              <w:t xml:space="preserve">Accesul la o instanță </w:t>
            </w:r>
          </w:p>
          <w:p w14:paraId="7430FFBA" w14:textId="77777777" w:rsidR="009A3114" w:rsidRPr="00340607" w:rsidRDefault="009A3114" w:rsidP="00B16195">
            <w:pPr>
              <w:rPr>
                <w:rFonts w:ascii="Times New Roman" w:hAnsi="Times New Roman" w:cs="Times New Roman"/>
                <w:sz w:val="24"/>
                <w:szCs w:val="24"/>
              </w:rPr>
            </w:pPr>
          </w:p>
          <w:p w14:paraId="2396E2DC" w14:textId="77777777" w:rsidR="009A3114" w:rsidRPr="00340607" w:rsidRDefault="009A3114" w:rsidP="00B16195">
            <w:pPr>
              <w:rPr>
                <w:rFonts w:ascii="Times New Roman" w:hAnsi="Times New Roman" w:cs="Times New Roman"/>
                <w:sz w:val="24"/>
                <w:szCs w:val="24"/>
              </w:rPr>
            </w:pPr>
            <w:r w:rsidRPr="00340607">
              <w:rPr>
                <w:rFonts w:ascii="Times New Roman" w:hAnsi="Times New Roman" w:cs="Times New Roman"/>
                <w:sz w:val="24"/>
                <w:szCs w:val="24"/>
              </w:rPr>
              <w:t>Respectarea proprietății</w:t>
            </w:r>
          </w:p>
          <w:p w14:paraId="34D7BC08" w14:textId="48F2C429" w:rsidR="00DF65B2" w:rsidRPr="00340607" w:rsidRDefault="009A3114" w:rsidP="00B16195">
            <w:pPr>
              <w:rPr>
                <w:rFonts w:ascii="Times New Roman" w:hAnsi="Times New Roman" w:cs="Times New Roman"/>
                <w:sz w:val="24"/>
                <w:szCs w:val="24"/>
              </w:rPr>
            </w:pPr>
            <w:r w:rsidRPr="00340607">
              <w:rPr>
                <w:rFonts w:ascii="Times New Roman" w:hAnsi="Times New Roman" w:cs="Times New Roman"/>
                <w:sz w:val="24"/>
                <w:szCs w:val="24"/>
              </w:rPr>
              <w:t xml:space="preserve"> Neexecutarea hotărârilor definitive </w:t>
            </w:r>
          </w:p>
        </w:tc>
        <w:tc>
          <w:tcPr>
            <w:tcW w:w="1985" w:type="dxa"/>
          </w:tcPr>
          <w:p w14:paraId="1B944C80" w14:textId="77777777" w:rsidR="003762D2" w:rsidRPr="00340607" w:rsidRDefault="003762D2" w:rsidP="003762D2">
            <w:pPr>
              <w:rPr>
                <w:rFonts w:ascii="Times New Roman" w:hAnsi="Times New Roman" w:cs="Times New Roman"/>
                <w:sz w:val="24"/>
                <w:szCs w:val="24"/>
              </w:rPr>
            </w:pPr>
            <w:r w:rsidRPr="00340607">
              <w:rPr>
                <w:rFonts w:ascii="Times New Roman" w:hAnsi="Times New Roman" w:cs="Times New Roman"/>
                <w:sz w:val="24"/>
                <w:szCs w:val="24"/>
              </w:rPr>
              <w:t>24 octombrie 2023</w:t>
            </w:r>
          </w:p>
          <w:p w14:paraId="23478805" w14:textId="77777777" w:rsidR="003762D2" w:rsidRPr="00340607" w:rsidRDefault="003762D2" w:rsidP="003762D2">
            <w:pPr>
              <w:rPr>
                <w:rFonts w:ascii="Times New Roman" w:hAnsi="Times New Roman" w:cs="Times New Roman"/>
                <w:sz w:val="24"/>
                <w:szCs w:val="24"/>
              </w:rPr>
            </w:pPr>
          </w:p>
          <w:p w14:paraId="5355524D" w14:textId="0A39E02B" w:rsidR="00B16195" w:rsidRPr="00340607" w:rsidRDefault="003762D2" w:rsidP="003762D2">
            <w:pPr>
              <w:rPr>
                <w:rFonts w:ascii="Times New Roman" w:hAnsi="Times New Roman" w:cs="Times New Roman"/>
                <w:sz w:val="24"/>
                <w:szCs w:val="24"/>
              </w:rPr>
            </w:pPr>
            <w:r w:rsidRPr="00340607">
              <w:rPr>
                <w:rStyle w:val="s29100277"/>
                <w:rFonts w:ascii="Times New Roman" w:hAnsi="Times New Roman" w:cs="Times New Roman"/>
                <w:color w:val="000000"/>
                <w:sz w:val="24"/>
                <w:szCs w:val="24"/>
                <w:shd w:val="clear" w:color="auto" w:fill="FFFFFF"/>
              </w:rPr>
              <w:t>POMUL SRL SI SUBERVIN SRL</w:t>
            </w:r>
            <w:r w:rsidRPr="00340607">
              <w:rPr>
                <w:rFonts w:ascii="Times New Roman" w:hAnsi="Times New Roman" w:cs="Times New Roman"/>
                <w:color w:val="000000"/>
                <w:sz w:val="24"/>
                <w:szCs w:val="24"/>
              </w:rPr>
              <w:br/>
            </w:r>
            <w:r w:rsidRPr="00340607">
              <w:rPr>
                <w:rStyle w:val="s29100277"/>
                <w:rFonts w:ascii="Times New Roman" w:hAnsi="Times New Roman" w:cs="Times New Roman"/>
                <w:color w:val="000000"/>
                <w:sz w:val="24"/>
                <w:szCs w:val="24"/>
                <w:shd w:val="clear" w:color="auto" w:fill="FFFFFF"/>
              </w:rPr>
              <w:t>c. Republicii Moldova</w:t>
            </w:r>
          </w:p>
        </w:tc>
        <w:tc>
          <w:tcPr>
            <w:tcW w:w="1701" w:type="dxa"/>
          </w:tcPr>
          <w:p w14:paraId="0B43342F" w14:textId="389F97A6" w:rsidR="00B16195" w:rsidRPr="00340607" w:rsidRDefault="009E6381" w:rsidP="00B16195">
            <w:pPr>
              <w:rPr>
                <w:rFonts w:ascii="Times New Roman" w:hAnsi="Times New Roman" w:cs="Times New Roman"/>
                <w:sz w:val="24"/>
                <w:szCs w:val="24"/>
              </w:rPr>
            </w:pPr>
            <w:r w:rsidRPr="00340607">
              <w:rPr>
                <w:rFonts w:ascii="Times New Roman" w:hAnsi="Times New Roman" w:cs="Times New Roman"/>
                <w:sz w:val="24"/>
                <w:szCs w:val="24"/>
              </w:rPr>
              <w:t xml:space="preserve">Recurs ineficient, </w:t>
            </w:r>
            <w:r w:rsidR="00CE1A6B" w:rsidRPr="00340607">
              <w:rPr>
                <w:rFonts w:ascii="Times New Roman" w:hAnsi="Times New Roman" w:cs="Times New Roman"/>
                <w:sz w:val="24"/>
                <w:szCs w:val="24"/>
              </w:rPr>
              <w:t xml:space="preserve">responsabilitatea statului, </w:t>
            </w:r>
            <w:r w:rsidRPr="00340607">
              <w:rPr>
                <w:rFonts w:ascii="Times New Roman" w:hAnsi="Times New Roman" w:cs="Times New Roman"/>
                <w:sz w:val="24"/>
                <w:szCs w:val="24"/>
              </w:rPr>
              <w:t xml:space="preserve"> </w:t>
            </w:r>
            <w:r w:rsidR="00CE1A6B" w:rsidRPr="00340607">
              <w:rPr>
                <w:rFonts w:ascii="Times New Roman" w:hAnsi="Times New Roman" w:cs="Times New Roman"/>
                <w:sz w:val="24"/>
                <w:szCs w:val="24"/>
              </w:rPr>
              <w:t>debitor</w:t>
            </w:r>
          </w:p>
        </w:tc>
        <w:tc>
          <w:tcPr>
            <w:tcW w:w="6378" w:type="dxa"/>
          </w:tcPr>
          <w:p w14:paraId="43A2D3D2" w14:textId="2B4326B1" w:rsidR="00B16195" w:rsidRPr="00340607" w:rsidRDefault="00673EA0" w:rsidP="00673EA0">
            <w:pPr>
              <w:pStyle w:val="a4"/>
              <w:numPr>
                <w:ilvl w:val="0"/>
                <w:numId w:val="3"/>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Curtea reamintește că atunci când un reclamant se plânge de imposibilitatea executării unei hotărâri judecătorești pronunțate în favoarea sa, întinderea obligațiilor statului în temeiul articolelor 6 din Convenție și 1 din Protocolul nr. 1 al Convenției variază în funcție de sau nu, debitorul este un stat.</w:t>
            </w:r>
          </w:p>
          <w:p w14:paraId="6E62AE34" w14:textId="77777777" w:rsidR="00673EA0" w:rsidRPr="00340607" w:rsidRDefault="00E502E0" w:rsidP="00673EA0">
            <w:pPr>
              <w:pStyle w:val="a4"/>
              <w:numPr>
                <w:ilvl w:val="0"/>
                <w:numId w:val="3"/>
              </w:num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Atunci când hotărârea este pronunțată împotriva statului însuși, acesta din urmă trebuie să ia inițiativa de a o executa în întregime și în timp util</w:t>
            </w:r>
            <w:r w:rsidR="00C307DB" w:rsidRPr="00340607">
              <w:rPr>
                <w:rFonts w:ascii="Times New Roman" w:hAnsi="Times New Roman" w:cs="Times New Roman"/>
                <w:color w:val="000000"/>
                <w:sz w:val="24"/>
                <w:szCs w:val="24"/>
                <w:shd w:val="clear" w:color="auto" w:fill="FFFFFF"/>
              </w:rPr>
              <w:t>.</w:t>
            </w:r>
          </w:p>
          <w:p w14:paraId="0D793839" w14:textId="77777777" w:rsidR="00C307DB" w:rsidRPr="00340607" w:rsidRDefault="00C307DB" w:rsidP="00673EA0">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Atunci când debitorul este o persoană fizică sau o societate privată, situația este diferită, deoarece statul nu este, de regulă, direct răspunzător pentru datoriile persoanelor fizice sau societăților comerciale. În astfel de cazuri, sarcina Curții este să examineze dacă măsurile luate de autorități au fost adecvate și suficiente. Responsabilitatea statului se limitează la implicarea autorităților sale în procedurile de executare.</w:t>
            </w:r>
          </w:p>
          <w:p w14:paraId="0242211E" w14:textId="77777777" w:rsidR="00C307DB" w:rsidRPr="00340607" w:rsidRDefault="007D2CFD" w:rsidP="00673EA0">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reamintește că răspunderea unui stat poate fi angajată cu privire la datorii contractate de o societate, chiar dacă aceasta are personalitate juridică independentă, cu condiția ca aceasta să nu beneficieze față de stat de suficiente instituții și operațiuni. independența statului să fie scutit de responsabilitatea care îi revine în temeiul Convenției</w:t>
            </w:r>
            <w:r w:rsidR="00F85C4C" w:rsidRPr="00340607">
              <w:rPr>
                <w:rFonts w:ascii="Times New Roman" w:hAnsi="Times New Roman" w:cs="Times New Roman"/>
                <w:sz w:val="24"/>
                <w:szCs w:val="24"/>
              </w:rPr>
              <w:t>.</w:t>
            </w:r>
          </w:p>
          <w:p w14:paraId="365C1072" w14:textId="77777777" w:rsidR="00F85C4C" w:rsidRPr="00340607" w:rsidRDefault="00F125A1" w:rsidP="00673EA0">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Curtea reține că, în cadrul căilor de atac compensatorii exercitate de companiile reclamante, concluziile instanțelor interne diverge în ceea ce privește statutul societății debitoare în dreptul intern. Într-o procedură, Curtea de Apel </w:t>
            </w:r>
            <w:r w:rsidRPr="00340607">
              <w:rPr>
                <w:rFonts w:ascii="Times New Roman" w:hAnsi="Times New Roman" w:cs="Times New Roman"/>
                <w:sz w:val="24"/>
                <w:szCs w:val="24"/>
              </w:rPr>
              <w:lastRenderedPageBreak/>
              <w:t>a considerat că Vinuri-Ialoveni SA este subiect de drept privat, în timp ce în cealaltă procedură, instanțele au considerat că este un debitor public.</w:t>
            </w:r>
          </w:p>
          <w:p w14:paraId="2C35AB3E" w14:textId="1DFA7059" w:rsidR="00F125A1" w:rsidRPr="00340607" w:rsidRDefault="00E546B6" w:rsidP="00673EA0">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constată imediat că acționarul majoritar al societății debitoare este statul, cu o participare de aproximativ 60% din acțiuni. Companiile reclamante susțin că acest element este suficient pentru a angaja răspunderea directă a statului pentru datoriile societății debitoare. Cu toate acestea, Curtea reamintește că face distincție între exercitarea de către stat a drepturilor sale de acționar, care rămâne responsabil pentru datoriile societății în măsura investiției acesteia în societate, și controlul exercitat de stat asupra societății în rolul său. ca putere publică care îi afectează independența instituțională și operațională.</w:t>
            </w:r>
          </w:p>
        </w:tc>
        <w:tc>
          <w:tcPr>
            <w:tcW w:w="2410" w:type="dxa"/>
          </w:tcPr>
          <w:p w14:paraId="2FF472DF" w14:textId="77777777" w:rsidR="00B16195" w:rsidRPr="00340607" w:rsidRDefault="001D38DA"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03575376" w14:textId="77777777" w:rsidR="001D38DA" w:rsidRPr="00340607" w:rsidRDefault="001D38DA" w:rsidP="00B16195">
            <w:pPr>
              <w:rPr>
                <w:rFonts w:ascii="Times New Roman" w:hAnsi="Times New Roman" w:cs="Times New Roman"/>
                <w:sz w:val="24"/>
                <w:szCs w:val="24"/>
              </w:rPr>
            </w:pPr>
          </w:p>
          <w:p w14:paraId="739BA262" w14:textId="77777777" w:rsidR="001D38DA" w:rsidRPr="00340607" w:rsidRDefault="001D38DA"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17ECAD96" w14:textId="77777777" w:rsidR="001D38DA" w:rsidRPr="00340607" w:rsidRDefault="001D38DA" w:rsidP="00B16195">
            <w:pPr>
              <w:rPr>
                <w:rFonts w:ascii="Times New Roman" w:hAnsi="Times New Roman" w:cs="Times New Roman"/>
                <w:sz w:val="24"/>
                <w:szCs w:val="24"/>
              </w:rPr>
            </w:pPr>
          </w:p>
          <w:p w14:paraId="0B6F3A24" w14:textId="77777777" w:rsidR="001D38DA" w:rsidRPr="00340607" w:rsidRDefault="00D43A4D" w:rsidP="00B16195">
            <w:pPr>
              <w:rPr>
                <w:rFonts w:ascii="Times New Roman" w:hAnsi="Times New Roman" w:cs="Times New Roman"/>
                <w:sz w:val="24"/>
                <w:szCs w:val="24"/>
              </w:rPr>
            </w:pPr>
            <w:r w:rsidRPr="00340607">
              <w:rPr>
                <w:rFonts w:ascii="Times New Roman" w:hAnsi="Times New Roman" w:cs="Times New Roman"/>
                <w:sz w:val="24"/>
                <w:szCs w:val="24"/>
              </w:rPr>
              <w:t>36.864 euro (material) pentru prima societate reclamantă</w:t>
            </w:r>
          </w:p>
          <w:p w14:paraId="74F32BB5" w14:textId="77777777" w:rsidR="00FF01EF" w:rsidRPr="00340607" w:rsidRDefault="00FF01EF" w:rsidP="00B16195">
            <w:pPr>
              <w:rPr>
                <w:rFonts w:ascii="Times New Roman" w:hAnsi="Times New Roman" w:cs="Times New Roman"/>
                <w:sz w:val="24"/>
                <w:szCs w:val="24"/>
              </w:rPr>
            </w:pPr>
          </w:p>
          <w:p w14:paraId="55AE700F" w14:textId="77777777" w:rsidR="00D43A4D" w:rsidRPr="00340607" w:rsidRDefault="00D43A4D" w:rsidP="00B16195">
            <w:pPr>
              <w:rPr>
                <w:rFonts w:ascii="Times New Roman" w:hAnsi="Times New Roman" w:cs="Times New Roman"/>
                <w:sz w:val="24"/>
                <w:szCs w:val="24"/>
              </w:rPr>
            </w:pPr>
            <w:r w:rsidRPr="00340607">
              <w:rPr>
                <w:rFonts w:ascii="Times New Roman" w:hAnsi="Times New Roman" w:cs="Times New Roman"/>
                <w:sz w:val="24"/>
                <w:szCs w:val="24"/>
              </w:rPr>
              <w:t>76.160 euro (material) pentru a doua societate reclamantă</w:t>
            </w:r>
          </w:p>
          <w:p w14:paraId="5A27A47A" w14:textId="77777777" w:rsidR="00FF01EF" w:rsidRPr="00340607" w:rsidRDefault="00FF01EF" w:rsidP="00B16195">
            <w:pPr>
              <w:rPr>
                <w:rFonts w:ascii="Times New Roman" w:hAnsi="Times New Roman" w:cs="Times New Roman"/>
                <w:sz w:val="24"/>
                <w:szCs w:val="24"/>
              </w:rPr>
            </w:pPr>
          </w:p>
          <w:p w14:paraId="7EE12635" w14:textId="11769FEE" w:rsidR="00FF01EF" w:rsidRPr="00340607" w:rsidRDefault="00FF01EF" w:rsidP="00B16195">
            <w:pPr>
              <w:rPr>
                <w:rFonts w:ascii="Times New Roman" w:hAnsi="Times New Roman" w:cs="Times New Roman"/>
                <w:sz w:val="24"/>
                <w:szCs w:val="24"/>
              </w:rPr>
            </w:pPr>
            <w:r w:rsidRPr="00340607">
              <w:rPr>
                <w:rFonts w:ascii="Times New Roman" w:hAnsi="Times New Roman" w:cs="Times New Roman"/>
                <w:sz w:val="24"/>
                <w:szCs w:val="24"/>
              </w:rPr>
              <w:t>1600 euro (moral) pentru prima societate reclamantă</w:t>
            </w:r>
          </w:p>
          <w:p w14:paraId="15C87556" w14:textId="77777777" w:rsidR="00FF01EF" w:rsidRPr="00340607" w:rsidRDefault="00FF01EF" w:rsidP="00B16195">
            <w:pPr>
              <w:rPr>
                <w:rFonts w:ascii="Times New Roman" w:hAnsi="Times New Roman" w:cs="Times New Roman"/>
                <w:sz w:val="24"/>
                <w:szCs w:val="24"/>
              </w:rPr>
            </w:pPr>
          </w:p>
          <w:p w14:paraId="2226AEE8" w14:textId="1368E748" w:rsidR="00FF01EF" w:rsidRPr="00340607" w:rsidRDefault="009708E5" w:rsidP="00B16195">
            <w:pPr>
              <w:rPr>
                <w:rFonts w:ascii="Times New Roman" w:hAnsi="Times New Roman" w:cs="Times New Roman"/>
                <w:sz w:val="24"/>
                <w:szCs w:val="24"/>
              </w:rPr>
            </w:pPr>
            <w:r w:rsidRPr="00340607">
              <w:rPr>
                <w:rFonts w:ascii="Times New Roman" w:hAnsi="Times New Roman" w:cs="Times New Roman"/>
                <w:sz w:val="24"/>
                <w:szCs w:val="24"/>
              </w:rPr>
              <w:t>600 euro (moral) pentru a doua societate reclamantă</w:t>
            </w:r>
          </w:p>
          <w:p w14:paraId="43DBB5E1" w14:textId="77777777" w:rsidR="0026620F" w:rsidRPr="00340607" w:rsidRDefault="0026620F" w:rsidP="00B16195">
            <w:pPr>
              <w:rPr>
                <w:rFonts w:ascii="Times New Roman" w:hAnsi="Times New Roman" w:cs="Times New Roman"/>
                <w:sz w:val="24"/>
                <w:szCs w:val="24"/>
              </w:rPr>
            </w:pPr>
          </w:p>
          <w:p w14:paraId="6A99363D" w14:textId="36218E0A" w:rsidR="0026620F" w:rsidRPr="00340607" w:rsidRDefault="0026620F" w:rsidP="00B16195">
            <w:pPr>
              <w:rPr>
                <w:rFonts w:ascii="Times New Roman" w:hAnsi="Times New Roman" w:cs="Times New Roman"/>
                <w:sz w:val="24"/>
                <w:szCs w:val="24"/>
              </w:rPr>
            </w:pPr>
            <w:r w:rsidRPr="00340607">
              <w:rPr>
                <w:rFonts w:ascii="Times New Roman" w:hAnsi="Times New Roman" w:cs="Times New Roman"/>
                <w:sz w:val="24"/>
                <w:szCs w:val="24"/>
              </w:rPr>
              <w:t xml:space="preserve">Fiecare societate reclamantă câte 186.20 euro (costuri/cheltuieli) </w:t>
            </w:r>
          </w:p>
          <w:p w14:paraId="21F73DE5" w14:textId="634C7E8D" w:rsidR="00FF01EF" w:rsidRPr="00340607" w:rsidRDefault="00FF01EF" w:rsidP="00B16195">
            <w:pPr>
              <w:rPr>
                <w:rFonts w:ascii="Times New Roman" w:hAnsi="Times New Roman" w:cs="Times New Roman"/>
                <w:sz w:val="24"/>
                <w:szCs w:val="24"/>
              </w:rPr>
            </w:pPr>
          </w:p>
        </w:tc>
      </w:tr>
      <w:tr w:rsidR="00B16195" w:rsidRPr="00340607" w14:paraId="3AB93F46" w14:textId="77777777" w:rsidTr="00276D8A">
        <w:tc>
          <w:tcPr>
            <w:tcW w:w="1276" w:type="dxa"/>
          </w:tcPr>
          <w:p w14:paraId="1B65FB1D" w14:textId="57A1CE0B" w:rsidR="00B16195" w:rsidRPr="00340607" w:rsidRDefault="005334D7" w:rsidP="00B16195">
            <w:pPr>
              <w:rPr>
                <w:rFonts w:ascii="Times New Roman" w:hAnsi="Times New Roman" w:cs="Times New Roman"/>
                <w:sz w:val="24"/>
                <w:szCs w:val="24"/>
              </w:rPr>
            </w:pPr>
            <w:r w:rsidRPr="00340607">
              <w:rPr>
                <w:rFonts w:ascii="Times New Roman" w:hAnsi="Times New Roman" w:cs="Times New Roman"/>
                <w:sz w:val="24"/>
                <w:szCs w:val="24"/>
              </w:rPr>
              <w:t>1-P1</w:t>
            </w:r>
          </w:p>
        </w:tc>
        <w:tc>
          <w:tcPr>
            <w:tcW w:w="1701" w:type="dxa"/>
          </w:tcPr>
          <w:p w14:paraId="321E1CF4" w14:textId="77777777" w:rsidR="005B530A" w:rsidRPr="00340607" w:rsidRDefault="005B530A"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Privare de proprietate </w:t>
            </w:r>
          </w:p>
          <w:p w14:paraId="47DFD838" w14:textId="77777777" w:rsidR="005B530A" w:rsidRPr="00340607" w:rsidRDefault="005B530A" w:rsidP="00B16195">
            <w:pPr>
              <w:rPr>
                <w:rFonts w:ascii="Times New Roman" w:hAnsi="Times New Roman" w:cs="Times New Roman"/>
                <w:color w:val="000000"/>
                <w:sz w:val="24"/>
                <w:szCs w:val="24"/>
                <w:shd w:val="clear" w:color="auto" w:fill="FFFFFF"/>
              </w:rPr>
            </w:pPr>
          </w:p>
          <w:p w14:paraId="46B453AA" w14:textId="6932A007" w:rsidR="005B530A" w:rsidRPr="00340607" w:rsidRDefault="00D11AA3"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Folosirea</w:t>
            </w:r>
            <w:r w:rsidR="005B530A" w:rsidRPr="00340607">
              <w:rPr>
                <w:rFonts w:ascii="Times New Roman" w:hAnsi="Times New Roman" w:cs="Times New Roman"/>
                <w:color w:val="000000"/>
                <w:sz w:val="24"/>
                <w:szCs w:val="24"/>
                <w:shd w:val="clear" w:color="auto" w:fill="FFFFFF"/>
              </w:rPr>
              <w:t xml:space="preserve"> gratuită de către banca centrală a desenelor protejate de drept de autor, fără contract și fără plata unei remunerații asociației solicitante</w:t>
            </w:r>
          </w:p>
          <w:p w14:paraId="37F0CBC4" w14:textId="77777777" w:rsidR="005B530A" w:rsidRPr="00340607" w:rsidRDefault="005B530A" w:rsidP="00B16195">
            <w:pPr>
              <w:rPr>
                <w:rFonts w:ascii="Times New Roman" w:hAnsi="Times New Roman" w:cs="Times New Roman"/>
                <w:color w:val="000000"/>
                <w:sz w:val="24"/>
                <w:szCs w:val="24"/>
                <w:shd w:val="clear" w:color="auto" w:fill="FFFFFF"/>
              </w:rPr>
            </w:pPr>
          </w:p>
          <w:p w14:paraId="1243F9B9" w14:textId="77777777" w:rsidR="005B530A" w:rsidRPr="00340607" w:rsidRDefault="005B530A"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Condiții legale de înstrăinare a dreptului de autor nerespectat</w:t>
            </w:r>
          </w:p>
          <w:p w14:paraId="48874BEC" w14:textId="77777777" w:rsidR="005B530A" w:rsidRPr="00340607" w:rsidRDefault="005B530A" w:rsidP="00B16195">
            <w:pPr>
              <w:rPr>
                <w:rFonts w:ascii="Times New Roman" w:hAnsi="Times New Roman" w:cs="Times New Roman"/>
                <w:color w:val="000000"/>
                <w:sz w:val="24"/>
                <w:szCs w:val="24"/>
                <w:shd w:val="clear" w:color="auto" w:fill="FFFFFF"/>
              </w:rPr>
            </w:pPr>
          </w:p>
          <w:p w14:paraId="5A2F63E7" w14:textId="77777777" w:rsidR="005B530A" w:rsidRPr="00340607" w:rsidRDefault="005B530A"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lastRenderedPageBreak/>
              <w:t xml:space="preserve">Ingerință neprevăzută de lege </w:t>
            </w:r>
          </w:p>
          <w:p w14:paraId="301B919D" w14:textId="77777777" w:rsidR="005B530A" w:rsidRPr="00340607" w:rsidRDefault="005B530A" w:rsidP="00B16195">
            <w:pPr>
              <w:rPr>
                <w:rFonts w:ascii="Times New Roman" w:hAnsi="Times New Roman" w:cs="Times New Roman"/>
                <w:color w:val="000000"/>
                <w:sz w:val="24"/>
                <w:szCs w:val="24"/>
                <w:shd w:val="clear" w:color="auto" w:fill="FFFFFF"/>
              </w:rPr>
            </w:pPr>
          </w:p>
          <w:p w14:paraId="39999A8B" w14:textId="0DD4C38E" w:rsidR="008D7489" w:rsidRPr="00340607" w:rsidRDefault="005B530A"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Scop de interes general al emiterii de monede comemorative în scopuri de politică monetară </w:t>
            </w:r>
          </w:p>
          <w:p w14:paraId="793FB9E6" w14:textId="77777777" w:rsidR="008D7489" w:rsidRPr="00340607" w:rsidRDefault="008D7489" w:rsidP="00B16195">
            <w:pPr>
              <w:rPr>
                <w:rFonts w:ascii="Times New Roman" w:hAnsi="Times New Roman" w:cs="Times New Roman"/>
                <w:color w:val="000000"/>
                <w:sz w:val="24"/>
                <w:szCs w:val="24"/>
                <w:shd w:val="clear" w:color="auto" w:fill="FFFFFF"/>
              </w:rPr>
            </w:pPr>
          </w:p>
          <w:p w14:paraId="325F376A" w14:textId="1432A891" w:rsidR="00B16195" w:rsidRPr="00340607" w:rsidRDefault="005B530A" w:rsidP="00B16195">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 xml:space="preserve">O sarcină disproporționată și excesivă pentru </w:t>
            </w:r>
            <w:r w:rsidR="008D7489" w:rsidRPr="00340607">
              <w:rPr>
                <w:rFonts w:ascii="Times New Roman" w:hAnsi="Times New Roman" w:cs="Times New Roman"/>
                <w:color w:val="000000"/>
                <w:sz w:val="24"/>
                <w:szCs w:val="24"/>
                <w:shd w:val="clear" w:color="auto" w:fill="FFFFFF"/>
              </w:rPr>
              <w:t xml:space="preserve">reclamant </w:t>
            </w:r>
          </w:p>
        </w:tc>
        <w:tc>
          <w:tcPr>
            <w:tcW w:w="1985" w:type="dxa"/>
          </w:tcPr>
          <w:p w14:paraId="0665535C" w14:textId="77777777" w:rsidR="00B16195" w:rsidRPr="00340607" w:rsidRDefault="00472D30"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8 decembrie 2020</w:t>
            </w:r>
          </w:p>
          <w:p w14:paraId="20C9BA39" w14:textId="77777777" w:rsidR="00472D30" w:rsidRPr="00340607" w:rsidRDefault="00472D30" w:rsidP="00B16195">
            <w:pPr>
              <w:rPr>
                <w:rFonts w:ascii="Times New Roman" w:hAnsi="Times New Roman" w:cs="Times New Roman"/>
                <w:sz w:val="24"/>
                <w:szCs w:val="24"/>
              </w:rPr>
            </w:pPr>
          </w:p>
          <w:p w14:paraId="09DDB9F9" w14:textId="3454DFB4" w:rsidR="00472D30" w:rsidRPr="00340607" w:rsidRDefault="00472D30" w:rsidP="00B16195">
            <w:pPr>
              <w:rPr>
                <w:rFonts w:ascii="Times New Roman" w:hAnsi="Times New Roman" w:cs="Times New Roman"/>
                <w:sz w:val="24"/>
                <w:szCs w:val="24"/>
              </w:rPr>
            </w:pPr>
            <w:r w:rsidRPr="00340607">
              <w:rPr>
                <w:rFonts w:ascii="Times New Roman" w:hAnsi="Times New Roman" w:cs="Times New Roman"/>
                <w:sz w:val="24"/>
                <w:szCs w:val="24"/>
              </w:rPr>
              <w:t>AsDAC c. Republicii Moldova</w:t>
            </w:r>
          </w:p>
        </w:tc>
        <w:tc>
          <w:tcPr>
            <w:tcW w:w="1701" w:type="dxa"/>
          </w:tcPr>
          <w:p w14:paraId="1A343E7B" w14:textId="2EBC21DC" w:rsidR="00B16195" w:rsidRPr="00340607" w:rsidRDefault="00AD1E4D" w:rsidP="00B16195">
            <w:pPr>
              <w:rPr>
                <w:rFonts w:ascii="Times New Roman" w:hAnsi="Times New Roman" w:cs="Times New Roman"/>
                <w:sz w:val="24"/>
                <w:szCs w:val="24"/>
              </w:rPr>
            </w:pPr>
            <w:r w:rsidRPr="00340607">
              <w:rPr>
                <w:rFonts w:ascii="Times New Roman" w:hAnsi="Times New Roman" w:cs="Times New Roman"/>
                <w:sz w:val="24"/>
                <w:szCs w:val="24"/>
              </w:rPr>
              <w:t xml:space="preserve">Proprietate intelectuală, drepturi de autor, </w:t>
            </w:r>
            <w:r w:rsidR="00587EBB" w:rsidRPr="00340607">
              <w:rPr>
                <w:rFonts w:ascii="Times New Roman" w:hAnsi="Times New Roman" w:cs="Times New Roman"/>
                <w:sz w:val="24"/>
                <w:szCs w:val="24"/>
              </w:rPr>
              <w:t xml:space="preserve">monede, </w:t>
            </w:r>
            <w:r w:rsidR="00AE5419" w:rsidRPr="00340607">
              <w:rPr>
                <w:rFonts w:ascii="Times New Roman" w:hAnsi="Times New Roman" w:cs="Times New Roman"/>
                <w:sz w:val="24"/>
                <w:szCs w:val="24"/>
              </w:rPr>
              <w:t>desene</w:t>
            </w:r>
            <w:r w:rsidR="00421F21" w:rsidRPr="00340607">
              <w:rPr>
                <w:rFonts w:ascii="Times New Roman" w:hAnsi="Times New Roman" w:cs="Times New Roman"/>
                <w:sz w:val="24"/>
                <w:szCs w:val="24"/>
              </w:rPr>
              <w:t xml:space="preserve"> protejate de drept de autor</w:t>
            </w:r>
          </w:p>
        </w:tc>
        <w:tc>
          <w:tcPr>
            <w:tcW w:w="6378" w:type="dxa"/>
          </w:tcPr>
          <w:p w14:paraId="4D8CE63D" w14:textId="77777777" w:rsidR="00EA2D1C" w:rsidRPr="00340607" w:rsidRDefault="00EA2D1C" w:rsidP="00EA2D1C">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reține că LC și OC au fost cei care au creat lucrările în litigiu. Acest fapt a fost stabilit de instanțele interne și nu este controversat între părți. Pe de altă parte, aceștia din urmă nu sunt de acord cu privire la întrebarea dacă dreptul intern a oferit protecție juridică acestor lucrări.</w:t>
            </w:r>
          </w:p>
          <w:p w14:paraId="1B84AAFC" w14:textId="31698435" w:rsidR="00EA2D1C" w:rsidRPr="00340607" w:rsidRDefault="00EA2D1C" w:rsidP="00EA2D1C">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Curtea reține că articolul 4 § 2 din Legea nr. 293 este redactat foarte clar. Conform acestei prevederi, dreptul de autor decurge automat din singurul fapt al creării operei.      </w:t>
            </w:r>
          </w:p>
          <w:p w14:paraId="50CE7E5E" w14:textId="77777777" w:rsidR="00B16195" w:rsidRPr="00340607" w:rsidRDefault="009B3D7B" w:rsidP="009B3D7B">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w:t>
            </w:r>
            <w:r w:rsidR="00EA2D1C" w:rsidRPr="00340607">
              <w:rPr>
                <w:rFonts w:ascii="Times New Roman" w:hAnsi="Times New Roman" w:cs="Times New Roman"/>
                <w:sz w:val="24"/>
                <w:szCs w:val="24"/>
              </w:rPr>
              <w:t xml:space="preserve"> reține că Curtea Supremă de Justiție a considerat că, prin realizarea lucrărilor solicitate de B</w:t>
            </w:r>
            <w:r w:rsidRPr="00340607">
              <w:rPr>
                <w:rFonts w:ascii="Times New Roman" w:hAnsi="Times New Roman" w:cs="Times New Roman"/>
                <w:sz w:val="24"/>
                <w:szCs w:val="24"/>
              </w:rPr>
              <w:t xml:space="preserve">anca </w:t>
            </w:r>
            <w:r w:rsidR="00EA2D1C" w:rsidRPr="00340607">
              <w:rPr>
                <w:rFonts w:ascii="Times New Roman" w:hAnsi="Times New Roman" w:cs="Times New Roman"/>
                <w:sz w:val="24"/>
                <w:szCs w:val="24"/>
              </w:rPr>
              <w:t>N</w:t>
            </w:r>
            <w:r w:rsidRPr="00340607">
              <w:rPr>
                <w:rFonts w:ascii="Times New Roman" w:hAnsi="Times New Roman" w:cs="Times New Roman"/>
                <w:sz w:val="24"/>
                <w:szCs w:val="24"/>
              </w:rPr>
              <w:t xml:space="preserve">ațională a </w:t>
            </w:r>
            <w:r w:rsidR="00EA2D1C" w:rsidRPr="00340607">
              <w:rPr>
                <w:rFonts w:ascii="Times New Roman" w:hAnsi="Times New Roman" w:cs="Times New Roman"/>
                <w:sz w:val="24"/>
                <w:szCs w:val="24"/>
              </w:rPr>
              <w:t>M</w:t>
            </w:r>
            <w:r w:rsidRPr="00340607">
              <w:rPr>
                <w:rFonts w:ascii="Times New Roman" w:hAnsi="Times New Roman" w:cs="Times New Roman"/>
                <w:sz w:val="24"/>
                <w:szCs w:val="24"/>
              </w:rPr>
              <w:t>oldovei</w:t>
            </w:r>
            <w:r w:rsidR="00EA2D1C" w:rsidRPr="00340607">
              <w:rPr>
                <w:rFonts w:ascii="Times New Roman" w:hAnsi="Times New Roman" w:cs="Times New Roman"/>
                <w:sz w:val="24"/>
                <w:szCs w:val="24"/>
              </w:rPr>
              <w:t xml:space="preserve"> și prin transmiterea acestora către acesta din urmă, LC și OC au acceptat că acestea nu erau protejate de legea dreptului de autor</w:t>
            </w:r>
            <w:r w:rsidRPr="00340607">
              <w:rPr>
                <w:rFonts w:ascii="Times New Roman" w:hAnsi="Times New Roman" w:cs="Times New Roman"/>
                <w:sz w:val="24"/>
                <w:szCs w:val="24"/>
              </w:rPr>
              <w:t>.</w:t>
            </w:r>
            <w:r w:rsidR="00EA2D1C" w:rsidRPr="00340607">
              <w:rPr>
                <w:rFonts w:ascii="Times New Roman" w:hAnsi="Times New Roman" w:cs="Times New Roman"/>
                <w:sz w:val="24"/>
                <w:szCs w:val="24"/>
              </w:rPr>
              <w:t xml:space="preserve"> </w:t>
            </w:r>
            <w:r w:rsidRPr="00340607">
              <w:rPr>
                <w:rFonts w:ascii="Times New Roman" w:hAnsi="Times New Roman" w:cs="Times New Roman"/>
                <w:sz w:val="24"/>
                <w:szCs w:val="24"/>
              </w:rPr>
              <w:t>Curtea</w:t>
            </w:r>
            <w:r w:rsidR="00EA2D1C" w:rsidRPr="00340607">
              <w:rPr>
                <w:rFonts w:ascii="Times New Roman" w:hAnsi="Times New Roman" w:cs="Times New Roman"/>
                <w:sz w:val="24"/>
                <w:szCs w:val="24"/>
              </w:rPr>
              <w:t xml:space="preserve"> observă totuși că </w:t>
            </w:r>
            <w:r w:rsidRPr="00340607">
              <w:rPr>
                <w:rFonts w:ascii="Times New Roman" w:hAnsi="Times New Roman" w:cs="Times New Roman"/>
                <w:sz w:val="24"/>
                <w:szCs w:val="24"/>
              </w:rPr>
              <w:t>Curtea Supremă de Justiție</w:t>
            </w:r>
            <w:r w:rsidR="00EA2D1C" w:rsidRPr="00340607">
              <w:rPr>
                <w:rFonts w:ascii="Times New Roman" w:hAnsi="Times New Roman" w:cs="Times New Roman"/>
                <w:sz w:val="24"/>
                <w:szCs w:val="24"/>
              </w:rPr>
              <w:t xml:space="preserve"> nu a precizat dacă operele în cauză au fost excluse </w:t>
            </w:r>
            <w:r w:rsidR="00EA2D1C" w:rsidRPr="00340607">
              <w:rPr>
                <w:rFonts w:ascii="Times New Roman" w:hAnsi="Times New Roman" w:cs="Times New Roman"/>
                <w:i/>
                <w:iCs/>
                <w:sz w:val="24"/>
                <w:szCs w:val="24"/>
              </w:rPr>
              <w:t>ab initio</w:t>
            </w:r>
            <w:r w:rsidR="00EA2D1C" w:rsidRPr="00340607">
              <w:rPr>
                <w:rFonts w:ascii="Times New Roman" w:hAnsi="Times New Roman" w:cs="Times New Roman"/>
                <w:sz w:val="24"/>
                <w:szCs w:val="24"/>
              </w:rPr>
              <w:t xml:space="preserve"> din domeniul de aplicare al dreptului de autor sau dacă această excludere a intervenit într-o etapă ulterioară creării lor.</w:t>
            </w:r>
          </w:p>
          <w:p w14:paraId="391F3C79" w14:textId="77777777" w:rsidR="001C030F" w:rsidRPr="00340607" w:rsidRDefault="001C030F" w:rsidP="009B3D7B">
            <w:pPr>
              <w:pStyle w:val="a4"/>
              <w:numPr>
                <w:ilvl w:val="0"/>
                <w:numId w:val="3"/>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 xml:space="preserve">Curtea consideră că elementele de care dispune militează în favoarea celei de-a doua teorii. Elementul decisiv în ochii lui este faptul că autoritatea internă competentă pentru reglementarea și protecția dreptului de autor, respectiv Agenția de Stat pentru Proprietate Intelectuală, a confirmat ea însăși că LC și OC dețin drepturile de autor asupra operelor în litigiu. În plus, legalitatea certificatului eliberat </w:t>
            </w:r>
            <w:r w:rsidRPr="00340607">
              <w:rPr>
                <w:rStyle w:val="sbb9ee52a"/>
                <w:rFonts w:ascii="Times New Roman" w:hAnsi="Times New Roman" w:cs="Times New Roman"/>
                <w:color w:val="000000"/>
                <w:sz w:val="24"/>
                <w:szCs w:val="24"/>
                <w:shd w:val="clear" w:color="auto" w:fill="FFFFFF"/>
              </w:rPr>
              <w:lastRenderedPageBreak/>
              <w:t>de această autoritate nu a fost pusă în discuție nici în fața instanțelor interne, nici în cadrul procedurilor în fața Curții.</w:t>
            </w:r>
          </w:p>
          <w:p w14:paraId="0C28AC07" w14:textId="77777777" w:rsidR="003758F0" w:rsidRPr="00340607" w:rsidRDefault="003C74F9" w:rsidP="003C74F9">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În sfârșit, Curtea reține că elementele care îi sunt furnizate nu indică nici că una dintre condițiile concursului organizat de BNM în vederea selectării designului monedelor comemorative a fost aceea de a exclude lucrările prezentate la acest concurs în domeniul dreptului de autor de la crearea lor. </w:t>
            </w:r>
          </w:p>
          <w:p w14:paraId="62F580C7" w14:textId="77777777" w:rsidR="001C030F" w:rsidRPr="00340607" w:rsidRDefault="003C74F9" w:rsidP="003C74F9">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Având în vedere cele de mai sus, este gata să accepte argumentul asociației reclamante potrivit căruia dreptul de autor al LC și OC apărea chiar la momentul realizării operelor în litigiu. Prin urmare, cei doi autori în cauză dețineau proprietăți în sensul articolului 1 din Protocolul nr. 1.</w:t>
            </w:r>
          </w:p>
          <w:p w14:paraId="1F656E1D" w14:textId="77777777" w:rsidR="003758F0" w:rsidRPr="00340607" w:rsidRDefault="003758F0" w:rsidP="003C74F9">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În speță, Curtea reține că părțile nu contestă că a existat o ingerință în exercitarea de către asociația reclamantă a dreptului său la respectarea proprietății sale. Ea subliniază că, în urma deciziei BNM de a utiliza operele LC și OC, acestea nu mai erau protejate de drepturi de autor. În special, Curtea Supremă de Justiție a considerat operele în cauză ca fiind semne monetare și le-a atașat unui regim juridic derogatoriu care le-a scos în afara domeniului de aplicare al dreptului de autor. Nimic din dosar nu arată că, ulterior, LC și OC, precum și asociația reclamantă, au putut exploata aceste lucrări în calitate de titulari ai drepturilor de proprietate intelectuală. Prin urmare, Curtea apreciază că au pierdut definitiv capacitatea de a dispune liber de lucrările în cauză. Nici acest aspect nu este contestat de părți. Rezultă că drepturile LC și OC și cele ale asociației reclamante au fost încălcate în substanța lor.</w:t>
            </w:r>
          </w:p>
          <w:p w14:paraId="54B72F24" w14:textId="4362DE1F" w:rsidR="003F1752" w:rsidRPr="00340607" w:rsidRDefault="005B1AF0" w:rsidP="003F1752">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În ceea ce privește concluzia Curții Supreme de Justiție potrivit căreia LC și OC au acceptat cu bună știință că operele lor nu fac obiectul dreptului de autor, Curtea consideră că nu se opune în sine existenței unei ingerințe în prezenta cauză. . Totuși, din dosar nu reiese că cei doi autori în cauză sau asociația reclamantă și-au dat acordul explicit sau implicit la utilizarea fără remunerație a acestor lucrări. În primul rând, reține că părțile nu au furnizat detalii cu </w:t>
            </w:r>
            <w:r w:rsidRPr="00340607">
              <w:rPr>
                <w:rFonts w:ascii="Times New Roman" w:hAnsi="Times New Roman" w:cs="Times New Roman"/>
                <w:sz w:val="24"/>
                <w:szCs w:val="24"/>
              </w:rPr>
              <w:lastRenderedPageBreak/>
              <w:t xml:space="preserve">privire la eventualele condiții ale concursului organizat de BNM pentru alegerea designului monedelor și că, în plus, instanțele naționale nu au făcut nicio mențiune despre aceasta. În al doilea rând, subliniază că LC și OC au cerut în mod clar, chiar înainte de emiterea valutelor, plata remunerației. În răspunsurile sale la aceste reclamații, BNM nu a invocat în niciun caz un eventual acord inițial cu autorii privind exploatarea liberă a operelor ( ibidem ). În plus, nici instanțele naționale nu au stabilit existența unui astfel de acord.  </w:t>
            </w:r>
          </w:p>
          <w:p w14:paraId="614DB0ED" w14:textId="5FFBA2EE" w:rsidR="003758F0" w:rsidRPr="00340607" w:rsidRDefault="005B1AF0" w:rsidP="003F1752">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w:t>
            </w:r>
            <w:r w:rsidR="003F1752" w:rsidRPr="00340607">
              <w:rPr>
                <w:rFonts w:ascii="Times New Roman" w:hAnsi="Times New Roman" w:cs="Times New Roman"/>
                <w:sz w:val="24"/>
                <w:szCs w:val="24"/>
              </w:rPr>
              <w:t>, în împrejurări</w:t>
            </w:r>
            <w:r w:rsidR="00CA069A" w:rsidRPr="00340607">
              <w:rPr>
                <w:rFonts w:ascii="Times New Roman" w:hAnsi="Times New Roman" w:cs="Times New Roman"/>
                <w:sz w:val="24"/>
                <w:szCs w:val="24"/>
              </w:rPr>
              <w:t xml:space="preserve">le </w:t>
            </w:r>
            <w:r w:rsidR="00CA069A" w:rsidRPr="00340607">
              <w:rPr>
                <w:rFonts w:ascii="Times New Roman" w:hAnsi="Times New Roman" w:cs="Times New Roman"/>
                <w:i/>
                <w:iCs/>
                <w:sz w:val="24"/>
                <w:szCs w:val="24"/>
              </w:rPr>
              <w:t>supra</w:t>
            </w:r>
            <w:r w:rsidR="00CA069A" w:rsidRPr="00340607">
              <w:rPr>
                <w:rFonts w:ascii="Times New Roman" w:hAnsi="Times New Roman" w:cs="Times New Roman"/>
                <w:sz w:val="24"/>
                <w:szCs w:val="24"/>
              </w:rPr>
              <w:t xml:space="preserve"> menționate, </w:t>
            </w:r>
            <w:r w:rsidRPr="00340607">
              <w:rPr>
                <w:rFonts w:ascii="Times New Roman" w:hAnsi="Times New Roman" w:cs="Times New Roman"/>
                <w:sz w:val="24"/>
                <w:szCs w:val="24"/>
              </w:rPr>
              <w:t xml:space="preserve"> consideră că într-adevăr a existat o ingerință în drepturile asociației reclamante garantate de articolul 1 din Protocolul nr. 1. Deși nu a avut loc un act de deposedare formală, consideră că faptul de a exclude operele în litigiu din protecția oferită de dreptul de autor au avut consecințe atât de grave încât pot fi asimilate unei privari de proprietate în sensul a doua teză din primul paragraf al a</w:t>
            </w:r>
            <w:r w:rsidR="00CA069A" w:rsidRPr="00340607">
              <w:rPr>
                <w:rFonts w:ascii="Times New Roman" w:hAnsi="Times New Roman" w:cs="Times New Roman"/>
                <w:sz w:val="24"/>
                <w:szCs w:val="24"/>
              </w:rPr>
              <w:t xml:space="preserve">rt. 1 Protocol </w:t>
            </w:r>
            <w:r w:rsidR="00CA7204" w:rsidRPr="00340607">
              <w:rPr>
                <w:rFonts w:ascii="Times New Roman" w:hAnsi="Times New Roman" w:cs="Times New Roman"/>
                <w:sz w:val="24"/>
                <w:szCs w:val="24"/>
              </w:rPr>
              <w:t xml:space="preserve"> nr.</w:t>
            </w:r>
            <w:r w:rsidR="00CA069A" w:rsidRPr="00340607">
              <w:rPr>
                <w:rFonts w:ascii="Times New Roman" w:hAnsi="Times New Roman" w:cs="Times New Roman"/>
                <w:sz w:val="24"/>
                <w:szCs w:val="24"/>
              </w:rPr>
              <w:t>1.</w:t>
            </w:r>
          </w:p>
        </w:tc>
        <w:tc>
          <w:tcPr>
            <w:tcW w:w="2410" w:type="dxa"/>
          </w:tcPr>
          <w:p w14:paraId="7C34993B" w14:textId="77777777" w:rsidR="00B16195" w:rsidRPr="00340607" w:rsidRDefault="009852DD"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2DC74300" w14:textId="77777777" w:rsidR="009852DD" w:rsidRPr="00340607" w:rsidRDefault="009852DD" w:rsidP="00B16195">
            <w:pPr>
              <w:rPr>
                <w:rFonts w:ascii="Times New Roman" w:hAnsi="Times New Roman" w:cs="Times New Roman"/>
                <w:sz w:val="24"/>
                <w:szCs w:val="24"/>
              </w:rPr>
            </w:pPr>
          </w:p>
          <w:p w14:paraId="3EC4497F" w14:textId="77777777" w:rsidR="009852DD" w:rsidRPr="00340607" w:rsidRDefault="009852DD"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40F53488" w14:textId="77777777" w:rsidR="009852DD" w:rsidRPr="00340607" w:rsidRDefault="009852DD" w:rsidP="00B16195">
            <w:pPr>
              <w:rPr>
                <w:rFonts w:ascii="Times New Roman" w:hAnsi="Times New Roman" w:cs="Times New Roman"/>
                <w:sz w:val="24"/>
                <w:szCs w:val="24"/>
              </w:rPr>
            </w:pPr>
          </w:p>
          <w:p w14:paraId="7C894F6F" w14:textId="06143254" w:rsidR="009852DD" w:rsidRPr="00340607" w:rsidRDefault="009852DD" w:rsidP="00B16195">
            <w:pPr>
              <w:rPr>
                <w:rFonts w:ascii="Times New Roman" w:hAnsi="Times New Roman" w:cs="Times New Roman"/>
                <w:sz w:val="24"/>
                <w:szCs w:val="24"/>
              </w:rPr>
            </w:pPr>
            <w:r w:rsidRPr="00340607">
              <w:rPr>
                <w:rFonts w:ascii="Times New Roman" w:hAnsi="Times New Roman" w:cs="Times New Roman"/>
                <w:sz w:val="24"/>
                <w:szCs w:val="24"/>
              </w:rPr>
              <w:t>3000 euro (moral)</w:t>
            </w:r>
          </w:p>
        </w:tc>
      </w:tr>
      <w:tr w:rsidR="00B16195" w:rsidRPr="00340607" w14:paraId="31FB6B7D" w14:textId="77777777" w:rsidTr="00276D8A">
        <w:tc>
          <w:tcPr>
            <w:tcW w:w="1276" w:type="dxa"/>
          </w:tcPr>
          <w:p w14:paraId="357FC17B" w14:textId="45C27FBF" w:rsidR="00B16195" w:rsidRPr="00340607" w:rsidRDefault="00E15A6C"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tc>
        <w:tc>
          <w:tcPr>
            <w:tcW w:w="1701" w:type="dxa"/>
          </w:tcPr>
          <w:p w14:paraId="375C0DA5" w14:textId="77777777" w:rsidR="00B16195" w:rsidRPr="00340607" w:rsidRDefault="004E7DD2" w:rsidP="00B16195">
            <w:pPr>
              <w:rPr>
                <w:rFonts w:ascii="Times New Roman" w:hAnsi="Times New Roman" w:cs="Times New Roman"/>
                <w:sz w:val="24"/>
                <w:szCs w:val="24"/>
              </w:rPr>
            </w:pPr>
            <w:r w:rsidRPr="00340607">
              <w:rPr>
                <w:rFonts w:ascii="Times New Roman" w:hAnsi="Times New Roman" w:cs="Times New Roman"/>
                <w:sz w:val="24"/>
                <w:szCs w:val="24"/>
              </w:rPr>
              <w:t>Respectarea proprietății private</w:t>
            </w:r>
          </w:p>
          <w:p w14:paraId="529D871F" w14:textId="77777777" w:rsidR="00B34706" w:rsidRPr="00340607" w:rsidRDefault="00B34706" w:rsidP="00B16195">
            <w:pPr>
              <w:rPr>
                <w:rFonts w:ascii="Times New Roman" w:hAnsi="Times New Roman" w:cs="Times New Roman"/>
                <w:sz w:val="24"/>
                <w:szCs w:val="24"/>
              </w:rPr>
            </w:pPr>
          </w:p>
          <w:p w14:paraId="1A3B56F9" w14:textId="77777777" w:rsidR="00B34706" w:rsidRPr="00340607" w:rsidRDefault="00B34706"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Anularea unui contract de vânzare în urma acțiunii procurorului, pe motiv că proprietatea nu este eligibilă pentru vânzare ca aparținând domeniului public</w:t>
            </w:r>
          </w:p>
          <w:p w14:paraId="7A273C64" w14:textId="77777777" w:rsidR="00B34706" w:rsidRPr="00340607" w:rsidRDefault="00B34706" w:rsidP="00B16195">
            <w:pPr>
              <w:rPr>
                <w:rFonts w:ascii="Times New Roman" w:hAnsi="Times New Roman" w:cs="Times New Roman"/>
                <w:color w:val="000000"/>
                <w:sz w:val="24"/>
                <w:szCs w:val="24"/>
                <w:shd w:val="clear" w:color="auto" w:fill="FFFFFF"/>
              </w:rPr>
            </w:pPr>
          </w:p>
          <w:p w14:paraId="06FAAB3D" w14:textId="2D923BA9" w:rsidR="00B34706" w:rsidRPr="00340607" w:rsidRDefault="001163D0"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A</w:t>
            </w:r>
            <w:r w:rsidR="00B34706" w:rsidRPr="00340607">
              <w:rPr>
                <w:rFonts w:ascii="Times New Roman" w:hAnsi="Times New Roman" w:cs="Times New Roman"/>
                <w:color w:val="000000"/>
                <w:sz w:val="24"/>
                <w:szCs w:val="24"/>
                <w:shd w:val="clear" w:color="auto" w:fill="FFFFFF"/>
              </w:rPr>
              <w:t>cțiune</w:t>
            </w:r>
            <w:r w:rsidRPr="00340607">
              <w:rPr>
                <w:rFonts w:ascii="Times New Roman" w:hAnsi="Times New Roman" w:cs="Times New Roman"/>
                <w:color w:val="000000"/>
                <w:sz w:val="24"/>
                <w:szCs w:val="24"/>
                <w:shd w:val="clear" w:color="auto" w:fill="FFFFFF"/>
              </w:rPr>
              <w:t xml:space="preserve"> în justiție</w:t>
            </w:r>
            <w:r w:rsidR="00B34706" w:rsidRPr="00340607">
              <w:rPr>
                <w:rFonts w:ascii="Times New Roman" w:hAnsi="Times New Roman" w:cs="Times New Roman"/>
                <w:color w:val="000000"/>
                <w:sz w:val="24"/>
                <w:szCs w:val="24"/>
                <w:shd w:val="clear" w:color="auto" w:fill="FFFFFF"/>
              </w:rPr>
              <w:t xml:space="preserve"> care este în </w:t>
            </w:r>
            <w:r w:rsidR="00B34706" w:rsidRPr="00340607">
              <w:rPr>
                <w:rFonts w:ascii="Times New Roman" w:hAnsi="Times New Roman" w:cs="Times New Roman"/>
                <w:color w:val="000000"/>
                <w:sz w:val="24"/>
                <w:szCs w:val="24"/>
                <w:shd w:val="clear" w:color="auto" w:fill="FFFFFF"/>
              </w:rPr>
              <w:lastRenderedPageBreak/>
              <w:t xml:space="preserve">contradicție cu legislația internă și lipsa oricărei despăgubiri pentru lucrările de renovare efectuate cu privire la </w:t>
            </w:r>
            <w:r w:rsidR="00663DA1" w:rsidRPr="00340607">
              <w:rPr>
                <w:rFonts w:ascii="Times New Roman" w:hAnsi="Times New Roman" w:cs="Times New Roman"/>
                <w:color w:val="000000"/>
                <w:sz w:val="24"/>
                <w:szCs w:val="24"/>
                <w:shd w:val="clear" w:color="auto" w:fill="FFFFFF"/>
              </w:rPr>
              <w:t>imobilul</w:t>
            </w:r>
            <w:r w:rsidR="00B34706" w:rsidRPr="00340607">
              <w:rPr>
                <w:rFonts w:ascii="Times New Roman" w:hAnsi="Times New Roman" w:cs="Times New Roman"/>
                <w:color w:val="000000"/>
                <w:sz w:val="24"/>
                <w:szCs w:val="24"/>
                <w:shd w:val="clear" w:color="auto" w:fill="FFFFFF"/>
              </w:rPr>
              <w:t xml:space="preserve"> în cauză </w:t>
            </w:r>
          </w:p>
          <w:p w14:paraId="2C00E0A4" w14:textId="77777777" w:rsidR="004E7DD2" w:rsidRPr="00340607" w:rsidRDefault="004E7DD2" w:rsidP="00B16195">
            <w:pPr>
              <w:rPr>
                <w:rFonts w:ascii="Times New Roman" w:hAnsi="Times New Roman" w:cs="Times New Roman"/>
                <w:sz w:val="24"/>
                <w:szCs w:val="24"/>
              </w:rPr>
            </w:pPr>
          </w:p>
          <w:p w14:paraId="012E653A" w14:textId="61845013" w:rsidR="004E7DD2" w:rsidRPr="00340607" w:rsidRDefault="004E7DD2" w:rsidP="00B16195">
            <w:pPr>
              <w:rPr>
                <w:rFonts w:ascii="Times New Roman" w:hAnsi="Times New Roman" w:cs="Times New Roman"/>
                <w:sz w:val="24"/>
                <w:szCs w:val="24"/>
              </w:rPr>
            </w:pPr>
          </w:p>
        </w:tc>
        <w:tc>
          <w:tcPr>
            <w:tcW w:w="1985" w:type="dxa"/>
          </w:tcPr>
          <w:p w14:paraId="3072352E" w14:textId="77777777" w:rsidR="00B16195" w:rsidRPr="00340607" w:rsidRDefault="008342AC"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4 august 2020</w:t>
            </w:r>
          </w:p>
          <w:p w14:paraId="41F03CB1" w14:textId="77777777" w:rsidR="008342AC" w:rsidRPr="00340607" w:rsidRDefault="008342AC" w:rsidP="00B16195">
            <w:pPr>
              <w:rPr>
                <w:rFonts w:ascii="Times New Roman" w:hAnsi="Times New Roman" w:cs="Times New Roman"/>
                <w:sz w:val="24"/>
                <w:szCs w:val="24"/>
              </w:rPr>
            </w:pPr>
          </w:p>
          <w:p w14:paraId="6BEE17DE" w14:textId="1539BFE0" w:rsidR="008342AC" w:rsidRPr="00340607" w:rsidRDefault="006776C8" w:rsidP="00B16195">
            <w:pPr>
              <w:rPr>
                <w:rFonts w:ascii="Times New Roman" w:hAnsi="Times New Roman" w:cs="Times New Roman"/>
                <w:sz w:val="24"/>
                <w:szCs w:val="24"/>
              </w:rPr>
            </w:pPr>
            <w:r w:rsidRPr="00340607">
              <w:rPr>
                <w:rFonts w:ascii="Times New Roman" w:hAnsi="Times New Roman" w:cs="Times New Roman"/>
                <w:sz w:val="24"/>
                <w:szCs w:val="24"/>
              </w:rPr>
              <w:t>ARZAMAZOVA c. Republicii Moldova</w:t>
            </w:r>
          </w:p>
        </w:tc>
        <w:tc>
          <w:tcPr>
            <w:tcW w:w="1701" w:type="dxa"/>
          </w:tcPr>
          <w:p w14:paraId="28168986" w14:textId="15193C8C" w:rsidR="00B16195" w:rsidRPr="00340607" w:rsidRDefault="00B02295" w:rsidP="00B16195">
            <w:pPr>
              <w:rPr>
                <w:rFonts w:ascii="Times New Roman" w:hAnsi="Times New Roman" w:cs="Times New Roman"/>
                <w:sz w:val="24"/>
                <w:szCs w:val="24"/>
              </w:rPr>
            </w:pPr>
            <w:r w:rsidRPr="00340607">
              <w:rPr>
                <w:rFonts w:ascii="Times New Roman" w:hAnsi="Times New Roman" w:cs="Times New Roman"/>
                <w:sz w:val="24"/>
                <w:szCs w:val="24"/>
              </w:rPr>
              <w:t xml:space="preserve">Proprietate privată, </w:t>
            </w:r>
            <w:r w:rsidR="007B57D3" w:rsidRPr="00340607">
              <w:rPr>
                <w:rFonts w:ascii="Times New Roman" w:hAnsi="Times New Roman" w:cs="Times New Roman"/>
                <w:sz w:val="24"/>
                <w:szCs w:val="24"/>
              </w:rPr>
              <w:t xml:space="preserve">procurarea unui imobil în stare deplorabilă, </w:t>
            </w:r>
            <w:r w:rsidR="000303CD" w:rsidRPr="00340607">
              <w:rPr>
                <w:rFonts w:ascii="Times New Roman" w:hAnsi="Times New Roman" w:cs="Times New Roman"/>
                <w:sz w:val="24"/>
                <w:szCs w:val="24"/>
              </w:rPr>
              <w:t xml:space="preserve">despăgubire, </w:t>
            </w:r>
            <w:r w:rsidR="00D22C51" w:rsidRPr="00340607">
              <w:rPr>
                <w:rFonts w:ascii="Times New Roman" w:hAnsi="Times New Roman" w:cs="Times New Roman"/>
                <w:sz w:val="24"/>
                <w:szCs w:val="24"/>
              </w:rPr>
              <w:t>proprietate din domeniul public</w:t>
            </w:r>
          </w:p>
        </w:tc>
        <w:tc>
          <w:tcPr>
            <w:tcW w:w="6378" w:type="dxa"/>
          </w:tcPr>
          <w:p w14:paraId="0A9B7540" w14:textId="3366F4A9" w:rsidR="00B16195" w:rsidRPr="00340607" w:rsidRDefault="00E463D1" w:rsidP="00F417F0">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consideră că reclamanta deținea o „proprietate” în sensul articolului 1 din Protocolul nr. 1 la Convenție întrucât avea un titlu valabil asupra imobilului până când instanțele interne l-au anulat ca urmare a menținerii acțiunii procurorului. Anularea titlului său a constituit o ingerință în dreptul său de proprietate care trebuie considerată o privare de posesiuni căreia, în consecință, se aplică regula a doua a articolului 1 din Protocolul nr. 1 la Convenție.</w:t>
            </w:r>
          </w:p>
          <w:p w14:paraId="0EACBE47" w14:textId="50F66E59" w:rsidR="00E463D1" w:rsidRPr="00340607" w:rsidRDefault="006338B3" w:rsidP="00F417F0">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reiterează că, în cazul în care este în joc o problemă de interes general, este de competența autorităților publice să acționeze în timp util, în mod adecvat și cu cea mai mare coerență (</w:t>
            </w:r>
            <w:r w:rsidR="00634E06" w:rsidRPr="00340607">
              <w:rPr>
                <w:rFonts w:ascii="Times New Roman" w:hAnsi="Times New Roman" w:cs="Times New Roman"/>
                <w:sz w:val="24"/>
                <w:szCs w:val="24"/>
              </w:rPr>
              <w:t>cauza</w:t>
            </w:r>
            <w:r w:rsidRPr="00340607">
              <w:rPr>
                <w:rFonts w:ascii="Times New Roman" w:hAnsi="Times New Roman" w:cs="Times New Roman"/>
                <w:sz w:val="24"/>
                <w:szCs w:val="24"/>
              </w:rPr>
              <w:t xml:space="preserve"> </w:t>
            </w:r>
            <w:r w:rsidRPr="00340607">
              <w:rPr>
                <w:rFonts w:ascii="Times New Roman" w:hAnsi="Times New Roman" w:cs="Times New Roman"/>
                <w:i/>
                <w:iCs/>
                <w:sz w:val="24"/>
                <w:szCs w:val="24"/>
              </w:rPr>
              <w:t>Beyeler împotriva Italiei</w:t>
            </w:r>
            <w:r w:rsidRPr="00340607">
              <w:rPr>
                <w:rFonts w:ascii="Times New Roman" w:hAnsi="Times New Roman" w:cs="Times New Roman"/>
                <w:sz w:val="24"/>
                <w:szCs w:val="24"/>
              </w:rPr>
              <w:t>).</w:t>
            </w:r>
          </w:p>
          <w:p w14:paraId="3F59B309" w14:textId="59CBBCA1" w:rsidR="006338B3" w:rsidRPr="00340607" w:rsidRDefault="004E4795" w:rsidP="00F417F0">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Curtea reține în primul rând că, în acțiunea sa din 31 iulie 2007, </w:t>
            </w:r>
            <w:r w:rsidR="00765FD9" w:rsidRPr="00340607">
              <w:rPr>
                <w:rFonts w:ascii="Times New Roman" w:hAnsi="Times New Roman" w:cs="Times New Roman"/>
                <w:sz w:val="24"/>
                <w:szCs w:val="24"/>
              </w:rPr>
              <w:t>instanța de fond</w:t>
            </w:r>
            <w:r w:rsidRPr="00340607">
              <w:rPr>
                <w:rFonts w:ascii="Times New Roman" w:hAnsi="Times New Roman" w:cs="Times New Roman"/>
                <w:sz w:val="24"/>
                <w:szCs w:val="24"/>
              </w:rPr>
              <w:t xml:space="preserve"> a solicitat anularea contractului de vânzare a imobilului în cauză pe motiv că prețul obținut pentru acesta ar fi fost prea mic și că vânzarea procedura nu ar fi fost conformă cu legea. Instanța de fond a respins de două ori această acțiune după ce a constatat, printre altele , că a fost introdusă în termen. Curtea de Apel Chișinău a fost cea care pare să fi depășit sfera acțiunii procurorului prin </w:t>
            </w:r>
            <w:r w:rsidRPr="00340607">
              <w:rPr>
                <w:rFonts w:ascii="Times New Roman" w:hAnsi="Times New Roman" w:cs="Times New Roman"/>
                <w:sz w:val="24"/>
                <w:szCs w:val="24"/>
              </w:rPr>
              <w:lastRenderedPageBreak/>
              <w:t>anularea contractului pentru un motiv neinvocat de Curtea de Apel, și anume că imobilul făcea parte din domeniul public și că nu putea fi vândut oricui în primul rând.</w:t>
            </w:r>
          </w:p>
          <w:p w14:paraId="78C518D5" w14:textId="77777777" w:rsidR="00C01200" w:rsidRPr="00340607" w:rsidRDefault="00C01200" w:rsidP="00C01200">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În contextul de mai sus, trebuie menționat că, în temeiul articolului 296 din Codul Civil, toate bunurile aparținând statului sau administrației publice locale sunt prezumate ca făcând parte din domeniul privat, cu excepția cazului în care au fost trecute în domeniul public de către lege sau printr-o procedură prevăzută de lege. La modificarea sferei de acțiune a procurorului și menținerea acesteia pe noul motiv, Curtea de Apel a omis să precizeze cadrul legal în baza căruia a considerat imobilul în cauză ca făcând parte din domeniul public.</w:t>
            </w:r>
          </w:p>
          <w:p w14:paraId="5C00B631" w14:textId="77777777" w:rsidR="001D334B" w:rsidRPr="00340607" w:rsidRDefault="00C01200" w:rsidP="00C01200">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Curtea reține că vânzarea imobilului în cauză a fost organizată de Consiliul Local Pojăreni și primarul satului Pojăreni și ulterior aprobată de Consiliul Local Ialoveni. Mai mult, contractul a fost înregistrat de către un notar public, iar titlul reclamantului a fost înregistrat de către autoritatea cadastrală. Potrivit hotărârii Curții de Apel din 17 decembrie 2013, toate autoritățile publice de mai sus au comis o greșeală la vânzarea, aprobarea și înregistrarea vânzării imobilului deoarece imobilul făcea parte din domeniul public. </w:t>
            </w:r>
          </w:p>
          <w:p w14:paraId="51F8CF08" w14:textId="77777777" w:rsidR="004E4795" w:rsidRPr="00340607" w:rsidRDefault="00C01200" w:rsidP="00C01200">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reiterează că greșelile sau erorile autorităților statului ar trebui să servească în beneficiul persoanelor afectate, mai ales atunci când nu este în joc niciun alt interes privat conflictual. Cu alte cuvinte, riscul oricărei greșeli comise de autoritatea statului trebuie să fie suportat de către stat, iar erorile nu trebuie remediate pe cheltuiala persoanei în cauză</w:t>
            </w:r>
            <w:r w:rsidR="001D334B" w:rsidRPr="00340607">
              <w:rPr>
                <w:rFonts w:ascii="Times New Roman" w:hAnsi="Times New Roman" w:cs="Times New Roman"/>
                <w:sz w:val="24"/>
                <w:szCs w:val="24"/>
              </w:rPr>
              <w:t>.</w:t>
            </w:r>
          </w:p>
          <w:p w14:paraId="03A6B206" w14:textId="76B136D2" w:rsidR="00A65BD2" w:rsidRPr="00340607" w:rsidRDefault="00A65BD2" w:rsidP="000303CD">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În plus, Curtea notează că reclamantul a fost privat de proprietate fără despăgubiri. Instanțele interne au dispus doar autoritățile satului Pojăreni să ramburseze prețul pe care îl plătise pentru imobilul dărăpănat în starea în care i-a fost vândut, fără a ține cont de pretențiile sale privind investiția făcută în imobil. Procedând astfel, instanțele au decis că reclamantul trebuie să inițieze un nou set de proceduri civile pentru a solicita despăgubiri de la sat. </w:t>
            </w:r>
            <w:r w:rsidRPr="00340607">
              <w:rPr>
                <w:rFonts w:ascii="Times New Roman" w:hAnsi="Times New Roman" w:cs="Times New Roman"/>
                <w:sz w:val="24"/>
                <w:szCs w:val="24"/>
              </w:rPr>
              <w:lastRenderedPageBreak/>
              <w:t>Curtea notează în primul rând că o astfel de abordare pare a fi în contradicție cu dreptul intern și cu practica instanțelor naționale care necesită restituire fără acțiuni civile suplimentare.</w:t>
            </w:r>
          </w:p>
        </w:tc>
        <w:tc>
          <w:tcPr>
            <w:tcW w:w="2410" w:type="dxa"/>
          </w:tcPr>
          <w:p w14:paraId="15285762" w14:textId="699B3190" w:rsidR="00D022B8" w:rsidRPr="00340607" w:rsidRDefault="00D022B8"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51E9DEF4" w14:textId="77777777" w:rsidR="00D022B8" w:rsidRPr="00340607" w:rsidRDefault="00D022B8" w:rsidP="00B16195">
            <w:pPr>
              <w:rPr>
                <w:rFonts w:ascii="Times New Roman" w:hAnsi="Times New Roman" w:cs="Times New Roman"/>
                <w:sz w:val="24"/>
                <w:szCs w:val="24"/>
              </w:rPr>
            </w:pPr>
          </w:p>
          <w:p w14:paraId="37D10143" w14:textId="77777777" w:rsidR="00B16195" w:rsidRPr="00340607" w:rsidRDefault="00D022B8"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37725AA0" w14:textId="77777777" w:rsidR="00D022B8" w:rsidRPr="00340607" w:rsidRDefault="00D022B8" w:rsidP="00B16195">
            <w:pPr>
              <w:rPr>
                <w:rFonts w:ascii="Times New Roman" w:hAnsi="Times New Roman" w:cs="Times New Roman"/>
                <w:sz w:val="24"/>
                <w:szCs w:val="24"/>
              </w:rPr>
            </w:pPr>
          </w:p>
          <w:p w14:paraId="43EC03D9" w14:textId="77777777" w:rsidR="00D022B8" w:rsidRPr="00340607" w:rsidRDefault="00D022B8" w:rsidP="00B16195">
            <w:pPr>
              <w:rPr>
                <w:rFonts w:ascii="Times New Roman" w:hAnsi="Times New Roman" w:cs="Times New Roman"/>
                <w:sz w:val="24"/>
                <w:szCs w:val="24"/>
              </w:rPr>
            </w:pPr>
            <w:r w:rsidRPr="00340607">
              <w:rPr>
                <w:rFonts w:ascii="Times New Roman" w:hAnsi="Times New Roman" w:cs="Times New Roman"/>
                <w:sz w:val="24"/>
                <w:szCs w:val="24"/>
              </w:rPr>
              <w:t>160.000 euro (material)</w:t>
            </w:r>
          </w:p>
          <w:p w14:paraId="036EF7F1" w14:textId="77777777" w:rsidR="00D022B8" w:rsidRPr="00340607" w:rsidRDefault="00D022B8" w:rsidP="00B16195">
            <w:pPr>
              <w:rPr>
                <w:rFonts w:ascii="Times New Roman" w:hAnsi="Times New Roman" w:cs="Times New Roman"/>
                <w:sz w:val="24"/>
                <w:szCs w:val="24"/>
              </w:rPr>
            </w:pPr>
          </w:p>
          <w:p w14:paraId="6DB0DEDC" w14:textId="77777777" w:rsidR="00D022B8" w:rsidRPr="00340607" w:rsidRDefault="00D022B8" w:rsidP="00B16195">
            <w:pPr>
              <w:rPr>
                <w:rFonts w:ascii="Times New Roman" w:hAnsi="Times New Roman" w:cs="Times New Roman"/>
                <w:sz w:val="24"/>
                <w:szCs w:val="24"/>
              </w:rPr>
            </w:pPr>
            <w:r w:rsidRPr="00340607">
              <w:rPr>
                <w:rFonts w:ascii="Times New Roman" w:hAnsi="Times New Roman" w:cs="Times New Roman"/>
                <w:sz w:val="24"/>
                <w:szCs w:val="24"/>
              </w:rPr>
              <w:t>5.000 euro (moral)</w:t>
            </w:r>
          </w:p>
          <w:p w14:paraId="22A10BA7" w14:textId="77777777" w:rsidR="00D022B8" w:rsidRPr="00340607" w:rsidRDefault="00D022B8" w:rsidP="00B16195">
            <w:pPr>
              <w:rPr>
                <w:rFonts w:ascii="Times New Roman" w:hAnsi="Times New Roman" w:cs="Times New Roman"/>
                <w:sz w:val="24"/>
                <w:szCs w:val="24"/>
              </w:rPr>
            </w:pPr>
          </w:p>
          <w:p w14:paraId="2D084994" w14:textId="7E48B497" w:rsidR="00D022B8" w:rsidRPr="00340607" w:rsidRDefault="00D022B8" w:rsidP="00B16195">
            <w:pPr>
              <w:rPr>
                <w:rFonts w:ascii="Times New Roman" w:hAnsi="Times New Roman" w:cs="Times New Roman"/>
                <w:sz w:val="24"/>
                <w:szCs w:val="24"/>
              </w:rPr>
            </w:pPr>
            <w:r w:rsidRPr="00340607">
              <w:rPr>
                <w:rFonts w:ascii="Times New Roman" w:hAnsi="Times New Roman" w:cs="Times New Roman"/>
                <w:sz w:val="24"/>
                <w:szCs w:val="24"/>
              </w:rPr>
              <w:t>2.000 euro (</w:t>
            </w:r>
            <w:r w:rsidR="00D82711" w:rsidRPr="00340607">
              <w:rPr>
                <w:rFonts w:ascii="Times New Roman" w:hAnsi="Times New Roman" w:cs="Times New Roman"/>
                <w:sz w:val="24"/>
                <w:szCs w:val="24"/>
              </w:rPr>
              <w:t>costuri/cheltuieli</w:t>
            </w:r>
            <w:r w:rsidRPr="00340607">
              <w:rPr>
                <w:rFonts w:ascii="Times New Roman" w:hAnsi="Times New Roman" w:cs="Times New Roman"/>
                <w:sz w:val="24"/>
                <w:szCs w:val="24"/>
              </w:rPr>
              <w:t>)</w:t>
            </w:r>
          </w:p>
        </w:tc>
      </w:tr>
      <w:tr w:rsidR="00B16195" w:rsidRPr="00340607" w14:paraId="5CA7DFD4" w14:textId="77777777" w:rsidTr="00276D8A">
        <w:tc>
          <w:tcPr>
            <w:tcW w:w="1276" w:type="dxa"/>
          </w:tcPr>
          <w:p w14:paraId="688A84D4" w14:textId="57272A08" w:rsidR="00B16195" w:rsidRPr="00340607" w:rsidRDefault="00680C16"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tc>
        <w:tc>
          <w:tcPr>
            <w:tcW w:w="1701" w:type="dxa"/>
          </w:tcPr>
          <w:p w14:paraId="48AA6D94" w14:textId="6D7E36C7" w:rsidR="0043000E" w:rsidRPr="00340607" w:rsidRDefault="0081642D" w:rsidP="00B16195">
            <w:pPr>
              <w:rPr>
                <w:rFonts w:ascii="Times New Roman" w:hAnsi="Times New Roman" w:cs="Times New Roman"/>
                <w:sz w:val="24"/>
                <w:szCs w:val="24"/>
              </w:rPr>
            </w:pPr>
            <w:r w:rsidRPr="00340607">
              <w:rPr>
                <w:rFonts w:ascii="Times New Roman" w:hAnsi="Times New Roman" w:cs="Times New Roman"/>
                <w:sz w:val="24"/>
                <w:szCs w:val="24"/>
              </w:rPr>
              <w:t>Respectarea proprietății private</w:t>
            </w:r>
          </w:p>
          <w:p w14:paraId="5C783442" w14:textId="77777777" w:rsidR="0043000E" w:rsidRPr="00340607" w:rsidRDefault="0043000E" w:rsidP="00B16195">
            <w:pPr>
              <w:rPr>
                <w:rFonts w:ascii="Times New Roman" w:hAnsi="Times New Roman" w:cs="Times New Roman"/>
                <w:sz w:val="24"/>
                <w:szCs w:val="24"/>
              </w:rPr>
            </w:pPr>
          </w:p>
          <w:p w14:paraId="08647D5F" w14:textId="692F7A0B" w:rsidR="0043000E" w:rsidRPr="00340607" w:rsidRDefault="0043000E" w:rsidP="00B16195">
            <w:pPr>
              <w:rPr>
                <w:rFonts w:ascii="Times New Roman" w:hAnsi="Times New Roman" w:cs="Times New Roman"/>
                <w:sz w:val="24"/>
                <w:szCs w:val="24"/>
              </w:rPr>
            </w:pPr>
            <w:r w:rsidRPr="00340607">
              <w:rPr>
                <w:rFonts w:ascii="Times New Roman" w:hAnsi="Times New Roman" w:cs="Times New Roman"/>
                <w:sz w:val="24"/>
                <w:szCs w:val="24"/>
              </w:rPr>
              <w:t xml:space="preserve">Licența companiei de a exploata o carieră retrasă pentru încălcări ale Codului </w:t>
            </w:r>
            <w:r w:rsidR="004F1983" w:rsidRPr="00340607">
              <w:rPr>
                <w:rFonts w:ascii="Times New Roman" w:hAnsi="Times New Roman" w:cs="Times New Roman"/>
                <w:sz w:val="24"/>
                <w:szCs w:val="24"/>
              </w:rPr>
              <w:t>subsolului</w:t>
            </w:r>
          </w:p>
          <w:p w14:paraId="7E626B0B" w14:textId="77777777" w:rsidR="0043000E" w:rsidRPr="00340607" w:rsidRDefault="0043000E" w:rsidP="00B16195">
            <w:pPr>
              <w:rPr>
                <w:rFonts w:ascii="Times New Roman" w:hAnsi="Times New Roman" w:cs="Times New Roman"/>
                <w:sz w:val="24"/>
                <w:szCs w:val="24"/>
              </w:rPr>
            </w:pPr>
          </w:p>
          <w:p w14:paraId="251699D3" w14:textId="01F347DD" w:rsidR="00B16195" w:rsidRPr="00340607" w:rsidRDefault="0043000E" w:rsidP="00B16195">
            <w:pPr>
              <w:rPr>
                <w:rFonts w:ascii="Times New Roman" w:hAnsi="Times New Roman" w:cs="Times New Roman"/>
                <w:sz w:val="24"/>
                <w:szCs w:val="24"/>
              </w:rPr>
            </w:pPr>
            <w:r w:rsidRPr="00340607">
              <w:rPr>
                <w:rFonts w:ascii="Times New Roman" w:hAnsi="Times New Roman" w:cs="Times New Roman"/>
                <w:sz w:val="24"/>
                <w:szCs w:val="24"/>
              </w:rPr>
              <w:t>Cerințele de legalitate și proporționalitate nu sunt îndeplinite</w:t>
            </w:r>
          </w:p>
        </w:tc>
        <w:tc>
          <w:tcPr>
            <w:tcW w:w="1985" w:type="dxa"/>
          </w:tcPr>
          <w:p w14:paraId="595F6CE6" w14:textId="77777777" w:rsidR="00B16195" w:rsidRPr="00340607" w:rsidRDefault="005267FF" w:rsidP="00B16195">
            <w:pPr>
              <w:rPr>
                <w:rFonts w:ascii="Times New Roman" w:hAnsi="Times New Roman" w:cs="Times New Roman"/>
                <w:sz w:val="24"/>
                <w:szCs w:val="24"/>
              </w:rPr>
            </w:pPr>
            <w:r w:rsidRPr="00340607">
              <w:rPr>
                <w:rFonts w:ascii="Times New Roman" w:hAnsi="Times New Roman" w:cs="Times New Roman"/>
                <w:sz w:val="24"/>
                <w:szCs w:val="24"/>
              </w:rPr>
              <w:t>2 iunie 2020</w:t>
            </w:r>
          </w:p>
          <w:p w14:paraId="33A9B0FC" w14:textId="77777777" w:rsidR="005267FF" w:rsidRPr="00340607" w:rsidRDefault="005267FF" w:rsidP="00B16195">
            <w:pPr>
              <w:rPr>
                <w:rFonts w:ascii="Times New Roman" w:hAnsi="Times New Roman" w:cs="Times New Roman"/>
                <w:sz w:val="24"/>
                <w:szCs w:val="24"/>
              </w:rPr>
            </w:pPr>
          </w:p>
          <w:p w14:paraId="6F180133" w14:textId="4E0B367C" w:rsidR="005267FF" w:rsidRPr="00340607" w:rsidRDefault="005267FF" w:rsidP="00B16195">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GOSPODĂRIA ȚĂRĂNEASCĂ CHIPER TERENTI GRIGORE c. Republicii Moldova</w:t>
            </w:r>
          </w:p>
        </w:tc>
        <w:tc>
          <w:tcPr>
            <w:tcW w:w="1701" w:type="dxa"/>
          </w:tcPr>
          <w:p w14:paraId="06F301A9" w14:textId="2EB6C668" w:rsidR="00B16195" w:rsidRPr="00340607" w:rsidRDefault="00C2676B" w:rsidP="00B16195">
            <w:pPr>
              <w:rPr>
                <w:rFonts w:ascii="Times New Roman" w:hAnsi="Times New Roman" w:cs="Times New Roman"/>
                <w:sz w:val="24"/>
                <w:szCs w:val="24"/>
              </w:rPr>
            </w:pPr>
            <w:r w:rsidRPr="00340607">
              <w:rPr>
                <w:rFonts w:ascii="Times New Roman" w:hAnsi="Times New Roman" w:cs="Times New Roman"/>
                <w:sz w:val="24"/>
                <w:szCs w:val="24"/>
              </w:rPr>
              <w:t xml:space="preserve">Licență, </w:t>
            </w:r>
            <w:r w:rsidR="00BF4650" w:rsidRPr="00340607">
              <w:rPr>
                <w:rFonts w:ascii="Times New Roman" w:hAnsi="Times New Roman" w:cs="Times New Roman"/>
                <w:sz w:val="24"/>
                <w:szCs w:val="24"/>
              </w:rPr>
              <w:t xml:space="preserve">extragere de </w:t>
            </w:r>
            <w:r w:rsidR="00056408" w:rsidRPr="00340607">
              <w:rPr>
                <w:rFonts w:ascii="Times New Roman" w:hAnsi="Times New Roman" w:cs="Times New Roman"/>
                <w:sz w:val="24"/>
                <w:szCs w:val="24"/>
              </w:rPr>
              <w:t xml:space="preserve">nisip, </w:t>
            </w:r>
            <w:r w:rsidR="00BF4650" w:rsidRPr="00340607">
              <w:rPr>
                <w:rFonts w:ascii="Times New Roman" w:hAnsi="Times New Roman" w:cs="Times New Roman"/>
                <w:sz w:val="24"/>
                <w:szCs w:val="24"/>
              </w:rPr>
              <w:t xml:space="preserve">carieră de nisip, proporționalitate, </w:t>
            </w:r>
            <w:r w:rsidR="000504BC" w:rsidRPr="00340607">
              <w:rPr>
                <w:rFonts w:ascii="Times New Roman" w:hAnsi="Times New Roman" w:cs="Times New Roman"/>
                <w:sz w:val="24"/>
                <w:szCs w:val="24"/>
              </w:rPr>
              <w:t>investigație</w:t>
            </w:r>
          </w:p>
        </w:tc>
        <w:tc>
          <w:tcPr>
            <w:tcW w:w="6378" w:type="dxa"/>
          </w:tcPr>
          <w:p w14:paraId="7757D6B1" w14:textId="77777777" w:rsidR="008576DC" w:rsidRPr="00340607" w:rsidRDefault="008576DC" w:rsidP="001905BD">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Este incontestabil între părți că licența companiei reclamante a constituit o posesie în sensul articolului 1 din Protocolul nr. 1 la Convenție și că retragerea acesteia a constituit o ingerință în dreptul companiei reclamante la respectarea bunurilor lor. Curtea reiterează că, potrivit jurisprudenței sale, încetarea unei licențe valabile de a conduce o afacere echivalează cu o ingerință în dreptul la respectarea bunurilor garantat de articolul 1 din Protocolul nr. 1 la Convenție.</w:t>
            </w:r>
            <w:r w:rsidR="001905BD" w:rsidRPr="00340607">
              <w:rPr>
                <w:rFonts w:ascii="Times New Roman" w:hAnsi="Times New Roman" w:cs="Times New Roman"/>
                <w:sz w:val="24"/>
                <w:szCs w:val="24"/>
              </w:rPr>
              <w:t xml:space="preserve"> O astfel de ingerință constituie o măsură de control al folosinței bunurilor care urmează să fie examinată în temeiul articolului 1 al doilea paragraf al Protocolului nr. 1 la Convenție.</w:t>
            </w:r>
          </w:p>
          <w:p w14:paraId="7FD0C1BB" w14:textId="1CCD3BD4" w:rsidR="00A51727" w:rsidRPr="00340607" w:rsidRDefault="00A51727" w:rsidP="001905BD">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Pentru ca o măsură care constituie controlul utilizării să fie justificată, aceasta trebuie să fie legală (</w:t>
            </w:r>
            <w:r w:rsidR="00634E06" w:rsidRPr="00340607">
              <w:rPr>
                <w:rFonts w:ascii="Times New Roman" w:hAnsi="Times New Roman" w:cs="Times New Roman"/>
                <w:sz w:val="24"/>
                <w:szCs w:val="24"/>
              </w:rPr>
              <w:t>cauza</w:t>
            </w:r>
            <w:r w:rsidRPr="00340607">
              <w:rPr>
                <w:rFonts w:ascii="Times New Roman" w:hAnsi="Times New Roman" w:cs="Times New Roman"/>
                <w:sz w:val="24"/>
                <w:szCs w:val="24"/>
              </w:rPr>
              <w:t xml:space="preserve"> </w:t>
            </w:r>
            <w:r w:rsidRPr="00340607">
              <w:rPr>
                <w:rFonts w:ascii="Times New Roman" w:hAnsi="Times New Roman" w:cs="Times New Roman"/>
                <w:i/>
                <w:iCs/>
                <w:sz w:val="24"/>
                <w:szCs w:val="24"/>
              </w:rPr>
              <w:t>Katsaros împotriva Greciei</w:t>
            </w:r>
            <w:r w:rsidRPr="00340607">
              <w:rPr>
                <w:rFonts w:ascii="Times New Roman" w:hAnsi="Times New Roman" w:cs="Times New Roman"/>
                <w:sz w:val="24"/>
                <w:szCs w:val="24"/>
              </w:rPr>
              <w:t>) și „de interes general”. Măsura trebuie, de asemenea, să fie proporțion</w:t>
            </w:r>
            <w:r w:rsidR="007B7C8F" w:rsidRPr="00340607">
              <w:rPr>
                <w:rFonts w:ascii="Times New Roman" w:hAnsi="Times New Roman" w:cs="Times New Roman"/>
                <w:sz w:val="24"/>
                <w:szCs w:val="24"/>
              </w:rPr>
              <w:t xml:space="preserve"> În ceea ce privește legalitatea ingerinței, Curtea constată că problema respectării în practică a legii este strâns legată de dacă ingerința a fost „necesară într-o societate democratică” </w:t>
            </w:r>
            <w:r w:rsidRPr="00340607">
              <w:rPr>
                <w:rFonts w:ascii="Times New Roman" w:hAnsi="Times New Roman" w:cs="Times New Roman"/>
                <w:sz w:val="24"/>
                <w:szCs w:val="24"/>
              </w:rPr>
              <w:t xml:space="preserve">ală cu scopul urmărit. </w:t>
            </w:r>
          </w:p>
          <w:p w14:paraId="251B5BD6" w14:textId="4FA82A4A" w:rsidR="00A03411" w:rsidRPr="00340607" w:rsidRDefault="00577063" w:rsidP="001905BD">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reține, în primul rând, că avertismentele oficiale ale Camerei de Licențiere din 2 iulie și 2 august 2012 au stat la baza unei scrisori din partea Procuraturii Generale care face referire la un raport de expertiză din 1 iunie 2012. Ultimul raport a fost întocmit de mai mulți experți cărora li s-a cerut să dea răspunsuri la mai multe întrebări adresate de</w:t>
            </w:r>
            <w:r w:rsidR="00A03411" w:rsidRPr="00340607">
              <w:rPr>
                <w:rFonts w:ascii="Times New Roman" w:hAnsi="Times New Roman" w:cs="Times New Roman"/>
                <w:sz w:val="24"/>
                <w:szCs w:val="24"/>
              </w:rPr>
              <w:t xml:space="preserve"> către</w:t>
            </w:r>
            <w:r w:rsidRPr="00340607">
              <w:rPr>
                <w:rFonts w:ascii="Times New Roman" w:hAnsi="Times New Roman" w:cs="Times New Roman"/>
                <w:sz w:val="24"/>
                <w:szCs w:val="24"/>
              </w:rPr>
              <w:t xml:space="preserve"> Pro</w:t>
            </w:r>
            <w:r w:rsidR="00A03411" w:rsidRPr="00340607">
              <w:rPr>
                <w:rFonts w:ascii="Times New Roman" w:hAnsi="Times New Roman" w:cs="Times New Roman"/>
                <w:sz w:val="24"/>
                <w:szCs w:val="24"/>
              </w:rPr>
              <w:t>curatura</w:t>
            </w:r>
            <w:r w:rsidRPr="00340607">
              <w:rPr>
                <w:rFonts w:ascii="Times New Roman" w:hAnsi="Times New Roman" w:cs="Times New Roman"/>
                <w:sz w:val="24"/>
                <w:szCs w:val="24"/>
              </w:rPr>
              <w:t xml:space="preserve"> General</w:t>
            </w:r>
            <w:r w:rsidR="00A03411" w:rsidRPr="00340607">
              <w:rPr>
                <w:rFonts w:ascii="Times New Roman" w:hAnsi="Times New Roman" w:cs="Times New Roman"/>
                <w:sz w:val="24"/>
                <w:szCs w:val="24"/>
              </w:rPr>
              <w:t>ă</w:t>
            </w:r>
            <w:r w:rsidRPr="00340607">
              <w:rPr>
                <w:rFonts w:ascii="Times New Roman" w:hAnsi="Times New Roman" w:cs="Times New Roman"/>
                <w:sz w:val="24"/>
                <w:szCs w:val="24"/>
              </w:rPr>
              <w:t xml:space="preserve">, a căror esență era să stabilească dacă societatea reclamantă a </w:t>
            </w:r>
            <w:r w:rsidR="00056408" w:rsidRPr="00340607">
              <w:rPr>
                <w:rFonts w:ascii="Times New Roman" w:hAnsi="Times New Roman" w:cs="Times New Roman"/>
                <w:sz w:val="24"/>
                <w:szCs w:val="24"/>
              </w:rPr>
              <w:t xml:space="preserve">extras nisipul </w:t>
            </w:r>
            <w:r w:rsidRPr="00340607">
              <w:rPr>
                <w:rFonts w:ascii="Times New Roman" w:hAnsi="Times New Roman" w:cs="Times New Roman"/>
                <w:sz w:val="24"/>
                <w:szCs w:val="24"/>
              </w:rPr>
              <w:t xml:space="preserve">în afara zonei care i-au fost alocate în licență și, în caz afirmativ, care a fost cantitatea și valoarea acestor minerale. Într-un raport din 1 iunie 2012, experții au răspuns că societatea reclamantă nu a exploatat nicio zonă în afara celei care i-au fost alocate prin licența sa. În ciuda acestui răspuns cuprinzător, experții au continuat prin a afirma că reclamantul a extras în mod </w:t>
            </w:r>
            <w:r w:rsidRPr="00340607">
              <w:rPr>
                <w:rFonts w:ascii="Times New Roman" w:hAnsi="Times New Roman" w:cs="Times New Roman"/>
                <w:sz w:val="24"/>
                <w:szCs w:val="24"/>
              </w:rPr>
              <w:lastRenderedPageBreak/>
              <w:t xml:space="preserve">ilegal 1.400 de metri cubi de nisip în valoare de 175.812 </w:t>
            </w:r>
            <w:r w:rsidR="00A03411" w:rsidRPr="00340607">
              <w:rPr>
                <w:rFonts w:ascii="Times New Roman" w:hAnsi="Times New Roman" w:cs="Times New Roman"/>
                <w:sz w:val="24"/>
                <w:szCs w:val="24"/>
              </w:rPr>
              <w:t>lei</w:t>
            </w:r>
            <w:r w:rsidRPr="00340607">
              <w:rPr>
                <w:rFonts w:ascii="Times New Roman" w:hAnsi="Times New Roman" w:cs="Times New Roman"/>
                <w:sz w:val="24"/>
                <w:szCs w:val="24"/>
              </w:rPr>
              <w:t>. Nu s-a oferit nicio explicație cu privire la modul în care experții au ajuns la concluzia că cei 1.400 de metri cubi de nisip au fost extrași în mod ilegal și nici ce relație avea acea constatare cu întrebările. Instanța de fond a făcut aceleași observații cu privire la constatările din raportul de expertiză</w:t>
            </w:r>
            <w:r w:rsidR="00A03411" w:rsidRPr="00340607">
              <w:rPr>
                <w:rFonts w:ascii="Times New Roman" w:hAnsi="Times New Roman" w:cs="Times New Roman"/>
                <w:sz w:val="24"/>
                <w:szCs w:val="24"/>
              </w:rPr>
              <w:t>.</w:t>
            </w:r>
          </w:p>
          <w:p w14:paraId="5F0C2FB9" w14:textId="35928EEB" w:rsidR="00072A37" w:rsidRPr="00340607" w:rsidRDefault="002B302E" w:rsidP="00072A37">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În lumina celor de mai sus, Curtea ajunge la concluzia că scrisorile de avertizare din 2 iulie și 2 august 2012 au fost complet neclare pentru societatea reclamantă și că aceasta din urmă nu a putut înțelege din acestea și din textul articolului 39 ( b), (c) și (g)</w:t>
            </w:r>
            <w:r w:rsidR="00072A37" w:rsidRPr="00340607">
              <w:rPr>
                <w:rFonts w:ascii="Times New Roman" w:hAnsi="Times New Roman" w:cs="Times New Roman"/>
                <w:sz w:val="24"/>
                <w:szCs w:val="24"/>
              </w:rPr>
              <w:t xml:space="preserve"> din Codul subsolului</w:t>
            </w:r>
            <w:r w:rsidRPr="00340607">
              <w:rPr>
                <w:rFonts w:ascii="Times New Roman" w:hAnsi="Times New Roman" w:cs="Times New Roman"/>
                <w:sz w:val="24"/>
                <w:szCs w:val="24"/>
              </w:rPr>
              <w:t xml:space="preserve">, chiar și cu aviz de specialitate, că ar fi fost acuzată că nu a declarat autorității competente 1.400 de metri cubi de nisip și de a nu fi completat formularele oficiale necesare în scopul impozitării pentru acea cantitate de nisip. Spre deosebire de prima instanță, Curtea de Apel Chișinău și Curtea Supremă nu au remediat situația, ci doar au luat act de faptul că societatea reclamantă nu a respectat scrisorile de avertizare ale Camerei de Licențiere și au dispus revocarea licenței sale. </w:t>
            </w:r>
          </w:p>
          <w:p w14:paraId="339354E3" w14:textId="718FB8C7" w:rsidR="001905BD" w:rsidRPr="00340607" w:rsidRDefault="002B302E" w:rsidP="00072A37">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ajunge la concluzia că ingerința în bunurile reclamantului care a urmat ca urmare a nerespectării acestor scrisori de avertisment neclare nu poate fi considerată legală și că nu s-a găsit un echilibru just între cereri. a interesului public pe de o parte și a dreptului reclamantului la respectarea bunurilor sale, pe de altă parte.</w:t>
            </w:r>
            <w:r w:rsidR="00A51727" w:rsidRPr="00340607">
              <w:rPr>
                <w:rFonts w:ascii="Times New Roman" w:hAnsi="Times New Roman" w:cs="Times New Roman"/>
                <w:sz w:val="24"/>
                <w:szCs w:val="24"/>
              </w:rPr>
              <w:t xml:space="preserve"> </w:t>
            </w:r>
          </w:p>
        </w:tc>
        <w:tc>
          <w:tcPr>
            <w:tcW w:w="2410" w:type="dxa"/>
          </w:tcPr>
          <w:p w14:paraId="19B745C1" w14:textId="77777777" w:rsidR="009A05E3" w:rsidRPr="00340607" w:rsidRDefault="009A05E3"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21A3D7AB" w14:textId="77777777" w:rsidR="009A05E3" w:rsidRPr="00340607" w:rsidRDefault="009A05E3" w:rsidP="00B16195">
            <w:pPr>
              <w:rPr>
                <w:rFonts w:ascii="Times New Roman" w:hAnsi="Times New Roman" w:cs="Times New Roman"/>
                <w:sz w:val="24"/>
                <w:szCs w:val="24"/>
              </w:rPr>
            </w:pPr>
          </w:p>
          <w:p w14:paraId="1593307F" w14:textId="77777777" w:rsidR="009A05E3" w:rsidRPr="00340607" w:rsidRDefault="009A05E3"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17179014" w14:textId="77777777" w:rsidR="009A05E3" w:rsidRPr="00340607" w:rsidRDefault="009A05E3" w:rsidP="00B16195">
            <w:pPr>
              <w:rPr>
                <w:rFonts w:ascii="Times New Roman" w:hAnsi="Times New Roman" w:cs="Times New Roman"/>
                <w:sz w:val="24"/>
                <w:szCs w:val="24"/>
              </w:rPr>
            </w:pPr>
          </w:p>
          <w:p w14:paraId="2DB5EC21" w14:textId="77777777" w:rsidR="009A05E3" w:rsidRPr="00340607" w:rsidRDefault="009A05E3" w:rsidP="00B16195">
            <w:pPr>
              <w:rPr>
                <w:rFonts w:ascii="Times New Roman" w:hAnsi="Times New Roman" w:cs="Times New Roman"/>
                <w:sz w:val="24"/>
                <w:szCs w:val="24"/>
              </w:rPr>
            </w:pPr>
            <w:r w:rsidRPr="00340607">
              <w:rPr>
                <w:rFonts w:ascii="Times New Roman" w:hAnsi="Times New Roman" w:cs="Times New Roman"/>
                <w:sz w:val="24"/>
                <w:szCs w:val="24"/>
              </w:rPr>
              <w:t>5.000 euro (moral)</w:t>
            </w:r>
          </w:p>
          <w:p w14:paraId="5A78F177" w14:textId="77777777" w:rsidR="009A05E3" w:rsidRPr="00340607" w:rsidRDefault="009A05E3" w:rsidP="00B16195">
            <w:pPr>
              <w:rPr>
                <w:rFonts w:ascii="Times New Roman" w:hAnsi="Times New Roman" w:cs="Times New Roman"/>
                <w:sz w:val="24"/>
                <w:szCs w:val="24"/>
              </w:rPr>
            </w:pPr>
          </w:p>
          <w:p w14:paraId="362C4D8D" w14:textId="4DEF295E" w:rsidR="009A05E3" w:rsidRPr="00340607" w:rsidRDefault="009A05E3" w:rsidP="00B16195">
            <w:pPr>
              <w:rPr>
                <w:rFonts w:ascii="Times New Roman" w:hAnsi="Times New Roman" w:cs="Times New Roman"/>
                <w:sz w:val="24"/>
                <w:szCs w:val="24"/>
              </w:rPr>
            </w:pPr>
            <w:r w:rsidRPr="00340607">
              <w:rPr>
                <w:rFonts w:ascii="Times New Roman" w:hAnsi="Times New Roman" w:cs="Times New Roman"/>
                <w:sz w:val="24"/>
                <w:szCs w:val="24"/>
              </w:rPr>
              <w:t xml:space="preserve">2.500 euro (costuri/cheltuieli) </w:t>
            </w:r>
          </w:p>
        </w:tc>
      </w:tr>
      <w:tr w:rsidR="00B16195" w:rsidRPr="00340607" w14:paraId="18E4DB2A" w14:textId="77777777" w:rsidTr="00276D8A">
        <w:tc>
          <w:tcPr>
            <w:tcW w:w="1276" w:type="dxa"/>
          </w:tcPr>
          <w:p w14:paraId="497BD7BF" w14:textId="26D57FAB" w:rsidR="00B16195" w:rsidRPr="00340607" w:rsidRDefault="00E64CE7" w:rsidP="00B16195">
            <w:pPr>
              <w:rPr>
                <w:rFonts w:ascii="Times New Roman" w:hAnsi="Times New Roman" w:cs="Times New Roman"/>
                <w:sz w:val="24"/>
                <w:szCs w:val="24"/>
              </w:rPr>
            </w:pPr>
            <w:r w:rsidRPr="00340607">
              <w:rPr>
                <w:rFonts w:ascii="Times New Roman" w:hAnsi="Times New Roman" w:cs="Times New Roman"/>
                <w:sz w:val="24"/>
                <w:szCs w:val="24"/>
              </w:rPr>
              <w:t>1-P1</w:t>
            </w:r>
          </w:p>
        </w:tc>
        <w:tc>
          <w:tcPr>
            <w:tcW w:w="1701" w:type="dxa"/>
          </w:tcPr>
          <w:p w14:paraId="0A05C045" w14:textId="77777777" w:rsidR="00281BC4" w:rsidRPr="00340607" w:rsidRDefault="00281BC4" w:rsidP="00B16195">
            <w:pPr>
              <w:rPr>
                <w:rFonts w:ascii="Times New Roman" w:hAnsi="Times New Roman" w:cs="Times New Roman"/>
                <w:sz w:val="24"/>
                <w:szCs w:val="24"/>
              </w:rPr>
            </w:pPr>
            <w:r w:rsidRPr="00340607">
              <w:rPr>
                <w:rFonts w:ascii="Times New Roman" w:hAnsi="Times New Roman" w:cs="Times New Roman"/>
                <w:sz w:val="24"/>
                <w:szCs w:val="24"/>
              </w:rPr>
              <w:t>Privare de proprietate</w:t>
            </w:r>
          </w:p>
          <w:p w14:paraId="3E67DAD2" w14:textId="77777777" w:rsidR="00281BC4" w:rsidRPr="00340607" w:rsidRDefault="00281BC4" w:rsidP="00B16195">
            <w:pPr>
              <w:rPr>
                <w:rFonts w:ascii="Times New Roman" w:hAnsi="Times New Roman" w:cs="Times New Roman"/>
                <w:sz w:val="24"/>
                <w:szCs w:val="24"/>
              </w:rPr>
            </w:pPr>
          </w:p>
          <w:p w14:paraId="051B2825" w14:textId="77777777" w:rsidR="000B431D" w:rsidRPr="00340607" w:rsidRDefault="00281BC4" w:rsidP="00B16195">
            <w:pPr>
              <w:rPr>
                <w:rFonts w:ascii="Times New Roman" w:hAnsi="Times New Roman" w:cs="Times New Roman"/>
                <w:sz w:val="24"/>
                <w:szCs w:val="24"/>
              </w:rPr>
            </w:pPr>
            <w:r w:rsidRPr="00340607">
              <w:rPr>
                <w:rFonts w:ascii="Times New Roman" w:hAnsi="Times New Roman" w:cs="Times New Roman"/>
                <w:sz w:val="24"/>
                <w:szCs w:val="24"/>
              </w:rPr>
              <w:t xml:space="preserve">Demolarea clădirii </w:t>
            </w:r>
            <w:r w:rsidR="000B431D" w:rsidRPr="00340607">
              <w:rPr>
                <w:rFonts w:ascii="Times New Roman" w:hAnsi="Times New Roman" w:cs="Times New Roman"/>
                <w:sz w:val="24"/>
                <w:szCs w:val="24"/>
              </w:rPr>
              <w:t>reclamantului</w:t>
            </w:r>
            <w:r w:rsidRPr="00340607">
              <w:rPr>
                <w:rFonts w:ascii="Times New Roman" w:hAnsi="Times New Roman" w:cs="Times New Roman"/>
                <w:sz w:val="24"/>
                <w:szCs w:val="24"/>
              </w:rPr>
              <w:t xml:space="preserve"> pe motiv că construcția acesteia a fost ilegală și anularea </w:t>
            </w:r>
            <w:r w:rsidRPr="00340607">
              <w:rPr>
                <w:rFonts w:ascii="Times New Roman" w:hAnsi="Times New Roman" w:cs="Times New Roman"/>
                <w:sz w:val="24"/>
                <w:szCs w:val="24"/>
              </w:rPr>
              <w:lastRenderedPageBreak/>
              <w:t>titlului său asupra acesteia fără despăgubire</w:t>
            </w:r>
          </w:p>
          <w:p w14:paraId="0F37BC04" w14:textId="77777777" w:rsidR="000B431D" w:rsidRPr="00340607" w:rsidRDefault="000B431D" w:rsidP="00B16195">
            <w:pPr>
              <w:rPr>
                <w:rFonts w:ascii="Times New Roman" w:hAnsi="Times New Roman" w:cs="Times New Roman"/>
                <w:sz w:val="24"/>
                <w:szCs w:val="24"/>
              </w:rPr>
            </w:pPr>
          </w:p>
          <w:p w14:paraId="0282CB75" w14:textId="77777777" w:rsidR="000B431D" w:rsidRPr="00340607" w:rsidRDefault="00281BC4" w:rsidP="00B16195">
            <w:pPr>
              <w:rPr>
                <w:rFonts w:ascii="Times New Roman" w:hAnsi="Times New Roman" w:cs="Times New Roman"/>
                <w:sz w:val="24"/>
                <w:szCs w:val="24"/>
              </w:rPr>
            </w:pPr>
            <w:r w:rsidRPr="00340607">
              <w:rPr>
                <w:rFonts w:ascii="Times New Roman" w:hAnsi="Times New Roman" w:cs="Times New Roman"/>
                <w:sz w:val="24"/>
                <w:szCs w:val="24"/>
              </w:rPr>
              <w:t xml:space="preserve">Sarcina disproporționată pentru </w:t>
            </w:r>
            <w:r w:rsidR="000B431D" w:rsidRPr="00340607">
              <w:rPr>
                <w:rFonts w:ascii="Times New Roman" w:hAnsi="Times New Roman" w:cs="Times New Roman"/>
                <w:sz w:val="24"/>
                <w:szCs w:val="24"/>
              </w:rPr>
              <w:t>reclamant</w:t>
            </w:r>
            <w:r w:rsidRPr="00340607">
              <w:rPr>
                <w:rFonts w:ascii="Times New Roman" w:hAnsi="Times New Roman" w:cs="Times New Roman"/>
                <w:sz w:val="24"/>
                <w:szCs w:val="24"/>
              </w:rPr>
              <w:t>, care a fost obligat să suporte toate consecințele pentru crearea situației care a condus la demolarea clădirii în ciuda răspunderii comune pentru aceasta</w:t>
            </w:r>
          </w:p>
          <w:p w14:paraId="32BEBFDF" w14:textId="77777777" w:rsidR="00B16195" w:rsidRPr="00340607" w:rsidRDefault="00281BC4" w:rsidP="00B16195">
            <w:pPr>
              <w:rPr>
                <w:rFonts w:ascii="Times New Roman" w:hAnsi="Times New Roman" w:cs="Times New Roman"/>
                <w:sz w:val="24"/>
                <w:szCs w:val="24"/>
              </w:rPr>
            </w:pPr>
            <w:r w:rsidRPr="00340607">
              <w:rPr>
                <w:rFonts w:ascii="Times New Roman" w:hAnsi="Times New Roman" w:cs="Times New Roman"/>
                <w:sz w:val="24"/>
                <w:szCs w:val="24"/>
              </w:rPr>
              <w:t xml:space="preserve"> Nerespectarea unui echilibru just între interesul public și drepturile de proprietate ale </w:t>
            </w:r>
            <w:r w:rsidR="000B431D" w:rsidRPr="00340607">
              <w:rPr>
                <w:rFonts w:ascii="Times New Roman" w:hAnsi="Times New Roman" w:cs="Times New Roman"/>
                <w:sz w:val="24"/>
                <w:szCs w:val="24"/>
              </w:rPr>
              <w:t>reclamantului</w:t>
            </w:r>
          </w:p>
          <w:p w14:paraId="0137D1C6" w14:textId="77777777" w:rsidR="00D4326C" w:rsidRPr="00340607" w:rsidRDefault="00D4326C" w:rsidP="00B16195">
            <w:pPr>
              <w:rPr>
                <w:rFonts w:ascii="Times New Roman" w:hAnsi="Times New Roman" w:cs="Times New Roman"/>
                <w:sz w:val="24"/>
                <w:szCs w:val="24"/>
              </w:rPr>
            </w:pPr>
          </w:p>
          <w:p w14:paraId="2F1096A0" w14:textId="39EDECC6" w:rsidR="00D4326C" w:rsidRPr="00340607" w:rsidRDefault="00D4326C" w:rsidP="00B16195">
            <w:pPr>
              <w:rPr>
                <w:rFonts w:ascii="Times New Roman" w:hAnsi="Times New Roman" w:cs="Times New Roman"/>
                <w:sz w:val="24"/>
                <w:szCs w:val="24"/>
              </w:rPr>
            </w:pPr>
            <w:r w:rsidRPr="00340607">
              <w:rPr>
                <w:rFonts w:ascii="Times New Roman" w:hAnsi="Times New Roman" w:cs="Times New Roman"/>
                <w:sz w:val="24"/>
                <w:szCs w:val="24"/>
              </w:rPr>
              <w:t>Termen rezonabil</w:t>
            </w:r>
          </w:p>
        </w:tc>
        <w:tc>
          <w:tcPr>
            <w:tcW w:w="1985" w:type="dxa"/>
          </w:tcPr>
          <w:p w14:paraId="15706306" w14:textId="77777777" w:rsidR="00B16195" w:rsidRPr="00340607" w:rsidRDefault="000F3B1F"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11 iunie 2024</w:t>
            </w:r>
          </w:p>
          <w:p w14:paraId="20EA5A24" w14:textId="77777777" w:rsidR="000F3B1F" w:rsidRPr="00340607" w:rsidRDefault="000F3B1F" w:rsidP="00B16195">
            <w:pPr>
              <w:rPr>
                <w:rFonts w:ascii="Times New Roman" w:hAnsi="Times New Roman" w:cs="Times New Roman"/>
                <w:sz w:val="24"/>
                <w:szCs w:val="24"/>
              </w:rPr>
            </w:pPr>
          </w:p>
          <w:p w14:paraId="2A6F4E12" w14:textId="57FE66AF" w:rsidR="000F3B1F" w:rsidRPr="00340607" w:rsidRDefault="00E64CE7" w:rsidP="00B16195">
            <w:pPr>
              <w:rPr>
                <w:rFonts w:ascii="Times New Roman" w:hAnsi="Times New Roman" w:cs="Times New Roman"/>
                <w:sz w:val="24"/>
                <w:szCs w:val="24"/>
              </w:rPr>
            </w:pPr>
            <w:r w:rsidRPr="00340607">
              <w:rPr>
                <w:rFonts w:ascii="Times New Roman" w:hAnsi="Times New Roman" w:cs="Times New Roman"/>
                <w:sz w:val="24"/>
                <w:szCs w:val="24"/>
              </w:rPr>
              <w:t>ZELA c. Albaniei</w:t>
            </w:r>
          </w:p>
        </w:tc>
        <w:tc>
          <w:tcPr>
            <w:tcW w:w="1701" w:type="dxa"/>
          </w:tcPr>
          <w:p w14:paraId="0B12C921" w14:textId="41C68C32" w:rsidR="00B16195" w:rsidRPr="00340607" w:rsidRDefault="00025725" w:rsidP="00B16195">
            <w:pPr>
              <w:rPr>
                <w:rFonts w:ascii="Times New Roman" w:hAnsi="Times New Roman" w:cs="Times New Roman"/>
                <w:sz w:val="24"/>
                <w:szCs w:val="24"/>
              </w:rPr>
            </w:pPr>
            <w:r w:rsidRPr="00340607">
              <w:rPr>
                <w:rFonts w:ascii="Times New Roman" w:hAnsi="Times New Roman" w:cs="Times New Roman"/>
                <w:sz w:val="24"/>
                <w:szCs w:val="24"/>
              </w:rPr>
              <w:t>Proprietate privată, clădire demolată, autorizație de construcție, lipsa despăgubirii</w:t>
            </w:r>
          </w:p>
        </w:tc>
        <w:tc>
          <w:tcPr>
            <w:tcW w:w="6378" w:type="dxa"/>
          </w:tcPr>
          <w:p w14:paraId="373DC4DE" w14:textId="77777777" w:rsidR="00B16195" w:rsidRPr="00340607" w:rsidRDefault="00B36916" w:rsidP="00D4326C">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reiterează că un reclamant poate pretinde o încălcare a articolului 1 din Protocolul nr. 1 numai în măsura în care deciziile atacate se referă la „bunurile” sale în sensul acestei prevederi. „Bunuri” pot fi „bunuri existente” sau creanțe care sunt suficient de stabilite pentru a fi considerate „bunuri”.</w:t>
            </w:r>
          </w:p>
          <w:p w14:paraId="68AC6CC5" w14:textId="77777777" w:rsidR="00B36916" w:rsidRPr="00340607" w:rsidRDefault="00B22046" w:rsidP="00D4326C">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Potrivit deciziilor instanțelor interne, clădirea reclamantului a fost construită ilegal și s-a considerat că nu a deținut-o niciodată. Cu toate acestea, Curtea reține că în 1992 reclamantul a obținut o autorizație de construcție pentru imobilul în cauză și că proprietatea sa a fost înregistrată la </w:t>
            </w:r>
            <w:r w:rsidRPr="00340607">
              <w:rPr>
                <w:rFonts w:ascii="Times New Roman" w:hAnsi="Times New Roman" w:cs="Times New Roman"/>
                <w:sz w:val="24"/>
                <w:szCs w:val="24"/>
              </w:rPr>
              <w:lastRenderedPageBreak/>
              <w:t>Oficiul de Înregistrare a Imobilelor și a deținut imobilul timp de peste nouă ani.</w:t>
            </w:r>
            <w:r w:rsidR="00A5443F" w:rsidRPr="00340607">
              <w:rPr>
                <w:rFonts w:ascii="Times New Roman" w:hAnsi="Times New Roman" w:cs="Times New Roman"/>
                <w:sz w:val="24"/>
                <w:szCs w:val="24"/>
              </w:rPr>
              <w:t xml:space="preserve"> În aceste împrejurări, Curtea consideră că reclamantul deținea o „posedare” în sensul articolului 1 din Protocolul nr. 1 la Convenție, chiar dacă s-ar putea susține că titlul său a fost nul de drept </w:t>
            </w:r>
            <w:r w:rsidR="00A5443F" w:rsidRPr="00340607">
              <w:rPr>
                <w:rFonts w:ascii="Times New Roman" w:hAnsi="Times New Roman" w:cs="Times New Roman"/>
                <w:i/>
                <w:iCs/>
                <w:sz w:val="24"/>
                <w:szCs w:val="24"/>
              </w:rPr>
              <w:t>ab initio</w:t>
            </w:r>
            <w:r w:rsidR="00A5443F" w:rsidRPr="00340607">
              <w:rPr>
                <w:rFonts w:ascii="Times New Roman" w:hAnsi="Times New Roman" w:cs="Times New Roman"/>
                <w:sz w:val="24"/>
                <w:szCs w:val="24"/>
              </w:rPr>
              <w:t>.</w:t>
            </w:r>
          </w:p>
          <w:p w14:paraId="7517949D" w14:textId="4976051A" w:rsidR="00A5443F" w:rsidRPr="00340607" w:rsidRDefault="00B43C5D" w:rsidP="00D4326C">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Articolul 1 din Protocolul nr. 1 conține trei reguli distincte: prima regulă, enunțată în prima teză a primului paragraf, are un caracter general și enunță principiul respectării pașnice a proprietății; a doua regulă, cuprinsă în a doua teză a primului paragraf, acoperă privarea de bunuri și o supune anumitor condiții; a treia regulă, enunțată în al doilea paragraf, recunoaște că statele au dreptul, printre altele, să controleze </w:t>
            </w:r>
            <w:r w:rsidR="00D11AA3" w:rsidRPr="00340607">
              <w:rPr>
                <w:rFonts w:ascii="Times New Roman" w:hAnsi="Times New Roman" w:cs="Times New Roman"/>
                <w:sz w:val="24"/>
                <w:szCs w:val="24"/>
              </w:rPr>
              <w:t>folosința</w:t>
            </w:r>
            <w:r w:rsidRPr="00340607">
              <w:rPr>
                <w:rFonts w:ascii="Times New Roman" w:hAnsi="Times New Roman" w:cs="Times New Roman"/>
                <w:sz w:val="24"/>
                <w:szCs w:val="24"/>
              </w:rPr>
              <w:t xml:space="preserve"> proprietății în conformitate cu interesul general. Aceste reguli nu sunt, totuși, fără legătură: a doua și a treia regulă se referă la cazuri particulare de ingerință în dreptul la respectarea bunurilor și, prin urmare, trebuie interpretate în lumina principiului stabilit în prima regulă.</w:t>
            </w:r>
          </w:p>
          <w:p w14:paraId="3E02B1AF" w14:textId="0C68EF80" w:rsidR="00B801A4" w:rsidRPr="00340607" w:rsidRDefault="00B801A4" w:rsidP="00B801A4">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În prezenta cauză, reclamantul a fost privat de proprietatea sa ca urmare a demolării clădirii și a constatărilor ulterioare ale Tribunalului Districtual Tirana în hotărârea sa din 15 aprilie 2003, care a fost menținută de Curtea de Apel și de Curtea Supremă. În temeiul acestor hotărâri, dreptul de proprietate al reclamantei asupra imobilului în cauză a fost anulat.  </w:t>
            </w:r>
          </w:p>
          <w:p w14:paraId="3991C882" w14:textId="77777777" w:rsidR="00B43C5D" w:rsidRPr="00340607" w:rsidRDefault="00B801A4" w:rsidP="00B801A4">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face trimitere la jurisprudența sa constantă, potrivit căreia demolarea proprietății și decăderea unui titlu de proprietate echivalează cu privare în sensul articolului 1 din Protocolul nr. 1</w:t>
            </w:r>
            <w:r w:rsidR="00CE7B44" w:rsidRPr="00340607">
              <w:rPr>
                <w:rFonts w:ascii="Times New Roman" w:hAnsi="Times New Roman" w:cs="Times New Roman"/>
                <w:sz w:val="24"/>
                <w:szCs w:val="24"/>
              </w:rPr>
              <w:t>.</w:t>
            </w:r>
          </w:p>
          <w:p w14:paraId="283AC1B0" w14:textId="77777777" w:rsidR="00CE7B44" w:rsidRPr="00340607" w:rsidRDefault="00D04360" w:rsidP="00B801A4">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reține că clădirea reclamantului a fost demolată în baza deciziei TTRC din 24 mai 2002, pe motiv că construcția sa a fost ilegală și contravin normelor urbanistice ale zonei. Curtea admite că demolarea clădirilor ilegale care contravin legilor și normelor de urbanism servește un interes public legitim. </w:t>
            </w:r>
          </w:p>
          <w:p w14:paraId="3CD0AD37" w14:textId="77777777" w:rsidR="00661E66" w:rsidRPr="00340607" w:rsidRDefault="00661E66" w:rsidP="00AD54C1">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Curtea a reținut că echilibrul care trebuie menținut între exigențele interesului general al comunității și cerințele protecției drepturilor fundamentale este perturbat dacă persoana în cauză a fost nevoită să suporte o povară </w:t>
            </w:r>
            <w:r w:rsidRPr="00340607">
              <w:rPr>
                <w:rFonts w:ascii="Times New Roman" w:hAnsi="Times New Roman" w:cs="Times New Roman"/>
                <w:sz w:val="24"/>
                <w:szCs w:val="24"/>
              </w:rPr>
              <w:lastRenderedPageBreak/>
              <w:t>disproporționată.</w:t>
            </w:r>
            <w:r w:rsidR="00AD54C1" w:rsidRPr="00340607">
              <w:rPr>
                <w:rFonts w:ascii="Times New Roman" w:hAnsi="Times New Roman" w:cs="Times New Roman"/>
                <w:sz w:val="24"/>
                <w:szCs w:val="24"/>
              </w:rPr>
              <w:t xml:space="preserve"> Preocuparea de a realiza acest echilibru se reflectă în structura articolului 1 al Protocolului nr. 1 în ansamblu, incluzând deci a doua teză a primului paragraf, care trebuie citită în lumina principiului general enunțat în prima teză. În special, trebuie să existe o relație rezonabilă de proporționalitate între mijloacele folosite și scopul urmărit a fi atins prin orice măsură care privează o persoană de bunurile sale.</w:t>
            </w:r>
          </w:p>
          <w:p w14:paraId="0C003E11" w14:textId="464E8269" w:rsidR="00AD54C1" w:rsidRPr="00340607" w:rsidRDefault="00391D23" w:rsidP="00AD54C1">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În ceea ce privește deciziile administrative adoptate în cauza reclamantului, Curtea reține că decizia TTRC nu s-a referit la reclamant sau la clădirea acestuia în special, ci a dispus demolarea, în general, a tuturor clădirilor ilegale de-a lungul unui anumit segment al râului Lana. În acea decizie nu a existat nicio evaluare cu privire la motivul pentru care clădirea reclamantului a fost considerată ilegală. În plus, reclamanta nu a fost implicată în procedura care a condus la această decizie și nu a avut posibilitatea de a prezenta niciun argument înainte de adoptarea acesteia. De asemenea, se pare că împotriva acesteia nu există nicio cale de atac.</w:t>
            </w:r>
            <w:r w:rsidR="004303B4" w:rsidRPr="00340607">
              <w:rPr>
                <w:rFonts w:ascii="Times New Roman" w:hAnsi="Times New Roman" w:cs="Times New Roman"/>
                <w:sz w:val="24"/>
                <w:szCs w:val="24"/>
              </w:rPr>
              <w:t xml:space="preserve"> Curtea observă că nu există niciun indiciu că reclamantul nu a acționat cu bună-credință; faptul că primul permis nu includea o autorizație pe numele său nu este suficient, în sine, pentru a stabili altfel. Într-adevăr, instanțele interne nu au stabilit niciodată că reclamantul a acționat cu rea-credință sau că a acționat în alt mod ilegal atunci când a obținut permisele relevante.</w:t>
            </w:r>
          </w:p>
          <w:p w14:paraId="3FCED6DD" w14:textId="77777777" w:rsidR="004303B4" w:rsidRPr="00340607" w:rsidRDefault="00903B89" w:rsidP="00AD54C1">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În această privință, Curtea subliniază importanța deosebită a principiului bunei guvernări. Acest principiu nu trebuie, de regulă, să împiedice autoritățile să corecteze greșelile ocazionale, chiar și cele rezultate din propria neglijență. Totuși, necesitatea de a corecta un vechi „greș” nu ar trebui să interfereze în mod disproporționat cu un nou drept care a fost dobândit de o persoană care se bazează pe legitimitatea acțiunii autorității publice cu bună-credință. Riscul oricărei greșeli comise de autoritatea statului trebuie să fie suportat de către statul însuși, iar erorile nu trebuie remediate pe cheltuiala persoanelor în cauză. În contextul revocării dreptului de proprietate asupra unui imobil obținut în mod </w:t>
            </w:r>
            <w:r w:rsidRPr="00340607">
              <w:rPr>
                <w:rFonts w:ascii="Times New Roman" w:hAnsi="Times New Roman" w:cs="Times New Roman"/>
                <w:sz w:val="24"/>
                <w:szCs w:val="24"/>
              </w:rPr>
              <w:lastRenderedPageBreak/>
              <w:t>eronat, principiul bunei guvernări poate nu numai să impună autorităților obligația de a acționa cu promptitudine în corectarea greșelii lor, ci poate necesita și plata unei despăgubiri adecvate sau a unui alt tip de despăgubire adecvată a acesteia. fost deținător de bună-credință.</w:t>
            </w:r>
          </w:p>
          <w:p w14:paraId="72F0DD1D" w14:textId="77777777" w:rsidR="0055526C" w:rsidRPr="00340607" w:rsidRDefault="0055526C" w:rsidP="00AD54C1">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reiterează că o persoană lipsită de proprietatea sa trebuie, în principiu, să obțină o despăgubire „în raport cu valoarea sa”, chiar dacă „obiectivele legitime de „interes public” pot necesita mai puțin decât rambursarea integrală a pieței. valoare". Rezultă că echilibrul menționat mai sus este în general atins atunci când despăgubirea plătită persoanei ale cărei proprietate a fost preluată este în mod rezonabil legată de valoarea sa „de piață”, așa cum a fost determinată la momentul exproprierii.</w:t>
            </w:r>
          </w:p>
          <w:p w14:paraId="6ABAC07E" w14:textId="5CE343A5" w:rsidR="005D28B4" w:rsidRPr="00340607" w:rsidRDefault="005D28B4" w:rsidP="005D28B4">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reține că cererea de despăgubire a reclamantului a fost respinsă. Având în vedere considerentele de mai sus, Curtea constată că ingerința în drepturile de proprietate ale reclamantului în circumstanțele particulare ale prezentei cauze nu a reușit să găsească un echilibru just între interesul public și drepturile reclamantului în temeiul articolului 1 din Protocolul nr</w:t>
            </w:r>
            <w:r w:rsidR="001B4D38" w:rsidRPr="00340607">
              <w:rPr>
                <w:rFonts w:ascii="Times New Roman" w:hAnsi="Times New Roman" w:cs="Times New Roman"/>
                <w:sz w:val="24"/>
                <w:szCs w:val="24"/>
              </w:rPr>
              <w:t>. 1 din</w:t>
            </w:r>
            <w:r w:rsidRPr="00340607">
              <w:rPr>
                <w:rFonts w:ascii="Times New Roman" w:hAnsi="Times New Roman" w:cs="Times New Roman"/>
                <w:sz w:val="24"/>
                <w:szCs w:val="24"/>
              </w:rPr>
              <w:t xml:space="preserve"> Convenţie.</w:t>
            </w:r>
          </w:p>
        </w:tc>
        <w:tc>
          <w:tcPr>
            <w:tcW w:w="2410" w:type="dxa"/>
          </w:tcPr>
          <w:p w14:paraId="1B6D535E" w14:textId="77777777" w:rsidR="00B16195" w:rsidRPr="00340607" w:rsidRDefault="00E64CE7"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1C0C2231" w14:textId="77777777" w:rsidR="00E64CE7" w:rsidRPr="00340607" w:rsidRDefault="00E64CE7" w:rsidP="00B16195">
            <w:pPr>
              <w:rPr>
                <w:rFonts w:ascii="Times New Roman" w:hAnsi="Times New Roman" w:cs="Times New Roman"/>
                <w:sz w:val="24"/>
                <w:szCs w:val="24"/>
              </w:rPr>
            </w:pPr>
          </w:p>
          <w:p w14:paraId="4BB062D3" w14:textId="77777777" w:rsidR="00E64CE7" w:rsidRPr="00340607" w:rsidRDefault="00E64CE7"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55BDCDAA" w14:textId="77777777" w:rsidR="00E64CE7" w:rsidRPr="00340607" w:rsidRDefault="00E64CE7" w:rsidP="00B16195">
            <w:pPr>
              <w:rPr>
                <w:rFonts w:ascii="Times New Roman" w:hAnsi="Times New Roman" w:cs="Times New Roman"/>
                <w:sz w:val="24"/>
                <w:szCs w:val="24"/>
              </w:rPr>
            </w:pPr>
          </w:p>
          <w:p w14:paraId="73D315A0" w14:textId="77777777" w:rsidR="00E64CE7" w:rsidRPr="00340607" w:rsidRDefault="00E64CE7" w:rsidP="00B16195">
            <w:pPr>
              <w:rPr>
                <w:rFonts w:ascii="Times New Roman" w:hAnsi="Times New Roman" w:cs="Times New Roman"/>
                <w:sz w:val="24"/>
                <w:szCs w:val="24"/>
              </w:rPr>
            </w:pPr>
            <w:r w:rsidRPr="00340607">
              <w:rPr>
                <w:rFonts w:ascii="Times New Roman" w:hAnsi="Times New Roman" w:cs="Times New Roman"/>
                <w:sz w:val="24"/>
                <w:szCs w:val="24"/>
              </w:rPr>
              <w:t>50.000 euro (material)</w:t>
            </w:r>
          </w:p>
          <w:p w14:paraId="649C1162" w14:textId="77777777" w:rsidR="00E64CE7" w:rsidRPr="00340607" w:rsidRDefault="00E64CE7" w:rsidP="00B16195">
            <w:pPr>
              <w:rPr>
                <w:rFonts w:ascii="Times New Roman" w:hAnsi="Times New Roman" w:cs="Times New Roman"/>
                <w:sz w:val="24"/>
                <w:szCs w:val="24"/>
              </w:rPr>
            </w:pPr>
          </w:p>
          <w:p w14:paraId="03297679" w14:textId="77777777" w:rsidR="00E64CE7" w:rsidRPr="00340607" w:rsidRDefault="00F43F21" w:rsidP="00B16195">
            <w:pPr>
              <w:rPr>
                <w:rFonts w:ascii="Times New Roman" w:hAnsi="Times New Roman" w:cs="Times New Roman"/>
                <w:sz w:val="24"/>
                <w:szCs w:val="24"/>
              </w:rPr>
            </w:pPr>
            <w:r w:rsidRPr="00340607">
              <w:rPr>
                <w:rFonts w:ascii="Times New Roman" w:hAnsi="Times New Roman" w:cs="Times New Roman"/>
                <w:sz w:val="24"/>
                <w:szCs w:val="24"/>
              </w:rPr>
              <w:t>3.000 euro (moral)</w:t>
            </w:r>
          </w:p>
          <w:p w14:paraId="2D241DC6" w14:textId="77777777" w:rsidR="00F43F21" w:rsidRPr="00340607" w:rsidRDefault="00F43F21" w:rsidP="00B16195">
            <w:pPr>
              <w:rPr>
                <w:rFonts w:ascii="Times New Roman" w:hAnsi="Times New Roman" w:cs="Times New Roman"/>
                <w:sz w:val="24"/>
                <w:szCs w:val="24"/>
              </w:rPr>
            </w:pPr>
          </w:p>
          <w:p w14:paraId="197782E2" w14:textId="70041BC6" w:rsidR="00F43F21" w:rsidRPr="00340607" w:rsidRDefault="00F43F21" w:rsidP="00B16195">
            <w:pPr>
              <w:rPr>
                <w:rFonts w:ascii="Times New Roman" w:hAnsi="Times New Roman" w:cs="Times New Roman"/>
                <w:sz w:val="24"/>
                <w:szCs w:val="24"/>
              </w:rPr>
            </w:pPr>
            <w:r w:rsidRPr="00340607">
              <w:rPr>
                <w:rFonts w:ascii="Times New Roman" w:hAnsi="Times New Roman" w:cs="Times New Roman"/>
                <w:sz w:val="24"/>
                <w:szCs w:val="24"/>
              </w:rPr>
              <w:t>7.000 (costuri/cheltuieli)</w:t>
            </w:r>
          </w:p>
        </w:tc>
      </w:tr>
      <w:tr w:rsidR="00B16195" w:rsidRPr="00340607" w14:paraId="49313FEE" w14:textId="77777777" w:rsidTr="00276D8A">
        <w:tc>
          <w:tcPr>
            <w:tcW w:w="1276" w:type="dxa"/>
          </w:tcPr>
          <w:p w14:paraId="46664110" w14:textId="1D4EF7E7" w:rsidR="00B16195" w:rsidRPr="00340607" w:rsidRDefault="00DF6FDC"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tc>
        <w:tc>
          <w:tcPr>
            <w:tcW w:w="1701" w:type="dxa"/>
          </w:tcPr>
          <w:p w14:paraId="764F1B07" w14:textId="5EDA26C8" w:rsidR="00577071" w:rsidRPr="00340607" w:rsidRDefault="00377596" w:rsidP="00B16195">
            <w:pPr>
              <w:rPr>
                <w:rFonts w:ascii="Times New Roman" w:hAnsi="Times New Roman" w:cs="Times New Roman"/>
                <w:sz w:val="24"/>
                <w:szCs w:val="24"/>
              </w:rPr>
            </w:pPr>
            <w:r w:rsidRPr="00340607">
              <w:rPr>
                <w:rFonts w:ascii="Times New Roman" w:hAnsi="Times New Roman" w:cs="Times New Roman"/>
                <w:sz w:val="24"/>
                <w:szCs w:val="24"/>
              </w:rPr>
              <w:t>Respectarea proprietății private</w:t>
            </w:r>
          </w:p>
          <w:p w14:paraId="73289660" w14:textId="77777777" w:rsidR="00577071" w:rsidRPr="00340607" w:rsidRDefault="00577071" w:rsidP="00B16195">
            <w:pPr>
              <w:rPr>
                <w:rFonts w:ascii="Times New Roman" w:hAnsi="Times New Roman" w:cs="Times New Roman"/>
                <w:sz w:val="24"/>
                <w:szCs w:val="24"/>
              </w:rPr>
            </w:pPr>
          </w:p>
          <w:p w14:paraId="6713036D" w14:textId="77777777" w:rsidR="00377596" w:rsidRPr="00340607" w:rsidRDefault="00577071" w:rsidP="00B16195">
            <w:pPr>
              <w:rPr>
                <w:rFonts w:ascii="Times New Roman" w:hAnsi="Times New Roman" w:cs="Times New Roman"/>
                <w:sz w:val="24"/>
                <w:szCs w:val="24"/>
              </w:rPr>
            </w:pPr>
            <w:r w:rsidRPr="00340607">
              <w:rPr>
                <w:rFonts w:ascii="Times New Roman" w:hAnsi="Times New Roman" w:cs="Times New Roman"/>
                <w:sz w:val="24"/>
                <w:szCs w:val="24"/>
              </w:rPr>
              <w:t>Îndoieli serioase cu privire la legalitatea și scopul legitim al imixtiunii</w:t>
            </w:r>
          </w:p>
          <w:p w14:paraId="7E7FA0BA" w14:textId="77777777" w:rsidR="00377596" w:rsidRPr="00340607" w:rsidRDefault="00377596" w:rsidP="00B16195">
            <w:pPr>
              <w:rPr>
                <w:rFonts w:ascii="Times New Roman" w:hAnsi="Times New Roman" w:cs="Times New Roman"/>
                <w:sz w:val="24"/>
                <w:szCs w:val="24"/>
              </w:rPr>
            </w:pPr>
          </w:p>
          <w:p w14:paraId="5633E1B6" w14:textId="77777777" w:rsidR="00377596" w:rsidRPr="00340607" w:rsidRDefault="00577071" w:rsidP="00B16195">
            <w:pPr>
              <w:rPr>
                <w:rFonts w:ascii="Times New Roman" w:hAnsi="Times New Roman" w:cs="Times New Roman"/>
                <w:sz w:val="24"/>
                <w:szCs w:val="24"/>
              </w:rPr>
            </w:pPr>
            <w:r w:rsidRPr="00340607">
              <w:rPr>
                <w:rFonts w:ascii="Times New Roman" w:hAnsi="Times New Roman" w:cs="Times New Roman"/>
                <w:sz w:val="24"/>
                <w:szCs w:val="24"/>
              </w:rPr>
              <w:t xml:space="preserve">Absența unei reglementări interne clare care să permită compensarea bănească sau </w:t>
            </w:r>
            <w:r w:rsidRPr="00340607">
              <w:rPr>
                <w:rFonts w:ascii="Times New Roman" w:hAnsi="Times New Roman" w:cs="Times New Roman"/>
                <w:sz w:val="24"/>
                <w:szCs w:val="24"/>
              </w:rPr>
              <w:lastRenderedPageBreak/>
              <w:t xml:space="preserve">orice altă formă de despăgubire pentru orice prejudiciu în situația solicitanților </w:t>
            </w:r>
          </w:p>
          <w:p w14:paraId="486E1238" w14:textId="77777777" w:rsidR="00377596" w:rsidRPr="00340607" w:rsidRDefault="00377596" w:rsidP="00B16195">
            <w:pPr>
              <w:rPr>
                <w:rFonts w:ascii="Times New Roman" w:hAnsi="Times New Roman" w:cs="Times New Roman"/>
                <w:sz w:val="24"/>
                <w:szCs w:val="24"/>
              </w:rPr>
            </w:pPr>
          </w:p>
          <w:p w14:paraId="5BDAD395" w14:textId="1F66DE62" w:rsidR="00B16195" w:rsidRPr="00340607" w:rsidRDefault="00577071" w:rsidP="00B16195">
            <w:pPr>
              <w:rPr>
                <w:rFonts w:ascii="Times New Roman" w:hAnsi="Times New Roman" w:cs="Times New Roman"/>
                <w:sz w:val="24"/>
                <w:szCs w:val="24"/>
              </w:rPr>
            </w:pPr>
            <w:r w:rsidRPr="00340607">
              <w:rPr>
                <w:rFonts w:ascii="Times New Roman" w:hAnsi="Times New Roman" w:cs="Times New Roman"/>
                <w:sz w:val="24"/>
                <w:szCs w:val="24"/>
              </w:rPr>
              <w:t>Sarcina disproporționată impusă</w:t>
            </w:r>
          </w:p>
        </w:tc>
        <w:tc>
          <w:tcPr>
            <w:tcW w:w="1985" w:type="dxa"/>
          </w:tcPr>
          <w:p w14:paraId="03CFF777" w14:textId="77777777" w:rsidR="00B16195" w:rsidRPr="00340607" w:rsidRDefault="00570A9B"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24 octombrie 2024</w:t>
            </w:r>
          </w:p>
          <w:p w14:paraId="4EFEFDD2" w14:textId="77777777" w:rsidR="00570A9B" w:rsidRPr="00340607" w:rsidRDefault="00570A9B" w:rsidP="00B16195">
            <w:pPr>
              <w:rPr>
                <w:rFonts w:ascii="Times New Roman" w:hAnsi="Times New Roman" w:cs="Times New Roman"/>
                <w:sz w:val="24"/>
                <w:szCs w:val="24"/>
              </w:rPr>
            </w:pPr>
          </w:p>
          <w:p w14:paraId="74F3F3FC" w14:textId="0C644D01" w:rsidR="00570A9B" w:rsidRPr="00340607" w:rsidRDefault="006A56A3" w:rsidP="00B16195">
            <w:pPr>
              <w:rPr>
                <w:rFonts w:ascii="Times New Roman" w:hAnsi="Times New Roman" w:cs="Times New Roman"/>
                <w:sz w:val="24"/>
                <w:szCs w:val="24"/>
              </w:rPr>
            </w:pPr>
            <w:r w:rsidRPr="00340607">
              <w:rPr>
                <w:rFonts w:ascii="Times New Roman" w:hAnsi="Times New Roman" w:cs="Times New Roman"/>
                <w:sz w:val="24"/>
                <w:szCs w:val="24"/>
              </w:rPr>
              <w:t xml:space="preserve">DROZDYK ȘI MIKULA </w:t>
            </w:r>
            <w:r w:rsidR="00FA4EBA" w:rsidRPr="00340607">
              <w:rPr>
                <w:rFonts w:ascii="Times New Roman" w:hAnsi="Times New Roman" w:cs="Times New Roman"/>
                <w:sz w:val="24"/>
                <w:szCs w:val="24"/>
              </w:rPr>
              <w:t xml:space="preserve">c. </w:t>
            </w:r>
            <w:r w:rsidRPr="00340607">
              <w:rPr>
                <w:rFonts w:ascii="Times New Roman" w:hAnsi="Times New Roman" w:cs="Times New Roman"/>
                <w:sz w:val="24"/>
                <w:szCs w:val="24"/>
              </w:rPr>
              <w:t>U</w:t>
            </w:r>
            <w:r w:rsidR="00FA4EBA" w:rsidRPr="00340607">
              <w:rPr>
                <w:rFonts w:ascii="Times New Roman" w:hAnsi="Times New Roman" w:cs="Times New Roman"/>
                <w:sz w:val="24"/>
                <w:szCs w:val="24"/>
              </w:rPr>
              <w:t>crainei</w:t>
            </w:r>
          </w:p>
        </w:tc>
        <w:tc>
          <w:tcPr>
            <w:tcW w:w="1701" w:type="dxa"/>
          </w:tcPr>
          <w:p w14:paraId="4DE40A39" w14:textId="3781988E" w:rsidR="00B16195" w:rsidRPr="00340607" w:rsidRDefault="00443CF6" w:rsidP="00B16195">
            <w:pPr>
              <w:rPr>
                <w:rFonts w:ascii="Times New Roman" w:hAnsi="Times New Roman" w:cs="Times New Roman"/>
                <w:sz w:val="24"/>
                <w:szCs w:val="24"/>
              </w:rPr>
            </w:pPr>
            <w:r w:rsidRPr="00340607">
              <w:rPr>
                <w:rFonts w:ascii="Times New Roman" w:hAnsi="Times New Roman" w:cs="Times New Roman"/>
                <w:sz w:val="24"/>
                <w:szCs w:val="24"/>
              </w:rPr>
              <w:t xml:space="preserve">Calea Ferată a Ucrainei, terenuri, </w:t>
            </w:r>
            <w:r w:rsidR="002157F1" w:rsidRPr="00340607">
              <w:rPr>
                <w:rFonts w:ascii="Times New Roman" w:hAnsi="Times New Roman" w:cs="Times New Roman"/>
                <w:sz w:val="24"/>
                <w:szCs w:val="24"/>
              </w:rPr>
              <w:t>sarcina disproporționată</w:t>
            </w:r>
            <w:r w:rsidR="00CD225A" w:rsidRPr="00340607">
              <w:rPr>
                <w:rFonts w:ascii="Times New Roman" w:hAnsi="Times New Roman" w:cs="Times New Roman"/>
                <w:sz w:val="24"/>
                <w:szCs w:val="24"/>
              </w:rPr>
              <w:t>, despăgubire</w:t>
            </w:r>
          </w:p>
        </w:tc>
        <w:tc>
          <w:tcPr>
            <w:tcW w:w="6378" w:type="dxa"/>
          </w:tcPr>
          <w:p w14:paraId="5EF97E46" w14:textId="77777777" w:rsidR="00B16195" w:rsidRPr="00340607" w:rsidRDefault="00E5642B" w:rsidP="00F40975">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Cu privire la problema legalității, Curtea observă că, în timp ce instanțele naționale au făcut referire la o serie de dispoziții legislative în hotărârile lor, se pare că unul și același set de dispoziții le-a permis să ajungă la concluzii diferite. Instanțele care s-au pronunțat împotriva reclamanților s-au concentrat pe faptul că terenurile în cauză erau direct adiacente șinelor de cale ferată și, prin urmare, se aflau în zona de protecție a căii ferate și că acest lucru, în sine, era suficient pentru ca Căile Ferate să poată să-și afirme drepturile asupra terenului respectiv. Instanțele care au dat pronunțarea reclamanților s-au concentrat pe faptul că Căile Ferate nu aveau niciun drept oficial asupra terenurilor în cauză, astfel încât acestea nu puteau fi revendicate reclamanților. Curtea mai observă în acest context că existența unor abordări divergente ale unor astfel de cazuri la nivel intern a fost evidențiată și de cererea primei reclamante de revizuire a cazului său. Asemenea </w:t>
            </w:r>
            <w:r w:rsidRPr="00340607">
              <w:rPr>
                <w:rFonts w:ascii="Times New Roman" w:hAnsi="Times New Roman" w:cs="Times New Roman"/>
                <w:sz w:val="24"/>
                <w:szCs w:val="24"/>
              </w:rPr>
              <w:lastRenderedPageBreak/>
              <w:t>abordări divergente par să fi izvorât din lipsa de claritate și precizie a legislației interne respective.</w:t>
            </w:r>
          </w:p>
          <w:p w14:paraId="6A39C04A" w14:textId="77777777" w:rsidR="00E5642B" w:rsidRPr="00340607" w:rsidRDefault="005817DD" w:rsidP="00F40975">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Deși odată cu pronunțarea de către Curtea Supremă a hotărârii sale din 24 iunie 2015, la care face referire primul reclamant, chestiunea putea fi considerată ca fiind soluționată la nivel intern, aceasta nu fusese cazul în care hotărârea definitivă a fost adoptată fie în cazul lui (3 decembrie 2014), fie în cazul celui de-al doilea reclamant (14 ianuarie 2015). Curtea consideră că situația a creat incertitudine pentru reclamanți.</w:t>
            </w:r>
          </w:p>
          <w:p w14:paraId="33D454B7" w14:textId="77777777" w:rsidR="005817DD" w:rsidRPr="00340607" w:rsidRDefault="00052E8E" w:rsidP="00F40975">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În acest context, Curtea observă, de asemenea, referirea celui de-al doilea reclamant la o hotărâre din 2023 într-o cauză în esență analogă, în care Curtea Supremă a respins pretențiile Căilor Ferate deoarece nu a dovedit că terenul revendicat. s-a suprapus de fapt cu cel al pârâtului din cauza respectivă. Curtea Supremă a constatat că încrederea Căilor Ferate pe planul tehnic a fost insuficientă pentru a-și dovedi drepturile asupra terenului. Desigur, era chiar același plan din 1962 pe care l-a invocat Căile Ferate în cazul celui de-al doilea reclamant. În opinia Curții, acest lucru ar putea sugera existența unei alte abordări a unor astfel de cazuri la nivel intern și că problema modului în care dreptul intern ar trebui aplicat în această categorie de cauze există până în prezent.</w:t>
            </w:r>
          </w:p>
          <w:p w14:paraId="54AE467C" w14:textId="698EB962" w:rsidR="00A97D28" w:rsidRPr="00340607" w:rsidRDefault="00493D71" w:rsidP="00F40975">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 xml:space="preserve">Curtea reține, de asemenea, argumentul primului reclamant conform căruia, dacă Căile Ferate ar fi dorit să preia terenul în baza nevoilor publice, ar fi trebuit să recurgă la procedura specială de înstrăinare a terenului din motive de necesitate publică, ceea ce ar fi fost un motiv legal pentru încetarea dreptului de proprietate asupra terenului. Cu toate acestea, Curtea nu poate evalua acest argument în detaliu, întrucât nu a fost abordat de instanțele interne și, în absența observațiilor primului reclamant în fața instanțelor, nu este clar dacă aceasta l-a invocat în fața acestora. Totodată, Curtea nu poate trece cu vederea constatările instanței de apel în cauza primului reclamant că niciunul dintre motivele de încetare a unui drept de proprietate asupra terenului, </w:t>
            </w:r>
            <w:r w:rsidRPr="00340607">
              <w:rPr>
                <w:rFonts w:ascii="Times New Roman" w:hAnsi="Times New Roman" w:cs="Times New Roman"/>
                <w:sz w:val="24"/>
                <w:szCs w:val="24"/>
              </w:rPr>
              <w:lastRenderedPageBreak/>
              <w:t>astfel cum este prevăzut, în mod exhaustiv, de articolul 140 din Codul funciar, aplicată în cauză.</w:t>
            </w:r>
          </w:p>
          <w:p w14:paraId="3E75D196" w14:textId="77777777" w:rsidR="00493D71" w:rsidRPr="00340607" w:rsidRDefault="00E42246" w:rsidP="00F40975">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În concluzie, Curtea are îndoieli cu privire la legalitatea ingerinței în litigiu, în ceea ce privește previzibilitatea dreptului aplicabil, și existența unui interes public real care să justifice ingerința. Cu toate acestea, consideră că nu este necesar să se pronunțe asupra acestor chestiuni, deoarece ingerința este în orice caz disproporționată din motivele expuse mai jos</w:t>
            </w:r>
            <w:r w:rsidR="008E5D8D" w:rsidRPr="00340607">
              <w:rPr>
                <w:rFonts w:ascii="Times New Roman" w:hAnsi="Times New Roman" w:cs="Times New Roman"/>
                <w:sz w:val="24"/>
                <w:szCs w:val="24"/>
              </w:rPr>
              <w:t>.</w:t>
            </w:r>
          </w:p>
          <w:p w14:paraId="0EAF6043" w14:textId="24691C24" w:rsidR="008E5D8D" w:rsidRPr="00340607" w:rsidRDefault="006F5215" w:rsidP="00F40975">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reiterează că o ingerință în exercitarea pașnică a bunurilor trebuie să atingă un echilibru just între cerințele intereselor generale ale comunității și cerințele de protecție a drepturilor fundamentale ale individului. Condițiile de despăgubire în temeiul legislației relevante sunt esențiale pentru aprecierea dacă măsura în litigiu respectă echilibrul echitabil necesar și, în special, dacă impune o sarcină disproporționată reclamanților. Curtea a constatat anterior că luarea proprietății fără plata unei sume raportate în mod rezonabil la valoarea acesteia va constitui, în mod normal, o ingerință disproporționată, iar o lipsă totală de despăgubire poate fi considerată justificabilă în temeiul articolului 1 al Protocolului nr. 1 numai în circumstanțe excepționale. În plus, în contextul revocării unui titlu de proprietate acordat în mod eronat, principiul „bunei guvernări”, astfel cum a fost elaborat de Curte, poate nu numai să impună autorităților obligația de a acționa cu promptitudine în corectarea greșelii lor, ci și să necesite plata unei</w:t>
            </w:r>
            <w:r w:rsidR="005653C4" w:rsidRPr="00340607">
              <w:rPr>
                <w:rFonts w:ascii="Times New Roman" w:hAnsi="Times New Roman" w:cs="Times New Roman"/>
                <w:sz w:val="24"/>
                <w:szCs w:val="24"/>
              </w:rPr>
              <w:t xml:space="preserve"> </w:t>
            </w:r>
            <w:r w:rsidRPr="00340607">
              <w:rPr>
                <w:rFonts w:ascii="Times New Roman" w:hAnsi="Times New Roman" w:cs="Times New Roman"/>
                <w:sz w:val="24"/>
                <w:szCs w:val="24"/>
              </w:rPr>
              <w:t>compensați</w:t>
            </w:r>
            <w:r w:rsidR="005653C4" w:rsidRPr="00340607">
              <w:rPr>
                <w:rFonts w:ascii="Times New Roman" w:hAnsi="Times New Roman" w:cs="Times New Roman"/>
                <w:sz w:val="24"/>
                <w:szCs w:val="24"/>
              </w:rPr>
              <w:t>i</w:t>
            </w:r>
            <w:r w:rsidRPr="00340607">
              <w:rPr>
                <w:rFonts w:ascii="Times New Roman" w:hAnsi="Times New Roman" w:cs="Times New Roman"/>
                <w:sz w:val="24"/>
                <w:szCs w:val="24"/>
              </w:rPr>
              <w:t xml:space="preserve"> sau un alt tip de reparație adecvată pentru fostul său deținător de bună-credință</w:t>
            </w:r>
            <w:r w:rsidR="00FF5500" w:rsidRPr="00340607">
              <w:rPr>
                <w:rFonts w:ascii="Times New Roman" w:hAnsi="Times New Roman" w:cs="Times New Roman"/>
                <w:sz w:val="24"/>
                <w:szCs w:val="24"/>
              </w:rPr>
              <w:t>.</w:t>
            </w:r>
          </w:p>
          <w:p w14:paraId="40691A54" w14:textId="7CE43868" w:rsidR="00FF5500" w:rsidRPr="00340607" w:rsidRDefault="0031058B" w:rsidP="00F40975">
            <w:pPr>
              <w:pStyle w:val="a4"/>
              <w:numPr>
                <w:ilvl w:val="0"/>
                <w:numId w:val="3"/>
              </w:numPr>
              <w:rPr>
                <w:rFonts w:ascii="Times New Roman" w:hAnsi="Times New Roman" w:cs="Times New Roman"/>
                <w:sz w:val="24"/>
                <w:szCs w:val="24"/>
              </w:rPr>
            </w:pPr>
            <w:r w:rsidRPr="00340607">
              <w:rPr>
                <w:rFonts w:ascii="Times New Roman" w:hAnsi="Times New Roman" w:cs="Times New Roman"/>
                <w:sz w:val="24"/>
                <w:szCs w:val="24"/>
              </w:rPr>
              <w:t>Curtea concluzionează că ingerința în drepturile de proprietate ale reclamanților, pe lângă ridicarea unor îndoieli serioase cu privire la legalitatea acestuia și la interesul general, le-a impus o sarcină disproporționată, deoarece reclamanților nu li s</w:t>
            </w:r>
            <w:r w:rsidR="003A0E05" w:rsidRPr="00340607">
              <w:rPr>
                <w:rFonts w:ascii="Times New Roman" w:hAnsi="Times New Roman" w:cs="Times New Roman"/>
                <w:sz w:val="24"/>
                <w:szCs w:val="24"/>
              </w:rPr>
              <w:t>-</w:t>
            </w:r>
            <w:r w:rsidRPr="00340607">
              <w:rPr>
                <w:rFonts w:ascii="Times New Roman" w:hAnsi="Times New Roman" w:cs="Times New Roman"/>
                <w:sz w:val="24"/>
                <w:szCs w:val="24"/>
              </w:rPr>
              <w:t>a oferit orice despăgubire pentru terenul recuperat de la ei.</w:t>
            </w:r>
          </w:p>
        </w:tc>
        <w:tc>
          <w:tcPr>
            <w:tcW w:w="2410" w:type="dxa"/>
          </w:tcPr>
          <w:p w14:paraId="1A435011" w14:textId="77777777" w:rsidR="00B16195" w:rsidRPr="00340607" w:rsidRDefault="002C2936"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345B06AF" w14:textId="77777777" w:rsidR="002C2936" w:rsidRPr="00340607" w:rsidRDefault="002C2936" w:rsidP="00B16195">
            <w:pPr>
              <w:rPr>
                <w:rFonts w:ascii="Times New Roman" w:hAnsi="Times New Roman" w:cs="Times New Roman"/>
                <w:sz w:val="24"/>
                <w:szCs w:val="24"/>
              </w:rPr>
            </w:pPr>
          </w:p>
          <w:p w14:paraId="503D2255" w14:textId="77777777" w:rsidR="002C2936" w:rsidRPr="00340607" w:rsidRDefault="002C2936"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420ABAE9" w14:textId="77777777" w:rsidR="002C2936" w:rsidRPr="00340607" w:rsidRDefault="002C2936" w:rsidP="00B16195">
            <w:pPr>
              <w:rPr>
                <w:rFonts w:ascii="Times New Roman" w:hAnsi="Times New Roman" w:cs="Times New Roman"/>
                <w:sz w:val="24"/>
                <w:szCs w:val="24"/>
              </w:rPr>
            </w:pPr>
          </w:p>
          <w:p w14:paraId="46BBF0BE" w14:textId="77777777" w:rsidR="002C2936" w:rsidRPr="00340607" w:rsidRDefault="00D2127B" w:rsidP="00B16195">
            <w:pPr>
              <w:rPr>
                <w:rFonts w:ascii="Times New Roman" w:hAnsi="Times New Roman" w:cs="Times New Roman"/>
                <w:sz w:val="24"/>
                <w:szCs w:val="24"/>
              </w:rPr>
            </w:pPr>
            <w:r w:rsidRPr="00340607">
              <w:rPr>
                <w:rFonts w:ascii="Times New Roman" w:hAnsi="Times New Roman" w:cs="Times New Roman"/>
                <w:sz w:val="24"/>
                <w:szCs w:val="24"/>
              </w:rPr>
              <w:t xml:space="preserve">1.500 euro </w:t>
            </w:r>
            <w:r w:rsidR="006727E1" w:rsidRPr="00340607">
              <w:rPr>
                <w:rFonts w:ascii="Times New Roman" w:hAnsi="Times New Roman" w:cs="Times New Roman"/>
                <w:sz w:val="24"/>
                <w:szCs w:val="24"/>
              </w:rPr>
              <w:t xml:space="preserve">  </w:t>
            </w:r>
            <w:r w:rsidRPr="00340607">
              <w:rPr>
                <w:rFonts w:ascii="Times New Roman" w:hAnsi="Times New Roman" w:cs="Times New Roman"/>
                <w:sz w:val="24"/>
                <w:szCs w:val="24"/>
              </w:rPr>
              <w:t>(</w:t>
            </w:r>
            <w:r w:rsidR="006727E1" w:rsidRPr="00340607">
              <w:rPr>
                <w:rFonts w:ascii="Times New Roman" w:hAnsi="Times New Roman" w:cs="Times New Roman"/>
                <w:sz w:val="24"/>
                <w:szCs w:val="24"/>
              </w:rPr>
              <w:t>moral</w:t>
            </w:r>
            <w:r w:rsidRPr="00340607">
              <w:rPr>
                <w:rFonts w:ascii="Times New Roman" w:hAnsi="Times New Roman" w:cs="Times New Roman"/>
                <w:sz w:val="24"/>
                <w:szCs w:val="24"/>
              </w:rPr>
              <w:t>)</w:t>
            </w:r>
          </w:p>
          <w:p w14:paraId="1B23D864" w14:textId="7907976C" w:rsidR="006727E1" w:rsidRPr="00340607" w:rsidRDefault="00ED7924" w:rsidP="00B16195">
            <w:pPr>
              <w:rPr>
                <w:rFonts w:ascii="Times New Roman" w:hAnsi="Times New Roman" w:cs="Times New Roman"/>
                <w:sz w:val="24"/>
                <w:szCs w:val="24"/>
              </w:rPr>
            </w:pPr>
            <w:r w:rsidRPr="00340607">
              <w:rPr>
                <w:rFonts w:ascii="Times New Roman" w:hAnsi="Times New Roman" w:cs="Times New Roman"/>
                <w:sz w:val="24"/>
                <w:szCs w:val="24"/>
              </w:rPr>
              <w:t>500 euro (costuri/cheltuieli)</w:t>
            </w:r>
          </w:p>
        </w:tc>
      </w:tr>
      <w:tr w:rsidR="00B16195" w:rsidRPr="00340607" w14:paraId="5EF1FCBC" w14:textId="77777777" w:rsidTr="00276D8A">
        <w:tc>
          <w:tcPr>
            <w:tcW w:w="1276" w:type="dxa"/>
          </w:tcPr>
          <w:p w14:paraId="1E39AA71" w14:textId="0E483575" w:rsidR="00B16195" w:rsidRPr="00340607" w:rsidRDefault="00B72478"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tc>
        <w:tc>
          <w:tcPr>
            <w:tcW w:w="1701" w:type="dxa"/>
          </w:tcPr>
          <w:p w14:paraId="02E7AE38" w14:textId="77777777" w:rsidR="00CC485B" w:rsidRPr="00340607" w:rsidRDefault="00CC485B"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Controlul folosirii bunurilor </w:t>
            </w:r>
          </w:p>
          <w:p w14:paraId="35C603AF" w14:textId="77777777" w:rsidR="00CC485B" w:rsidRPr="00340607" w:rsidRDefault="00CC485B" w:rsidP="00B16195">
            <w:pPr>
              <w:rPr>
                <w:rFonts w:ascii="Times New Roman" w:hAnsi="Times New Roman" w:cs="Times New Roman"/>
                <w:color w:val="000000"/>
                <w:sz w:val="24"/>
                <w:szCs w:val="24"/>
                <w:shd w:val="clear" w:color="auto" w:fill="FFFFFF"/>
              </w:rPr>
            </w:pPr>
          </w:p>
          <w:p w14:paraId="49CD559B" w14:textId="77777777" w:rsidR="00CC485B" w:rsidRPr="00340607" w:rsidRDefault="00CC485B"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Neexecutarea hotărârii judecătorești definitive prin care se ridică ipoteca pusă asupra unui imobil și excluderea oricărei obligații fiscale de plată a prejudiciului cauzat de altcineva </w:t>
            </w:r>
          </w:p>
          <w:p w14:paraId="45249B3D" w14:textId="77777777" w:rsidR="00CC485B" w:rsidRPr="00340607" w:rsidRDefault="00CC485B" w:rsidP="00B16195">
            <w:pPr>
              <w:rPr>
                <w:rFonts w:ascii="Times New Roman" w:hAnsi="Times New Roman" w:cs="Times New Roman"/>
                <w:color w:val="000000"/>
                <w:sz w:val="24"/>
                <w:szCs w:val="24"/>
                <w:shd w:val="clear" w:color="auto" w:fill="FFFFFF"/>
              </w:rPr>
            </w:pPr>
          </w:p>
          <w:p w14:paraId="26CE04E8" w14:textId="4DBC1CAF" w:rsidR="00CC485B" w:rsidRPr="00340607" w:rsidRDefault="00CC485B"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Hotărâre pronunțată lipsită de orice efect juridic în contul impozitului și poziția consecventă a autorității cu privire la existența unei datorii care urmează să fie plătită de către </w:t>
            </w:r>
            <w:r w:rsidR="00982514" w:rsidRPr="00340607">
              <w:rPr>
                <w:rFonts w:ascii="Times New Roman" w:hAnsi="Times New Roman" w:cs="Times New Roman"/>
                <w:color w:val="000000"/>
                <w:sz w:val="24"/>
                <w:szCs w:val="24"/>
                <w:shd w:val="clear" w:color="auto" w:fill="FFFFFF"/>
              </w:rPr>
              <w:t>reclamant</w:t>
            </w:r>
          </w:p>
          <w:p w14:paraId="09DFC4C7" w14:textId="4CD39221" w:rsidR="00982514" w:rsidRPr="00340607" w:rsidRDefault="00CC485B"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 </w:t>
            </w:r>
          </w:p>
          <w:p w14:paraId="6FD6B25C" w14:textId="77777777" w:rsidR="00982514" w:rsidRPr="00340607" w:rsidRDefault="00CC485B"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Nerecunoașterea de către autorități a efectului de lucru judecat al </w:t>
            </w:r>
            <w:r w:rsidRPr="00340607">
              <w:rPr>
                <w:rFonts w:ascii="Times New Roman" w:hAnsi="Times New Roman" w:cs="Times New Roman"/>
                <w:color w:val="000000"/>
                <w:sz w:val="24"/>
                <w:szCs w:val="24"/>
                <w:shd w:val="clear" w:color="auto" w:fill="FFFFFF"/>
              </w:rPr>
              <w:lastRenderedPageBreak/>
              <w:t xml:space="preserve">hotărârii definitive și de a pune în aplicare constatările acesteia prin executarea integrală a acesteia </w:t>
            </w:r>
          </w:p>
          <w:p w14:paraId="0BEE1BAB" w14:textId="77777777" w:rsidR="00982514" w:rsidRPr="00340607" w:rsidRDefault="00982514" w:rsidP="00B16195">
            <w:pPr>
              <w:rPr>
                <w:rFonts w:ascii="Times New Roman" w:hAnsi="Times New Roman" w:cs="Times New Roman"/>
                <w:color w:val="000000"/>
                <w:sz w:val="24"/>
                <w:szCs w:val="24"/>
                <w:shd w:val="clear" w:color="auto" w:fill="FFFFFF"/>
              </w:rPr>
            </w:pPr>
          </w:p>
          <w:p w14:paraId="254C7B62" w14:textId="1A856E88" w:rsidR="00B16195" w:rsidRPr="00340607" w:rsidRDefault="00CC485B" w:rsidP="00B16195">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Sarcina excesivă impusă reclamantului</w:t>
            </w:r>
          </w:p>
        </w:tc>
        <w:tc>
          <w:tcPr>
            <w:tcW w:w="1985" w:type="dxa"/>
          </w:tcPr>
          <w:p w14:paraId="252C1E88" w14:textId="77777777" w:rsidR="00B16195" w:rsidRPr="00340607" w:rsidRDefault="005F08E9"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30 iunie 2020</w:t>
            </w:r>
          </w:p>
          <w:p w14:paraId="03227FB5" w14:textId="77777777" w:rsidR="005F08E9" w:rsidRPr="00340607" w:rsidRDefault="005F08E9" w:rsidP="00B16195">
            <w:pPr>
              <w:rPr>
                <w:rFonts w:ascii="Times New Roman" w:hAnsi="Times New Roman" w:cs="Times New Roman"/>
                <w:sz w:val="24"/>
                <w:szCs w:val="24"/>
              </w:rPr>
            </w:pPr>
          </w:p>
          <w:p w14:paraId="02261946" w14:textId="1066440C" w:rsidR="00E97372" w:rsidRPr="00340607" w:rsidRDefault="00E97372"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MARIA MIHALACHE c. României</w:t>
            </w:r>
          </w:p>
        </w:tc>
        <w:tc>
          <w:tcPr>
            <w:tcW w:w="1701" w:type="dxa"/>
          </w:tcPr>
          <w:p w14:paraId="0AA44E87" w14:textId="16B3172E" w:rsidR="00B16195" w:rsidRPr="00340607" w:rsidRDefault="00982514"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 xml:space="preserve">Bunuri, impozite, </w:t>
            </w:r>
            <w:r w:rsidR="00BD5243" w:rsidRPr="00340607">
              <w:rPr>
                <w:rFonts w:ascii="Times New Roman" w:hAnsi="Times New Roman" w:cs="Times New Roman"/>
                <w:sz w:val="24"/>
                <w:szCs w:val="24"/>
              </w:rPr>
              <w:t xml:space="preserve">neexecutare, </w:t>
            </w:r>
            <w:r w:rsidR="00BD5243" w:rsidRPr="00340607">
              <w:rPr>
                <w:rFonts w:ascii="Times New Roman" w:hAnsi="Times New Roman" w:cs="Times New Roman"/>
                <w:sz w:val="24"/>
                <w:szCs w:val="24"/>
              </w:rPr>
              <w:lastRenderedPageBreak/>
              <w:t>puterea lucrului judecat</w:t>
            </w:r>
          </w:p>
        </w:tc>
        <w:tc>
          <w:tcPr>
            <w:tcW w:w="6378" w:type="dxa"/>
          </w:tcPr>
          <w:p w14:paraId="61E39835" w14:textId="77777777" w:rsidR="00B16195" w:rsidRPr="00340607" w:rsidRDefault="00502DA8" w:rsidP="00F40975">
            <w:pPr>
              <w:pStyle w:val="a4"/>
              <w:numPr>
                <w:ilvl w:val="0"/>
                <w:numId w:val="3"/>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lastRenderedPageBreak/>
              <w:t xml:space="preserve">Curtea subliniază că prima și cea mai importantă cerință a articolului 1 din Protocolul nr. 1 este ca orice ingerință a unei autorități publice în exercitarea pașnică a bunurilor să </w:t>
            </w:r>
            <w:r w:rsidRPr="00340607">
              <w:rPr>
                <w:rStyle w:val="sbb9ee52a"/>
                <w:rFonts w:ascii="Times New Roman" w:hAnsi="Times New Roman" w:cs="Times New Roman"/>
                <w:color w:val="000000"/>
                <w:sz w:val="24"/>
                <w:szCs w:val="24"/>
                <w:shd w:val="clear" w:color="auto" w:fill="FFFFFF"/>
              </w:rPr>
              <w:lastRenderedPageBreak/>
              <w:t>fie legală (a se vedea </w:t>
            </w:r>
            <w:r w:rsidRPr="00340607">
              <w:rPr>
                <w:rStyle w:val="sa36b60a1"/>
                <w:rFonts w:ascii="Times New Roman" w:hAnsi="Times New Roman" w:cs="Times New Roman"/>
                <w:i/>
                <w:iCs/>
                <w:color w:val="000000"/>
                <w:sz w:val="24"/>
                <w:szCs w:val="24"/>
                <w:shd w:val="clear" w:color="auto" w:fill="FFFFFF"/>
              </w:rPr>
              <w:t>Iatridis împotriva Greciei</w:t>
            </w:r>
            <w:r w:rsidRPr="00340607">
              <w:rPr>
                <w:rStyle w:val="sbb9ee52a"/>
                <w:rFonts w:ascii="Times New Roman" w:hAnsi="Times New Roman" w:cs="Times New Roman"/>
                <w:color w:val="000000"/>
                <w:sz w:val="24"/>
                <w:szCs w:val="24"/>
                <w:shd w:val="clear" w:color="auto" w:fill="FFFFFF"/>
              </w:rPr>
              <w:t>. Cerința de legalitate, în sensul Convenției, cere respectarea dispozițiilor relevante ale dreptului intern și compatibilitatea cu statul de drept, care include libertatea de arbitrar.</w:t>
            </w:r>
          </w:p>
          <w:p w14:paraId="699C5412" w14:textId="77777777" w:rsidR="00502DA8" w:rsidRPr="00340607" w:rsidRDefault="009A5E8E" w:rsidP="00F40975">
            <w:pPr>
              <w:pStyle w:val="a4"/>
              <w:numPr>
                <w:ilvl w:val="0"/>
                <w:numId w:val="3"/>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Potrivit jurisprudenței consacrate a Curții, o ingerință, inclusiv una rezultată dintr-o măsură de garantare a plății impozitelor, trebuie să atingă un „echilibrul just” între cerințele interesului general al comunității și cerințele protejarea drepturilor fundamentale ale individului. Preocuparea de a atinge acest echilibru se reflectă în structura articolului 1 în ansamblu, inclusiv în al doilea paragraf: trebuie, prin urmare, să existe o relație rezonabilă de proporționalitate între mijloacele folosite și scopurile urmărite. În plus, pentru a stabili dacă această cerință a fost îndeplinită, se recunoaște că un stat contractant, nu în ultimul rând atunci când elaborează și implementează politici în domeniul fiscal, se bucură de o marjă largă de apreciere, iar Curtea va respecta aprecierea legiuitorului în astfel de chestiuni, cu excepția cazului în care este lipsită de o bază rezonabilă.</w:t>
            </w:r>
          </w:p>
          <w:p w14:paraId="57701F9F" w14:textId="4DC14E88" w:rsidR="009A5E8E" w:rsidRPr="00340607" w:rsidRDefault="001E2817" w:rsidP="00F40975">
            <w:pPr>
              <w:pStyle w:val="a4"/>
              <w:numPr>
                <w:ilvl w:val="0"/>
                <w:numId w:val="3"/>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Curtea reține de la început că hotărârea din 29 iunie 2016 nu fusese executată la data ultimelor informații disponibile (a se vedea punctul 34 de mai sus). Mai mult, în februarie 2017, organul fiscal a inițiat noi măsuri de executare împotriva reclamantului, în baza deciziei din 23 decembrie 2013, pe care a considerat-o valabilă atâta timp cât nicio instanță națională nu a anulat-o.</w:t>
            </w:r>
          </w:p>
          <w:p w14:paraId="33B8A5E7" w14:textId="77777777" w:rsidR="001E2817" w:rsidRPr="00340607" w:rsidRDefault="004A5017" w:rsidP="00F40975">
            <w:pPr>
              <w:pStyle w:val="a4"/>
              <w:numPr>
                <w:ilvl w:val="0"/>
                <w:numId w:val="3"/>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Curtea reiterează că sechestrul bunurilor în vederea unei proceduri judiciare, care nu îl privează pe proprietar de bunurile sale, ci îl împiedică doar provizoriu să le folosească și să dispună de ele, se referă în mod normal la controlul utilizării proprietate. Curtea nu vede motive pentru a reține altfel în prezenta cauză și consideră că ingerința în joc, în scopul asigurării plății impozitelor, intră sub incidența celei de-a doua reguli a articolului 1 din Protocolul nr. 1.</w:t>
            </w:r>
          </w:p>
          <w:p w14:paraId="4742BBBB" w14:textId="0467F9F1" w:rsidR="00F40975" w:rsidRPr="00340607" w:rsidRDefault="005B05BA" w:rsidP="00F40975">
            <w:pPr>
              <w:pStyle w:val="a4"/>
              <w:numPr>
                <w:ilvl w:val="0"/>
                <w:numId w:val="3"/>
              </w:numPr>
              <w:rPr>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lastRenderedPageBreak/>
              <w:t>Această hotărâre rămasă neexecutată, la data ultimelor informații aflate la dispoziția Curții, a rămas neexecutată. Mai mult, Curtea constată că constatările decisive ale instanței naționale cu privire la lipsa oricărei obligații a reclamantei de a acoperi prejudiciul atacat cauzat de o presupusă evaziune fiscală au rămas complet inoperante în detrimentul acesteia; de fapt, în ansamblul ei, hotărârea restantă a fost lipsită de orice efect juridic asupra poziţiei consecvente a organului fiscal cu privire la existenţa unei datorii de plătit de către reclamant, în pofida constatărilor procurorului şi ale instanţei. care a absolvit-o de orice astfel de răspundere în această privință</w:t>
            </w:r>
            <w:r w:rsidR="00CA71A8" w:rsidRPr="00340607">
              <w:rPr>
                <w:rStyle w:val="sbb9ee52a"/>
                <w:rFonts w:ascii="Times New Roman" w:hAnsi="Times New Roman" w:cs="Times New Roman"/>
                <w:color w:val="000000"/>
                <w:sz w:val="24"/>
                <w:szCs w:val="24"/>
                <w:shd w:val="clear" w:color="auto" w:fill="FFFFFF"/>
              </w:rPr>
              <w:t>.</w:t>
            </w:r>
            <w:r w:rsidR="00F40975" w:rsidRPr="00340607">
              <w:rPr>
                <w:rStyle w:val="sbb9ee52a"/>
                <w:rFonts w:ascii="Times New Roman" w:hAnsi="Times New Roman" w:cs="Times New Roman"/>
                <w:color w:val="000000"/>
                <w:sz w:val="24"/>
                <w:szCs w:val="24"/>
                <w:shd w:val="clear" w:color="auto" w:fill="FFFFFF"/>
              </w:rPr>
              <w:t xml:space="preserve"> </w:t>
            </w:r>
            <w:r w:rsidR="00F40975" w:rsidRPr="00340607">
              <w:rPr>
                <w:rFonts w:ascii="Times New Roman" w:eastAsia="Times New Roman" w:hAnsi="Times New Roman" w:cs="Times New Roman"/>
                <w:color w:val="000000"/>
                <w:sz w:val="24"/>
                <w:szCs w:val="24"/>
              </w:rPr>
              <w:t>Mai mult, Curtea nu vede nicio justificare rezonabilă pentru repunerea în discuție continuă de către autorități a hotărârilor din 29 iunie 2016 de către instanța din Suceava.</w:t>
            </w:r>
          </w:p>
          <w:p w14:paraId="5C653815" w14:textId="511C3B52" w:rsidR="00CA71A8" w:rsidRPr="00340607" w:rsidRDefault="00F40975" w:rsidP="004350AC">
            <w:pPr>
              <w:pStyle w:val="a4"/>
              <w:numPr>
                <w:ilvl w:val="0"/>
                <w:numId w:val="3"/>
              </w:numPr>
              <w:shd w:val="clear" w:color="auto" w:fill="FFFFFF"/>
              <w:rPr>
                <w:rFonts w:ascii="Times New Roman" w:eastAsia="Times New Roman" w:hAnsi="Times New Roman" w:cs="Times New Roman"/>
                <w:color w:val="000000"/>
                <w:sz w:val="24"/>
                <w:szCs w:val="24"/>
              </w:rPr>
            </w:pPr>
            <w:r w:rsidRPr="00340607">
              <w:rPr>
                <w:rFonts w:ascii="Times New Roman" w:eastAsia="Times New Roman" w:hAnsi="Times New Roman" w:cs="Times New Roman"/>
                <w:color w:val="000000"/>
                <w:sz w:val="24"/>
                <w:szCs w:val="24"/>
              </w:rPr>
              <w:t>Nu se poate susține că controlul utilizării bunului în cauză a fost legal, în sensul Convenției. Prezenta cauză se referă la nerecunoașterea efectului </w:t>
            </w:r>
            <w:r w:rsidRPr="00340607">
              <w:rPr>
                <w:rFonts w:ascii="Times New Roman" w:eastAsia="Times New Roman" w:hAnsi="Times New Roman" w:cs="Times New Roman"/>
                <w:i/>
                <w:iCs/>
                <w:color w:val="000000"/>
                <w:sz w:val="24"/>
                <w:szCs w:val="24"/>
              </w:rPr>
              <w:t>de lucru judecat </w:t>
            </w:r>
            <w:r w:rsidRPr="00340607">
              <w:rPr>
                <w:rFonts w:ascii="Times New Roman" w:eastAsia="Times New Roman" w:hAnsi="Times New Roman" w:cs="Times New Roman"/>
                <w:color w:val="000000"/>
                <w:sz w:val="24"/>
                <w:szCs w:val="24"/>
              </w:rPr>
              <w:t>al unei hotărâri definitive pronunțate în cadrul unui contencios. Nu se poate considera că un interes public care depășește principiul fundamental al securității juridice și drepturile reclamantei a justificat repunerea constantă în discuție a constatărilor instanței că aceasta nu mai era debitoare fiscală, precum și ingerința constantă rezultată în dreptul reclamantei de a bucură-te liniștit de proprietatea ei.  </w:t>
            </w:r>
          </w:p>
        </w:tc>
        <w:tc>
          <w:tcPr>
            <w:tcW w:w="2410" w:type="dxa"/>
          </w:tcPr>
          <w:p w14:paraId="1F2F4047" w14:textId="77777777" w:rsidR="00B16195" w:rsidRPr="00340607" w:rsidRDefault="00597B48"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0A47A78C" w14:textId="77777777" w:rsidR="00597B48" w:rsidRPr="00340607" w:rsidRDefault="00597B48" w:rsidP="00B16195">
            <w:pPr>
              <w:rPr>
                <w:rFonts w:ascii="Times New Roman" w:hAnsi="Times New Roman" w:cs="Times New Roman"/>
                <w:sz w:val="24"/>
                <w:szCs w:val="24"/>
              </w:rPr>
            </w:pPr>
          </w:p>
          <w:p w14:paraId="24239692" w14:textId="77777777" w:rsidR="00597B48" w:rsidRPr="00340607" w:rsidRDefault="00597B48"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2ACCA74E" w14:textId="77777777" w:rsidR="00597B48" w:rsidRPr="00340607" w:rsidRDefault="00597B48" w:rsidP="00B16195">
            <w:pPr>
              <w:rPr>
                <w:rFonts w:ascii="Times New Roman" w:hAnsi="Times New Roman" w:cs="Times New Roman"/>
                <w:sz w:val="24"/>
                <w:szCs w:val="24"/>
              </w:rPr>
            </w:pPr>
          </w:p>
          <w:p w14:paraId="1BAE7290" w14:textId="77777777" w:rsidR="00597B48" w:rsidRPr="00340607" w:rsidRDefault="00597B48" w:rsidP="00B16195">
            <w:pPr>
              <w:rPr>
                <w:rFonts w:ascii="Times New Roman" w:hAnsi="Times New Roman" w:cs="Times New Roman"/>
                <w:sz w:val="24"/>
                <w:szCs w:val="24"/>
              </w:rPr>
            </w:pPr>
            <w:r w:rsidRPr="00340607">
              <w:rPr>
                <w:rFonts w:ascii="Times New Roman" w:hAnsi="Times New Roman" w:cs="Times New Roman"/>
                <w:sz w:val="24"/>
                <w:szCs w:val="24"/>
              </w:rPr>
              <w:t>4.000 euro (moral)</w:t>
            </w:r>
          </w:p>
          <w:p w14:paraId="22139B01" w14:textId="77777777" w:rsidR="00597B48" w:rsidRPr="00340607" w:rsidRDefault="00597B48" w:rsidP="00B16195">
            <w:pPr>
              <w:rPr>
                <w:rFonts w:ascii="Times New Roman" w:hAnsi="Times New Roman" w:cs="Times New Roman"/>
                <w:sz w:val="24"/>
                <w:szCs w:val="24"/>
              </w:rPr>
            </w:pPr>
          </w:p>
          <w:p w14:paraId="32256073" w14:textId="17351C9D" w:rsidR="00597B48" w:rsidRPr="00340607" w:rsidRDefault="00A434BB" w:rsidP="00B16195">
            <w:pPr>
              <w:rPr>
                <w:rFonts w:ascii="Times New Roman" w:hAnsi="Times New Roman" w:cs="Times New Roman"/>
                <w:sz w:val="24"/>
                <w:szCs w:val="24"/>
              </w:rPr>
            </w:pPr>
            <w:r w:rsidRPr="00340607">
              <w:rPr>
                <w:rFonts w:ascii="Times New Roman" w:hAnsi="Times New Roman" w:cs="Times New Roman"/>
                <w:sz w:val="24"/>
                <w:szCs w:val="24"/>
              </w:rPr>
              <w:t>1.000 euro (costuri/cheltuieli)</w:t>
            </w:r>
          </w:p>
        </w:tc>
      </w:tr>
      <w:tr w:rsidR="00B16195" w:rsidRPr="00340607" w14:paraId="101373F8" w14:textId="77777777" w:rsidTr="00276D8A">
        <w:tc>
          <w:tcPr>
            <w:tcW w:w="1276" w:type="dxa"/>
          </w:tcPr>
          <w:p w14:paraId="4BA2134B" w14:textId="77777777" w:rsidR="00B16195" w:rsidRPr="00340607" w:rsidRDefault="00D10F1F"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p w14:paraId="69E9CE28" w14:textId="77777777" w:rsidR="00887C08" w:rsidRPr="00340607" w:rsidRDefault="00887C08" w:rsidP="00B16195">
            <w:pPr>
              <w:rPr>
                <w:rFonts w:ascii="Times New Roman" w:hAnsi="Times New Roman" w:cs="Times New Roman"/>
                <w:color w:val="000000"/>
                <w:sz w:val="24"/>
                <w:szCs w:val="24"/>
                <w:shd w:val="clear" w:color="auto" w:fill="FFFFFF"/>
              </w:rPr>
            </w:pPr>
          </w:p>
          <w:p w14:paraId="6D497D72" w14:textId="5123EA8C" w:rsidR="00887C08" w:rsidRPr="00340607" w:rsidRDefault="00887C08" w:rsidP="00B16195">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6 § 1</w:t>
            </w:r>
          </w:p>
          <w:p w14:paraId="3F682DCF" w14:textId="77777777" w:rsidR="00D10F1F" w:rsidRPr="00340607" w:rsidRDefault="00D10F1F" w:rsidP="00B16195">
            <w:pPr>
              <w:rPr>
                <w:rFonts w:ascii="Times New Roman" w:hAnsi="Times New Roman" w:cs="Times New Roman"/>
                <w:sz w:val="24"/>
                <w:szCs w:val="24"/>
              </w:rPr>
            </w:pPr>
          </w:p>
          <w:p w14:paraId="4C10D418" w14:textId="77777777" w:rsidR="00D10F1F" w:rsidRPr="00340607" w:rsidRDefault="00D10F1F" w:rsidP="00B16195">
            <w:pPr>
              <w:rPr>
                <w:rFonts w:ascii="Times New Roman" w:hAnsi="Times New Roman" w:cs="Times New Roman"/>
                <w:sz w:val="24"/>
                <w:szCs w:val="24"/>
              </w:rPr>
            </w:pPr>
            <w:r w:rsidRPr="00340607">
              <w:rPr>
                <w:rFonts w:ascii="Times New Roman" w:hAnsi="Times New Roman" w:cs="Times New Roman"/>
                <w:sz w:val="24"/>
                <w:szCs w:val="24"/>
              </w:rPr>
              <w:t>13+</w:t>
            </w:r>
          </w:p>
          <w:p w14:paraId="503D0161" w14:textId="77777777" w:rsidR="00D10F1F" w:rsidRPr="00340607" w:rsidRDefault="00D10F1F" w:rsidP="00B16195">
            <w:pPr>
              <w:rPr>
                <w:rFonts w:ascii="Times New Roman" w:hAnsi="Times New Roman" w:cs="Times New Roman"/>
                <w:sz w:val="24"/>
                <w:szCs w:val="24"/>
              </w:rPr>
            </w:pPr>
            <w:r w:rsidRPr="00340607">
              <w:rPr>
                <w:rFonts w:ascii="Times New Roman" w:hAnsi="Times New Roman" w:cs="Times New Roman"/>
                <w:sz w:val="24"/>
                <w:szCs w:val="24"/>
              </w:rPr>
              <w:t>1-P1</w:t>
            </w:r>
          </w:p>
          <w:p w14:paraId="4DADCD0F" w14:textId="77777777" w:rsidR="00D10F1F" w:rsidRPr="00340607" w:rsidRDefault="00D10F1F" w:rsidP="00B16195">
            <w:pPr>
              <w:rPr>
                <w:rFonts w:ascii="Times New Roman" w:hAnsi="Times New Roman" w:cs="Times New Roman"/>
                <w:sz w:val="24"/>
                <w:szCs w:val="24"/>
              </w:rPr>
            </w:pPr>
          </w:p>
          <w:p w14:paraId="50256EB4" w14:textId="77777777" w:rsidR="00D10F1F" w:rsidRPr="00340607" w:rsidRDefault="00D10F1F" w:rsidP="00B16195">
            <w:pPr>
              <w:rPr>
                <w:rFonts w:ascii="Times New Roman" w:hAnsi="Times New Roman" w:cs="Times New Roman"/>
                <w:sz w:val="24"/>
                <w:szCs w:val="24"/>
              </w:rPr>
            </w:pPr>
            <w:r w:rsidRPr="00340607">
              <w:rPr>
                <w:rFonts w:ascii="Times New Roman" w:hAnsi="Times New Roman" w:cs="Times New Roman"/>
                <w:sz w:val="24"/>
                <w:szCs w:val="24"/>
              </w:rPr>
              <w:t>13+</w:t>
            </w:r>
          </w:p>
          <w:p w14:paraId="63601116" w14:textId="77777777" w:rsidR="00887C08" w:rsidRPr="00340607" w:rsidRDefault="00887C08" w:rsidP="00887C08">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6 § 1</w:t>
            </w:r>
          </w:p>
          <w:p w14:paraId="28E71704" w14:textId="77777777" w:rsidR="00887C08" w:rsidRPr="00340607" w:rsidRDefault="00887C08" w:rsidP="00B16195">
            <w:pPr>
              <w:rPr>
                <w:rFonts w:ascii="Times New Roman" w:hAnsi="Times New Roman" w:cs="Times New Roman"/>
                <w:sz w:val="24"/>
                <w:szCs w:val="24"/>
              </w:rPr>
            </w:pPr>
          </w:p>
          <w:p w14:paraId="58537D91" w14:textId="65D24EC9" w:rsidR="00D10F1F" w:rsidRPr="00340607" w:rsidRDefault="00D10F1F" w:rsidP="00B16195">
            <w:pPr>
              <w:rPr>
                <w:rFonts w:ascii="Times New Roman" w:hAnsi="Times New Roman" w:cs="Times New Roman"/>
                <w:sz w:val="24"/>
                <w:szCs w:val="24"/>
              </w:rPr>
            </w:pPr>
          </w:p>
        </w:tc>
        <w:tc>
          <w:tcPr>
            <w:tcW w:w="1701" w:type="dxa"/>
          </w:tcPr>
          <w:p w14:paraId="0B5663AE" w14:textId="77777777" w:rsidR="00046A14" w:rsidRPr="00340607" w:rsidRDefault="00046A14" w:rsidP="009871D9">
            <w:pPr>
              <w:pStyle w:val="s795b4a6b"/>
              <w:shd w:val="clear" w:color="auto" w:fill="FFFFFF"/>
              <w:spacing w:before="0" w:beforeAutospacing="0" w:after="0" w:afterAutospacing="0"/>
              <w:rPr>
                <w:rStyle w:val="sbb9ee52a"/>
                <w:color w:val="000000"/>
              </w:rPr>
            </w:pPr>
            <w:r w:rsidRPr="00340607">
              <w:rPr>
                <w:rStyle w:val="sbb9ee52a"/>
                <w:color w:val="000000"/>
              </w:rPr>
              <w:t xml:space="preserve">Controlul utilizării proprietății </w:t>
            </w:r>
          </w:p>
          <w:p w14:paraId="427252CB" w14:textId="77777777" w:rsidR="00046A14" w:rsidRPr="00340607" w:rsidRDefault="00046A14" w:rsidP="009871D9">
            <w:pPr>
              <w:pStyle w:val="s795b4a6b"/>
              <w:shd w:val="clear" w:color="auto" w:fill="FFFFFF"/>
              <w:spacing w:before="0" w:beforeAutospacing="0" w:after="0" w:afterAutospacing="0"/>
              <w:rPr>
                <w:rStyle w:val="sbb9ee52a"/>
                <w:color w:val="000000"/>
              </w:rPr>
            </w:pPr>
          </w:p>
          <w:p w14:paraId="15D38AAB" w14:textId="53F4CF06" w:rsidR="00046A14" w:rsidRPr="00340607" w:rsidRDefault="00046A14" w:rsidP="009871D9">
            <w:pPr>
              <w:pStyle w:val="s795b4a6b"/>
              <w:shd w:val="clear" w:color="auto" w:fill="FFFFFF"/>
              <w:spacing w:before="0" w:beforeAutospacing="0" w:after="0" w:afterAutospacing="0"/>
              <w:rPr>
                <w:color w:val="000000"/>
              </w:rPr>
            </w:pPr>
            <w:r w:rsidRPr="00340607">
              <w:rPr>
                <w:rStyle w:val="sbb9ee52a"/>
                <w:color w:val="000000"/>
              </w:rPr>
              <w:t>Povara individuală disproporționată</w:t>
            </w:r>
          </w:p>
          <w:p w14:paraId="15169609" w14:textId="77777777" w:rsidR="00F52EDA" w:rsidRPr="00340607" w:rsidRDefault="00F52EDA" w:rsidP="009871D9">
            <w:pPr>
              <w:pStyle w:val="sa57875d8"/>
              <w:shd w:val="clear" w:color="auto" w:fill="FFFFFF"/>
              <w:spacing w:before="0" w:beforeAutospacing="0" w:after="0" w:afterAutospacing="0"/>
              <w:rPr>
                <w:rStyle w:val="sbb9ee52a"/>
                <w:color w:val="000000"/>
              </w:rPr>
            </w:pPr>
          </w:p>
          <w:p w14:paraId="2A484648" w14:textId="77777777" w:rsidR="00F52EDA" w:rsidRPr="00340607" w:rsidRDefault="00046A14" w:rsidP="009871D9">
            <w:pPr>
              <w:pStyle w:val="sa57875d8"/>
              <w:shd w:val="clear" w:color="auto" w:fill="FFFFFF"/>
              <w:spacing w:before="0" w:beforeAutospacing="0" w:after="0" w:afterAutospacing="0"/>
              <w:rPr>
                <w:rStyle w:val="sbb9ee52a"/>
                <w:color w:val="000000"/>
              </w:rPr>
            </w:pPr>
            <w:r w:rsidRPr="00340607">
              <w:rPr>
                <w:rStyle w:val="sbb9ee52a"/>
                <w:color w:val="000000"/>
              </w:rPr>
              <w:t xml:space="preserve">Remediu </w:t>
            </w:r>
            <w:r w:rsidR="00F52EDA" w:rsidRPr="00340607">
              <w:rPr>
                <w:rStyle w:val="sbb9ee52a"/>
                <w:color w:val="000000"/>
              </w:rPr>
              <w:t>in</w:t>
            </w:r>
            <w:r w:rsidRPr="00340607">
              <w:rPr>
                <w:rStyle w:val="sbb9ee52a"/>
                <w:color w:val="000000"/>
              </w:rPr>
              <w:t xml:space="preserve">efectiv </w:t>
            </w:r>
          </w:p>
          <w:p w14:paraId="538769FC" w14:textId="77777777" w:rsidR="00F52EDA" w:rsidRPr="00340607" w:rsidRDefault="00F52EDA" w:rsidP="009871D9">
            <w:pPr>
              <w:pStyle w:val="sa57875d8"/>
              <w:shd w:val="clear" w:color="auto" w:fill="FFFFFF"/>
              <w:spacing w:before="0" w:beforeAutospacing="0" w:after="0" w:afterAutospacing="0"/>
              <w:rPr>
                <w:rStyle w:val="sbb9ee52a"/>
                <w:color w:val="000000"/>
              </w:rPr>
            </w:pPr>
          </w:p>
          <w:p w14:paraId="6F7B7359" w14:textId="0CF9D7F8" w:rsidR="00046A14" w:rsidRPr="00340607" w:rsidRDefault="00046A14" w:rsidP="009871D9">
            <w:pPr>
              <w:pStyle w:val="sa57875d8"/>
              <w:shd w:val="clear" w:color="auto" w:fill="FFFFFF"/>
              <w:spacing w:before="0" w:beforeAutospacing="0" w:after="0" w:afterAutospacing="0"/>
              <w:rPr>
                <w:rStyle w:val="sbb9ee52a"/>
                <w:color w:val="000000"/>
              </w:rPr>
            </w:pPr>
            <w:r w:rsidRPr="00340607">
              <w:rPr>
                <w:rStyle w:val="sbb9ee52a"/>
                <w:color w:val="000000"/>
              </w:rPr>
              <w:lastRenderedPageBreak/>
              <w:t>Despăgubiri interne insuficiente</w:t>
            </w:r>
          </w:p>
          <w:p w14:paraId="7085641D" w14:textId="77777777" w:rsidR="00F52EDA" w:rsidRPr="00340607" w:rsidRDefault="00F52EDA" w:rsidP="009871D9">
            <w:pPr>
              <w:pStyle w:val="sa57875d8"/>
              <w:shd w:val="clear" w:color="auto" w:fill="FFFFFF"/>
              <w:spacing w:before="0" w:beforeAutospacing="0" w:after="0" w:afterAutospacing="0"/>
              <w:rPr>
                <w:color w:val="000000"/>
              </w:rPr>
            </w:pPr>
          </w:p>
          <w:p w14:paraId="6E050422" w14:textId="485E99EE" w:rsidR="00046A14" w:rsidRPr="00340607" w:rsidRDefault="00046A14" w:rsidP="009871D9">
            <w:pPr>
              <w:pStyle w:val="sa57875d8"/>
              <w:shd w:val="clear" w:color="auto" w:fill="FFFFFF"/>
              <w:spacing w:before="0" w:beforeAutospacing="0" w:after="0" w:afterAutospacing="0"/>
              <w:rPr>
                <w:color w:val="000000"/>
              </w:rPr>
            </w:pPr>
            <w:r w:rsidRPr="00340607">
              <w:rPr>
                <w:rStyle w:val="sbb9ee52a"/>
                <w:color w:val="000000"/>
              </w:rPr>
              <w:t>Durata excesivă a procedurilor</w:t>
            </w:r>
          </w:p>
          <w:p w14:paraId="7B91F61F" w14:textId="77777777" w:rsidR="00F52EDA" w:rsidRPr="00340607" w:rsidRDefault="00F52EDA" w:rsidP="009871D9">
            <w:pPr>
              <w:pStyle w:val="sd9fe5efa"/>
              <w:shd w:val="clear" w:color="auto" w:fill="FFFFFF"/>
              <w:spacing w:before="0" w:beforeAutospacing="0" w:after="0" w:afterAutospacing="0"/>
              <w:rPr>
                <w:rStyle w:val="sbb9ee52a"/>
                <w:color w:val="000000"/>
              </w:rPr>
            </w:pPr>
          </w:p>
          <w:p w14:paraId="5A2EE50C" w14:textId="77777777" w:rsidR="00F52EDA" w:rsidRPr="00340607" w:rsidRDefault="00046A14" w:rsidP="009871D9">
            <w:pPr>
              <w:pStyle w:val="sd9fe5efa"/>
              <w:shd w:val="clear" w:color="auto" w:fill="FFFFFF"/>
              <w:spacing w:before="0" w:beforeAutospacing="0" w:after="0" w:afterAutospacing="0"/>
              <w:rPr>
                <w:rStyle w:val="sbb9ee52a"/>
                <w:color w:val="000000"/>
              </w:rPr>
            </w:pPr>
            <w:r w:rsidRPr="00340607">
              <w:rPr>
                <w:rStyle w:val="sbb9ee52a"/>
                <w:color w:val="000000"/>
              </w:rPr>
              <w:t>Vicii sistemice care fac ineficiente procedurile de despăgubire</w:t>
            </w:r>
          </w:p>
          <w:p w14:paraId="66DEDAD3" w14:textId="77777777" w:rsidR="00F52EDA" w:rsidRPr="00340607" w:rsidRDefault="00F52EDA" w:rsidP="009871D9">
            <w:pPr>
              <w:pStyle w:val="sd9fe5efa"/>
              <w:shd w:val="clear" w:color="auto" w:fill="FFFFFF"/>
              <w:spacing w:before="0" w:beforeAutospacing="0" w:after="0" w:afterAutospacing="0"/>
              <w:rPr>
                <w:rStyle w:val="sbb9ee52a"/>
                <w:color w:val="000000"/>
              </w:rPr>
            </w:pPr>
          </w:p>
          <w:p w14:paraId="16051BF0" w14:textId="15E608DF" w:rsidR="00B16195" w:rsidRPr="00340607" w:rsidRDefault="00046A14" w:rsidP="009871D9">
            <w:pPr>
              <w:pStyle w:val="sd9fe5efa"/>
              <w:shd w:val="clear" w:color="auto" w:fill="FFFFFF"/>
              <w:spacing w:before="0" w:beforeAutospacing="0" w:after="0" w:afterAutospacing="0"/>
              <w:rPr>
                <w:color w:val="000000"/>
              </w:rPr>
            </w:pPr>
            <w:r w:rsidRPr="00340607">
              <w:rPr>
                <w:rStyle w:val="sbb9ee52a"/>
                <w:color w:val="000000"/>
              </w:rPr>
              <w:t>Lipsa de rapiditate</w:t>
            </w:r>
          </w:p>
        </w:tc>
        <w:tc>
          <w:tcPr>
            <w:tcW w:w="1985" w:type="dxa"/>
          </w:tcPr>
          <w:p w14:paraId="71D92C34" w14:textId="77777777" w:rsidR="00B16195" w:rsidRPr="00340607" w:rsidRDefault="001E7B77"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11 februarie 2020</w:t>
            </w:r>
          </w:p>
          <w:p w14:paraId="12C00C7D" w14:textId="77777777" w:rsidR="001E7B77" w:rsidRPr="00340607" w:rsidRDefault="001E7B77" w:rsidP="00B16195">
            <w:pPr>
              <w:rPr>
                <w:rFonts w:ascii="Times New Roman" w:hAnsi="Times New Roman" w:cs="Times New Roman"/>
                <w:sz w:val="24"/>
                <w:szCs w:val="24"/>
              </w:rPr>
            </w:pPr>
          </w:p>
          <w:p w14:paraId="5D0D8E1E" w14:textId="5F51D428" w:rsidR="001E7B77" w:rsidRPr="00340607" w:rsidRDefault="001E7B77" w:rsidP="00B16195">
            <w:pPr>
              <w:rPr>
                <w:rFonts w:ascii="Times New Roman" w:hAnsi="Times New Roman" w:cs="Times New Roman"/>
                <w:sz w:val="24"/>
                <w:szCs w:val="24"/>
              </w:rPr>
            </w:pPr>
            <w:r w:rsidRPr="00340607">
              <w:rPr>
                <w:rFonts w:ascii="Times New Roman" w:hAnsi="Times New Roman" w:cs="Times New Roman"/>
                <w:sz w:val="24"/>
                <w:szCs w:val="24"/>
              </w:rPr>
              <w:t>MARSHALL</w:t>
            </w:r>
            <w:r w:rsidR="002D7766" w:rsidRPr="00340607">
              <w:rPr>
                <w:rFonts w:ascii="Times New Roman" w:hAnsi="Times New Roman" w:cs="Times New Roman"/>
                <w:sz w:val="24"/>
                <w:szCs w:val="24"/>
              </w:rPr>
              <w:t xml:space="preserve"> și alții</w:t>
            </w:r>
            <w:r w:rsidRPr="00340607">
              <w:rPr>
                <w:rFonts w:ascii="Times New Roman" w:hAnsi="Times New Roman" w:cs="Times New Roman"/>
                <w:sz w:val="24"/>
                <w:szCs w:val="24"/>
              </w:rPr>
              <w:t xml:space="preserve"> c. Maltei</w:t>
            </w:r>
          </w:p>
        </w:tc>
        <w:tc>
          <w:tcPr>
            <w:tcW w:w="1701" w:type="dxa"/>
          </w:tcPr>
          <w:p w14:paraId="6C11FD1F" w14:textId="345A0D20" w:rsidR="00B16195" w:rsidRPr="00340607" w:rsidRDefault="003B7C75" w:rsidP="00B16195">
            <w:pPr>
              <w:rPr>
                <w:rFonts w:ascii="Times New Roman" w:hAnsi="Times New Roman" w:cs="Times New Roman"/>
                <w:sz w:val="24"/>
                <w:szCs w:val="24"/>
              </w:rPr>
            </w:pPr>
            <w:r w:rsidRPr="00340607">
              <w:rPr>
                <w:rFonts w:ascii="Times New Roman" w:hAnsi="Times New Roman" w:cs="Times New Roman"/>
                <w:sz w:val="24"/>
                <w:szCs w:val="24"/>
              </w:rPr>
              <w:t xml:space="preserve">Curtea Constituțională, chiriași, despăgubire, </w:t>
            </w:r>
            <w:r w:rsidR="003458B2" w:rsidRPr="00340607">
              <w:rPr>
                <w:rFonts w:ascii="Times New Roman" w:hAnsi="Times New Roman" w:cs="Times New Roman"/>
                <w:sz w:val="24"/>
                <w:szCs w:val="24"/>
              </w:rPr>
              <w:t>prejudiciu moral</w:t>
            </w:r>
          </w:p>
        </w:tc>
        <w:tc>
          <w:tcPr>
            <w:tcW w:w="6378" w:type="dxa"/>
          </w:tcPr>
          <w:p w14:paraId="544DEA51" w14:textId="546E8F48" w:rsidR="00B16195" w:rsidRPr="00340607" w:rsidRDefault="00B75559" w:rsidP="00B16195">
            <w:pPr>
              <w:rPr>
                <w:rStyle w:val="sbb9ee52a"/>
                <w:rFonts w:ascii="Times New Roman" w:hAnsi="Times New Roman" w:cs="Times New Roman"/>
                <w:color w:val="000000"/>
                <w:sz w:val="24"/>
                <w:szCs w:val="24"/>
                <w:shd w:val="clear" w:color="auto" w:fill="FFFFFF"/>
              </w:rPr>
            </w:pPr>
            <w:r w:rsidRPr="00340607">
              <w:rPr>
                <w:rFonts w:ascii="Times New Roman" w:hAnsi="Times New Roman" w:cs="Times New Roman"/>
                <w:sz w:val="24"/>
                <w:szCs w:val="24"/>
              </w:rPr>
              <w:t>-</w:t>
            </w:r>
            <w:r w:rsidRPr="00340607">
              <w:rPr>
                <w:rStyle w:val="sbb9ee52a"/>
                <w:rFonts w:ascii="Times New Roman" w:hAnsi="Times New Roman" w:cs="Times New Roman"/>
                <w:color w:val="000000"/>
                <w:sz w:val="24"/>
                <w:szCs w:val="24"/>
                <w:shd w:val="clear" w:color="auto" w:fill="FFFFFF"/>
              </w:rPr>
              <w:t>Curtea își reiterează principiile generale în temeiul articolului 13, astfel cum sunt enunțate în </w:t>
            </w:r>
            <w:r w:rsidRPr="00340607">
              <w:rPr>
                <w:rStyle w:val="sa36b60a1"/>
                <w:rFonts w:ascii="Times New Roman" w:hAnsi="Times New Roman" w:cs="Times New Roman"/>
                <w:i/>
                <w:iCs/>
                <w:color w:val="000000"/>
                <w:sz w:val="24"/>
                <w:szCs w:val="24"/>
                <w:shd w:val="clear" w:color="auto" w:fill="FFFFFF"/>
              </w:rPr>
              <w:t>Apap Bologna</w:t>
            </w:r>
            <w:r w:rsidRPr="00340607">
              <w:rPr>
                <w:rStyle w:val="sbb9ee52a"/>
                <w:rFonts w:ascii="Times New Roman" w:hAnsi="Times New Roman" w:cs="Times New Roman"/>
                <w:color w:val="000000"/>
                <w:sz w:val="24"/>
                <w:szCs w:val="24"/>
                <w:shd w:val="clear" w:color="auto" w:fill="FFFFFF"/>
              </w:rPr>
              <w:t xml:space="preserve">. În special, reiterează că, în sensul articolului 13, este de competența Curții să stabilească dacă mijloacele de care dispune un reclamant pentru a formula o plângere sunt „eficiente” fie în sensul de a preveni pretinsa încălcare, fie de continuarea acesteia, fie de a asigura reparație adecvată pentru orice încălcare care a avut loc deja. </w:t>
            </w:r>
            <w:r w:rsidR="000E7FA7" w:rsidRPr="00340607">
              <w:rPr>
                <w:rStyle w:val="sbb9ee52a"/>
                <w:rFonts w:ascii="Times New Roman" w:hAnsi="Times New Roman" w:cs="Times New Roman"/>
                <w:color w:val="000000"/>
                <w:sz w:val="24"/>
                <w:szCs w:val="24"/>
                <w:shd w:val="clear" w:color="auto" w:fill="FFFFFF"/>
              </w:rPr>
              <w:t xml:space="preserve">- </w:t>
            </w:r>
            <w:r w:rsidRPr="00340607">
              <w:rPr>
                <w:rStyle w:val="sbb9ee52a"/>
                <w:rFonts w:ascii="Times New Roman" w:hAnsi="Times New Roman" w:cs="Times New Roman"/>
                <w:color w:val="000000"/>
                <w:sz w:val="24"/>
                <w:szCs w:val="24"/>
                <w:shd w:val="clear" w:color="auto" w:fill="FFFFFF"/>
              </w:rPr>
              <w:t>În anumite cazuri, o încălcare nu poate fi remediată prin simpla plată a despăgubirii, iar incapacitatea de a pronunța o decizie obligatorie de acordare a reparației poate ridica, de asemenea, probleme.</w:t>
            </w:r>
          </w:p>
          <w:p w14:paraId="4E7212F0" w14:textId="77777777" w:rsidR="00B75559" w:rsidRPr="00340607" w:rsidRDefault="00B75559" w:rsidP="00B16195">
            <w:p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 xml:space="preserve">- </w:t>
            </w:r>
            <w:r w:rsidR="009871D9" w:rsidRPr="00340607">
              <w:rPr>
                <w:rStyle w:val="sbb9ee52a"/>
                <w:rFonts w:ascii="Times New Roman" w:hAnsi="Times New Roman" w:cs="Times New Roman"/>
                <w:color w:val="000000"/>
                <w:sz w:val="24"/>
                <w:szCs w:val="24"/>
                <w:shd w:val="clear" w:color="auto" w:fill="FFFFFF"/>
              </w:rPr>
              <w:t xml:space="preserve">Curtea reține că în speță, deși niciuna dintre acțiunile de mai sus nu a fost întreprinsă, Curtea Constituțională a luat o acțiune </w:t>
            </w:r>
            <w:r w:rsidR="009871D9" w:rsidRPr="00340607">
              <w:rPr>
                <w:rStyle w:val="sbb9ee52a"/>
                <w:rFonts w:ascii="Times New Roman" w:hAnsi="Times New Roman" w:cs="Times New Roman"/>
                <w:color w:val="000000"/>
                <w:sz w:val="24"/>
                <w:szCs w:val="24"/>
                <w:shd w:val="clear" w:color="auto" w:fill="FFFFFF"/>
              </w:rPr>
              <w:lastRenderedPageBreak/>
              <w:t>alternativă. Acesta a dispus ca chiriașii să nu se mai poată baza pe dispozițiile legale relevante pentru a păstra dreptul de proprietate asupra proprietății. Din jurisprudența internă adusă la cunoștința Curții de către Guvern, aceeași acțiune pare să fi devenit obișnuită, cel puțin din 2016. În </w:t>
            </w:r>
            <w:r w:rsidR="009871D9" w:rsidRPr="00340607">
              <w:rPr>
                <w:rStyle w:val="sa36b60a1"/>
                <w:rFonts w:ascii="Times New Roman" w:hAnsi="Times New Roman" w:cs="Times New Roman"/>
                <w:i/>
                <w:iCs/>
                <w:color w:val="000000"/>
                <w:sz w:val="24"/>
                <w:szCs w:val="24"/>
                <w:shd w:val="clear" w:color="auto" w:fill="FFFFFF"/>
              </w:rPr>
              <w:t>cauza Portanier, </w:t>
            </w:r>
            <w:r w:rsidR="009871D9" w:rsidRPr="00340607">
              <w:rPr>
                <w:rStyle w:val="sbb9ee52a"/>
                <w:rFonts w:ascii="Times New Roman" w:hAnsi="Times New Roman" w:cs="Times New Roman"/>
                <w:color w:val="000000"/>
                <w:sz w:val="24"/>
                <w:szCs w:val="24"/>
                <w:shd w:val="clear" w:color="auto" w:fill="FFFFFF"/>
              </w:rPr>
              <w:t>Curtea a susținut că mai avea îndoieli cu privire la această abordare și și-a reiterat rezervele cu privire la faptul că Curtea Constituțională, al cărei rol este de a pune capăt unei încălcări și de a remedia încălcarea confirmată, renunță la responsabilitatea care îi este atribuită de Constituția Maltei și îi trimite pe reclamanți la încă un alt remediu, în ciuda faptului că are puterea și autoritatea de a acorda o astfel de reparație. În acea cauză, deși a expus o serie de considerații, având în vedere argumentele limitate ale părților și faptul că reclamantul a reușit să evacueze chiriașii, Curtea s-a abținut să se pronunțe asupra eficienței acestei abordări în general. Considerații similare se aplică în prezenta cauză în ceea ce privește concluziile limitate ale părților</w:t>
            </w:r>
            <w:r w:rsidR="002F66FC" w:rsidRPr="00340607">
              <w:rPr>
                <w:rStyle w:val="sbb9ee52a"/>
                <w:rFonts w:ascii="Times New Roman" w:hAnsi="Times New Roman" w:cs="Times New Roman"/>
                <w:color w:val="000000"/>
                <w:sz w:val="24"/>
                <w:szCs w:val="24"/>
                <w:shd w:val="clear" w:color="auto" w:fill="FFFFFF"/>
              </w:rPr>
              <w:t>.</w:t>
            </w:r>
          </w:p>
          <w:p w14:paraId="18E84131" w14:textId="4C61D5B2" w:rsidR="00E15C29" w:rsidRPr="00340607" w:rsidRDefault="00E15C29" w:rsidP="00B16195">
            <w:pPr>
              <w:rPr>
                <w:rStyle w:val="sa36b60a1"/>
                <w:rFonts w:ascii="Times New Roman" w:hAnsi="Times New Roman" w:cs="Times New Roman"/>
                <w:i/>
                <w:iCs/>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 În primul rând, Curtea constată că nu a fost informată că au fost inițiate proceduri de evacuare și, în caz afirmativ, că au fost încheiate. Nici Curtea nu a fost informată că chiriașii au eliberat în mod voluntar imobilul, deoarece aceștia acum (ca urmare a hotărârii Curții Constituționale) nu mai au dreptul de proprietate asupra acesteia (în lipsa protecției legale relevante). Rezultă că inacțiunea ambelor părți a făcut ca status quo-ul să rămână cel care exista la data pronunțării hotărârii Curții Constituționale, în urmă cu mai bine de trei ani. În această privință, Curtea face trimitere la jurisprudența sa în sensul că este inadecvat să se ceară unei persoane care a obținut o hotărâre împotriva statului la sfârșitul procedurii judiciare să introducă apoi o procedură de executare pentru a obține satisfacție (</w:t>
            </w:r>
            <w:r w:rsidRPr="00340607">
              <w:rPr>
                <w:rStyle w:val="sa36b60a1"/>
                <w:rFonts w:ascii="Times New Roman" w:hAnsi="Times New Roman" w:cs="Times New Roman"/>
                <w:i/>
                <w:iCs/>
                <w:color w:val="000000"/>
                <w:sz w:val="24"/>
                <w:szCs w:val="24"/>
                <w:shd w:val="clear" w:color="auto" w:fill="FFFFFF"/>
              </w:rPr>
              <w:t>Musci împotriva Italiei).</w:t>
            </w:r>
          </w:p>
          <w:p w14:paraId="5B5E9E56" w14:textId="540E9D45" w:rsidR="00E15C29" w:rsidRPr="00340607" w:rsidRDefault="004716EE" w:rsidP="00722A94">
            <w:pPr>
              <w:rPr>
                <w:rFonts w:ascii="Times New Roman" w:hAnsi="Times New Roman" w:cs="Times New Roman"/>
                <w:color w:val="000000"/>
                <w:sz w:val="24"/>
                <w:szCs w:val="24"/>
                <w:shd w:val="clear" w:color="auto" w:fill="FFFFFF"/>
              </w:rPr>
            </w:pPr>
            <w:r w:rsidRPr="00340607">
              <w:rPr>
                <w:rStyle w:val="sa36b60a1"/>
                <w:rFonts w:ascii="Times New Roman" w:hAnsi="Times New Roman" w:cs="Times New Roman"/>
                <w:i/>
                <w:iCs/>
                <w:color w:val="000000"/>
                <w:sz w:val="24"/>
                <w:szCs w:val="24"/>
                <w:shd w:val="clear" w:color="auto" w:fill="FFFFFF"/>
              </w:rPr>
              <w:t xml:space="preserve">- </w:t>
            </w:r>
            <w:r w:rsidRPr="00340607">
              <w:rPr>
                <w:rFonts w:ascii="Times New Roman" w:hAnsi="Times New Roman" w:cs="Times New Roman"/>
                <w:color w:val="000000"/>
                <w:sz w:val="24"/>
                <w:szCs w:val="24"/>
                <w:shd w:val="clear" w:color="auto" w:fill="FFFFFF"/>
              </w:rPr>
              <w:t xml:space="preserve">Cu toate acestea, lăsând această chestiune deschisă, Curtea observă că, spre deosebire de situația din alte cauze similare împotriva Maltei, în care ingerințele au fost justificate de scopul legitim de a oferi locuințe sociale, în speță ingerința s-a aplicat în favoarea unei firme comerciale. entitate, și anume o bancă. Mai mult, așa cum era legea la momentul procedurii Curții </w:t>
            </w:r>
            <w:r w:rsidRPr="00340607">
              <w:rPr>
                <w:rFonts w:ascii="Times New Roman" w:hAnsi="Times New Roman" w:cs="Times New Roman"/>
                <w:color w:val="000000"/>
                <w:sz w:val="24"/>
                <w:szCs w:val="24"/>
                <w:shd w:val="clear" w:color="auto" w:fill="FFFFFF"/>
              </w:rPr>
              <w:lastRenderedPageBreak/>
              <w:t>Constituționale, banca ar pierde în orice caz protecția legii și, prin urmare, ar trebui să elibereze proprietatea la încheierea contractului de închiriere în 2028. Rezultă că, în împrejurările prezentei cauze, nu pare să existe o justificare specială pentru amânarea reparației și continuarea săvârșirii încălcării constatate. Astfel, în lipsa unei hotărâri care să acopere chiria viitoare până în 2028, Curtea consideră că singura cale de atac capabilă să ofere o despăgubire adecvată și rapidă reclamanților aflați în situația de față a fost ca Curtea Constituțională să dispună evacuarea – un curs de acțiunea pe care nu a întreprins-o, așa cum este practica sa normală.</w:t>
            </w:r>
          </w:p>
          <w:p w14:paraId="39AE175A" w14:textId="77777777" w:rsidR="000E7FA7" w:rsidRPr="00340607" w:rsidRDefault="004716EE" w:rsidP="00722A94">
            <w:pPr>
              <w:pStyle w:val="s10950c61"/>
              <w:shd w:val="clear" w:color="auto" w:fill="FFFFFF"/>
              <w:spacing w:before="0" w:beforeAutospacing="0" w:after="0" w:afterAutospacing="0"/>
              <w:ind w:firstLine="284"/>
            </w:pPr>
            <w:r w:rsidRPr="00340607">
              <w:rPr>
                <w:color w:val="000000"/>
                <w:shd w:val="clear" w:color="auto" w:fill="FFFFFF"/>
              </w:rPr>
              <w:t>-</w:t>
            </w:r>
            <w:r w:rsidR="000E7FA7" w:rsidRPr="00340607">
              <w:rPr>
                <w:rStyle w:val="sbb9ee52a"/>
                <w:color w:val="000000"/>
              </w:rPr>
              <w:t>Din cele de mai sus rezultă că, în speță, din cauza lipsei de despăgubire acordată de Curtea Constituțională încălcarea persistă și, prin urmare, calea de atac în litigiu nu a împiedicat continuarea acesteia.  </w:t>
            </w:r>
          </w:p>
          <w:p w14:paraId="76B9DE3F" w14:textId="5F101B73" w:rsidR="000E7FA7" w:rsidRPr="00340607" w:rsidRDefault="000E7FA7" w:rsidP="00722A94">
            <w:pPr>
              <w:pStyle w:val="s10950c61"/>
              <w:shd w:val="clear" w:color="auto" w:fill="FFFFFF"/>
              <w:spacing w:before="0" w:beforeAutospacing="0" w:after="0" w:afterAutospacing="0"/>
              <w:rPr>
                <w:rStyle w:val="sbb9ee52a"/>
                <w:color w:val="000000"/>
              </w:rPr>
            </w:pPr>
            <w:r w:rsidRPr="00340607">
              <w:t xml:space="preserve">- </w:t>
            </w:r>
            <w:r w:rsidRPr="00340607">
              <w:rPr>
                <w:rStyle w:val="sbb9ee52a"/>
                <w:color w:val="000000"/>
              </w:rPr>
              <w:t xml:space="preserve">Curtea constată că a constatat în repetate rânduri că sumele acordate în despăgubiri de către Curtea Constituțională nu constituie o despăgubire adecvată. Ea face, de asemenea, în cazul în care Curtea a constatat că nici reparația financiară oferită nu era adecvată în speță. Curtea reiterează că, la fel ca și o indemnizație pentru prejudiciu material în temeiul articolului 41 din Convenție, o indemnizație pentru prejudiciu material acordată de o instanță națională trebuie să aibă scopul de a pune reclamantul, pe cât posibil, în poziția pe care ar fi avut-o. bucurat dacă încălcarea nu s-ar fi produs. Din informațiile și cauzele aduse Curții reiese că adesea nu este cazul. Asemenea </w:t>
            </w:r>
            <w:r w:rsidR="005D5EFE" w:rsidRPr="00340607">
              <w:rPr>
                <w:rStyle w:val="sbb9ee52a"/>
                <w:color w:val="000000"/>
              </w:rPr>
              <w:t>plăți</w:t>
            </w:r>
            <w:r w:rsidRPr="00340607">
              <w:rPr>
                <w:rStyle w:val="sbb9ee52a"/>
                <w:color w:val="000000"/>
              </w:rPr>
              <w:t xml:space="preserve"> nu sunt, de asemenea, adesea însoțite de o acordare adecvată a prejudiciului moral și/sau de o obligație de plată a cheltuielilor relevante. Nicio jurisprudență națională care să elimine astfel de concluzii nu a fost adusă la cunoștința Curții în prezenta cauză.</w:t>
            </w:r>
          </w:p>
          <w:p w14:paraId="13CEFE9C" w14:textId="1473E06D" w:rsidR="000E7FA7" w:rsidRPr="00340607" w:rsidRDefault="000E7FA7" w:rsidP="00722A94">
            <w:pPr>
              <w:pStyle w:val="s10950c61"/>
              <w:shd w:val="clear" w:color="auto" w:fill="FFFFFF"/>
              <w:spacing w:before="0" w:beforeAutospacing="0" w:after="0" w:afterAutospacing="0"/>
              <w:rPr>
                <w:rStyle w:val="sbb9ee52a"/>
                <w:color w:val="000000"/>
                <w:shd w:val="clear" w:color="auto" w:fill="FFFFFF"/>
              </w:rPr>
            </w:pPr>
            <w:r w:rsidRPr="00340607">
              <w:rPr>
                <w:rStyle w:val="sbb9ee52a"/>
              </w:rPr>
              <w:t xml:space="preserve">- </w:t>
            </w:r>
            <w:r w:rsidR="001F0805" w:rsidRPr="00340607">
              <w:rPr>
                <w:rStyle w:val="sbb9ee52a"/>
                <w:color w:val="000000"/>
                <w:shd w:val="clear" w:color="auto" w:fill="FFFFFF"/>
              </w:rPr>
              <w:t xml:space="preserve"> În lumina considerentelor de mai sus, Curtea concluzionează că, deși procedurile de despăgubire constituțională reprezintă o cale de atac efectivă în teorie, nu este așa în practică, în cauze precum cea de față. În consecință, ele nu pot fi considerate o cale de atac efectivă în sensul articolului 13 coroborat cu articolul 1 din Protocolul nr. 1 privind plângerile discutabile cu privire la legile privind chiria în vigoare, care deși sunt legale și </w:t>
            </w:r>
            <w:r w:rsidR="001F0805" w:rsidRPr="00340607">
              <w:rPr>
                <w:rStyle w:val="sbb9ee52a"/>
                <w:color w:val="000000"/>
                <w:shd w:val="clear" w:color="auto" w:fill="FFFFFF"/>
              </w:rPr>
              <w:lastRenderedPageBreak/>
              <w:t>urmăresc obiective legitime, impun o sarcină excesivă pentru solicitanți.</w:t>
            </w:r>
          </w:p>
          <w:p w14:paraId="3BE31F68" w14:textId="5C9B2177" w:rsidR="00722A94" w:rsidRPr="00340607" w:rsidRDefault="001F0805" w:rsidP="00722A94">
            <w:pPr>
              <w:pStyle w:val="s10950c61"/>
              <w:shd w:val="clear" w:color="auto" w:fill="FFFFFF"/>
              <w:spacing w:before="0" w:beforeAutospacing="0" w:after="0" w:afterAutospacing="0"/>
              <w:rPr>
                <w:color w:val="000000"/>
              </w:rPr>
            </w:pPr>
            <w:r w:rsidRPr="00340607">
              <w:rPr>
                <w:rStyle w:val="sbb9ee52a"/>
                <w:color w:val="000000"/>
                <w:shd w:val="clear" w:color="auto" w:fill="FFFFFF"/>
              </w:rPr>
              <w:t xml:space="preserve">- </w:t>
            </w:r>
            <w:r w:rsidR="00722A94" w:rsidRPr="00340607">
              <w:rPr>
                <w:rStyle w:val="sbb9ee52a"/>
                <w:color w:val="000000"/>
                <w:shd w:val="clear" w:color="auto" w:fill="FFFFFF"/>
              </w:rPr>
              <w:t>Î</w:t>
            </w:r>
            <w:r w:rsidR="00722A94" w:rsidRPr="00340607">
              <w:rPr>
                <w:rStyle w:val="sbb9ee52a"/>
                <w:color w:val="000000"/>
              </w:rPr>
              <w:t>n ceea ce privește cauzele cu durata procedurilor, Curtea reiterează că o cale de atac menită să grăbească procedurile pentru a preveni ca acestea să devină excesiv de lungi este soluția cea mai eficientă. Cu toate acestea, statele pot alege, de asemenea, să introducă doar o cale de atac compensatorie, fără ca această cale de atac să fie considerată ineficientă. Curtea a stabilit criterii cheie pentru verificarea eficacității unei căi de atac compensatorii în ceea ce privește durata excesivă a procedurilor judiciare. Aceste criterii sunt următoarele:  </w:t>
            </w:r>
            <w:r w:rsidR="00722A94" w:rsidRPr="00340607">
              <w:rPr>
                <w:rStyle w:val="sa36b60a1"/>
                <w:i/>
                <w:iCs/>
                <w:color w:val="000000"/>
              </w:rPr>
              <w:t> </w:t>
            </w:r>
          </w:p>
          <w:p w14:paraId="1338B2B3" w14:textId="77777777" w:rsidR="00722A94" w:rsidRPr="00340607" w:rsidRDefault="00722A94" w:rsidP="00722A94">
            <w:pPr>
              <w:pStyle w:val="sa1d3da2e"/>
              <w:shd w:val="clear" w:color="auto" w:fill="FFFFFF"/>
              <w:spacing w:before="0" w:beforeAutospacing="0" w:after="0" w:afterAutospacing="0"/>
              <w:rPr>
                <w:color w:val="000000"/>
              </w:rPr>
            </w:pPr>
            <w:r w:rsidRPr="00340607">
              <w:rPr>
                <w:rStyle w:val="sbb9ee52a"/>
                <w:color w:val="000000"/>
              </w:rPr>
              <w:t>– o acțiune în despăgubire trebuie judecată într-un termen rezonabil;  </w:t>
            </w:r>
          </w:p>
          <w:p w14:paraId="012C2F4F" w14:textId="77777777" w:rsidR="00722A94" w:rsidRPr="00340607" w:rsidRDefault="00722A94" w:rsidP="00722A94">
            <w:pPr>
              <w:pStyle w:val="sa1d3da2e"/>
              <w:shd w:val="clear" w:color="auto" w:fill="FFFFFF"/>
              <w:spacing w:before="0" w:beforeAutospacing="0" w:after="0" w:afterAutospacing="0"/>
              <w:rPr>
                <w:color w:val="000000"/>
              </w:rPr>
            </w:pPr>
            <w:r w:rsidRPr="00340607">
              <w:rPr>
                <w:rStyle w:val="sbb9ee52a"/>
                <w:color w:val="000000"/>
              </w:rPr>
              <w:t>– despăgubirea trebuie plătită prompt și în general nu mai târziu de șase luni de la data la care hotărârea de acordare a despăgubirilor devine executorie;  </w:t>
            </w:r>
          </w:p>
          <w:p w14:paraId="171F989B" w14:textId="77777777" w:rsidR="00722A94" w:rsidRPr="00340607" w:rsidRDefault="00722A94" w:rsidP="00722A94">
            <w:pPr>
              <w:pStyle w:val="sa1d3da2e"/>
              <w:shd w:val="clear" w:color="auto" w:fill="FFFFFF"/>
              <w:spacing w:before="0" w:beforeAutospacing="0" w:after="0" w:afterAutospacing="0"/>
              <w:rPr>
                <w:color w:val="000000"/>
              </w:rPr>
            </w:pPr>
            <w:r w:rsidRPr="00340607">
              <w:rPr>
                <w:rStyle w:val="sbb9ee52a"/>
                <w:color w:val="000000"/>
              </w:rPr>
              <w:t>– normele procedurale care reglementează o acțiune în despăgubire trebuie să respecte principiul echității garantat de articolul 6 din Convenție;  </w:t>
            </w:r>
          </w:p>
          <w:p w14:paraId="322E40E9" w14:textId="77777777" w:rsidR="00722A94" w:rsidRPr="00340607" w:rsidRDefault="00722A94" w:rsidP="00722A94">
            <w:pPr>
              <w:pStyle w:val="sa1d3da2e"/>
              <w:shd w:val="clear" w:color="auto" w:fill="FFFFFF"/>
              <w:spacing w:before="0" w:beforeAutospacing="0" w:after="0" w:afterAutospacing="0"/>
              <w:rPr>
                <w:color w:val="000000"/>
              </w:rPr>
            </w:pPr>
            <w:r w:rsidRPr="00340607">
              <w:rPr>
                <w:rStyle w:val="sbb9ee52a"/>
                <w:color w:val="000000"/>
              </w:rPr>
              <w:t>– regulile privind cheltuielile de judecată nu trebuie să impună o povară excesivă justițiabililor în cazul în care acțiunea lor este justificată;  </w:t>
            </w:r>
          </w:p>
          <w:p w14:paraId="09288181" w14:textId="289E8AB6" w:rsidR="004716EE" w:rsidRPr="00340607" w:rsidRDefault="00722A94" w:rsidP="00763C05">
            <w:pPr>
              <w:pStyle w:val="sa1d3da2e"/>
              <w:shd w:val="clear" w:color="auto" w:fill="FFFFFF"/>
              <w:spacing w:before="0" w:beforeAutospacing="0" w:after="0" w:afterAutospacing="0"/>
              <w:rPr>
                <w:color w:val="000000"/>
              </w:rPr>
            </w:pPr>
            <w:r w:rsidRPr="00340607">
              <w:rPr>
                <w:rStyle w:val="sbb9ee52a"/>
                <w:color w:val="000000"/>
              </w:rPr>
              <w:t>– nivelul despăgubirii nu trebuie să fie nerezonabil în comparație cu acordările acordate de Curte în cauze similare.</w:t>
            </w:r>
          </w:p>
        </w:tc>
        <w:tc>
          <w:tcPr>
            <w:tcW w:w="2410" w:type="dxa"/>
          </w:tcPr>
          <w:p w14:paraId="3B26B46C" w14:textId="77777777" w:rsidR="00597B48" w:rsidRPr="00340607" w:rsidRDefault="00597B48" w:rsidP="00597B48">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56E46C53" w14:textId="77777777" w:rsidR="00597B48" w:rsidRPr="00340607" w:rsidRDefault="00597B48" w:rsidP="00597B48">
            <w:pPr>
              <w:rPr>
                <w:rFonts w:ascii="Times New Roman" w:hAnsi="Times New Roman" w:cs="Times New Roman"/>
                <w:sz w:val="24"/>
                <w:szCs w:val="24"/>
              </w:rPr>
            </w:pPr>
          </w:p>
          <w:p w14:paraId="51E972D2" w14:textId="77777777" w:rsidR="00B16195" w:rsidRPr="00340607" w:rsidRDefault="00597B48" w:rsidP="00597B48">
            <w:pPr>
              <w:rPr>
                <w:rFonts w:ascii="Times New Roman" w:hAnsi="Times New Roman" w:cs="Times New Roman"/>
                <w:sz w:val="24"/>
                <w:szCs w:val="24"/>
              </w:rPr>
            </w:pPr>
            <w:r w:rsidRPr="00340607">
              <w:rPr>
                <w:rFonts w:ascii="Times New Roman" w:hAnsi="Times New Roman" w:cs="Times New Roman"/>
                <w:sz w:val="24"/>
                <w:szCs w:val="24"/>
              </w:rPr>
              <w:t>Total:</w:t>
            </w:r>
          </w:p>
          <w:p w14:paraId="47A20A8D" w14:textId="77777777" w:rsidR="00061BCF" w:rsidRPr="00340607" w:rsidRDefault="00061BCF" w:rsidP="00597B48">
            <w:pPr>
              <w:rPr>
                <w:rFonts w:ascii="Times New Roman" w:hAnsi="Times New Roman" w:cs="Times New Roman"/>
                <w:sz w:val="24"/>
                <w:szCs w:val="24"/>
              </w:rPr>
            </w:pPr>
          </w:p>
          <w:p w14:paraId="009986EA" w14:textId="77777777" w:rsidR="00061BCF" w:rsidRPr="00340607" w:rsidRDefault="00061BCF" w:rsidP="00597B48">
            <w:pPr>
              <w:rPr>
                <w:rFonts w:ascii="Times New Roman" w:hAnsi="Times New Roman" w:cs="Times New Roman"/>
                <w:sz w:val="24"/>
                <w:szCs w:val="24"/>
              </w:rPr>
            </w:pPr>
            <w:r w:rsidRPr="00340607">
              <w:rPr>
                <w:rFonts w:ascii="Times New Roman" w:hAnsi="Times New Roman" w:cs="Times New Roman"/>
                <w:sz w:val="24"/>
                <w:szCs w:val="24"/>
              </w:rPr>
              <w:t>500.000 euro (material)</w:t>
            </w:r>
          </w:p>
          <w:p w14:paraId="5B1E46D5" w14:textId="77777777" w:rsidR="00061BCF" w:rsidRPr="00340607" w:rsidRDefault="00061BCF" w:rsidP="00597B48">
            <w:pPr>
              <w:rPr>
                <w:rFonts w:ascii="Times New Roman" w:hAnsi="Times New Roman" w:cs="Times New Roman"/>
                <w:sz w:val="24"/>
                <w:szCs w:val="24"/>
              </w:rPr>
            </w:pPr>
          </w:p>
          <w:p w14:paraId="71FCF36C" w14:textId="797D0F40" w:rsidR="00061BCF" w:rsidRPr="00340607" w:rsidRDefault="00061BCF" w:rsidP="00597B48">
            <w:pPr>
              <w:rPr>
                <w:rFonts w:ascii="Times New Roman" w:hAnsi="Times New Roman" w:cs="Times New Roman"/>
                <w:sz w:val="24"/>
                <w:szCs w:val="24"/>
              </w:rPr>
            </w:pPr>
            <w:r w:rsidRPr="00340607">
              <w:rPr>
                <w:rFonts w:ascii="Times New Roman" w:hAnsi="Times New Roman" w:cs="Times New Roman"/>
                <w:sz w:val="24"/>
                <w:szCs w:val="24"/>
              </w:rPr>
              <w:t>16.000 euro (moral)</w:t>
            </w:r>
          </w:p>
        </w:tc>
      </w:tr>
      <w:tr w:rsidR="00B16195" w:rsidRPr="00340607" w14:paraId="1DD8EA0B" w14:textId="77777777" w:rsidTr="00276D8A">
        <w:tc>
          <w:tcPr>
            <w:tcW w:w="1276" w:type="dxa"/>
          </w:tcPr>
          <w:p w14:paraId="7BC95D3C" w14:textId="56FD9655" w:rsidR="00B16195" w:rsidRPr="00340607" w:rsidRDefault="00756F18"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tc>
        <w:tc>
          <w:tcPr>
            <w:tcW w:w="1701" w:type="dxa"/>
          </w:tcPr>
          <w:p w14:paraId="26C8C308" w14:textId="78394CD6" w:rsidR="00D11AA3" w:rsidRPr="00340607" w:rsidRDefault="00D11AA3"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Folosința pașnică a bunurilor </w:t>
            </w:r>
          </w:p>
          <w:p w14:paraId="2B708168" w14:textId="77777777" w:rsidR="00D11AA3" w:rsidRPr="00340607" w:rsidRDefault="00D11AA3" w:rsidP="00B16195">
            <w:pPr>
              <w:rPr>
                <w:rFonts w:ascii="Times New Roman" w:hAnsi="Times New Roman" w:cs="Times New Roman"/>
                <w:color w:val="000000"/>
                <w:sz w:val="24"/>
                <w:szCs w:val="24"/>
                <w:shd w:val="clear" w:color="auto" w:fill="FFFFFF"/>
              </w:rPr>
            </w:pPr>
          </w:p>
          <w:p w14:paraId="0066E003" w14:textId="77777777" w:rsidR="00332280" w:rsidRPr="00340607" w:rsidRDefault="00D11AA3"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Sarcina individuală și excesivă impusă </w:t>
            </w:r>
            <w:r w:rsidR="00332280" w:rsidRPr="00340607">
              <w:rPr>
                <w:rFonts w:ascii="Times New Roman" w:hAnsi="Times New Roman" w:cs="Times New Roman"/>
                <w:color w:val="000000"/>
                <w:sz w:val="24"/>
                <w:szCs w:val="24"/>
                <w:shd w:val="clear" w:color="auto" w:fill="FFFFFF"/>
              </w:rPr>
              <w:t>reclamantului</w:t>
            </w:r>
            <w:r w:rsidRPr="00340607">
              <w:rPr>
                <w:rFonts w:ascii="Times New Roman" w:hAnsi="Times New Roman" w:cs="Times New Roman"/>
                <w:color w:val="000000"/>
                <w:sz w:val="24"/>
                <w:szCs w:val="24"/>
                <w:shd w:val="clear" w:color="auto" w:fill="FFFFFF"/>
              </w:rPr>
              <w:t xml:space="preserve"> ca urmare a restricțiilor asupra bunurilor sale personale și </w:t>
            </w:r>
            <w:r w:rsidRPr="00340607">
              <w:rPr>
                <w:rFonts w:ascii="Times New Roman" w:hAnsi="Times New Roman" w:cs="Times New Roman"/>
                <w:color w:val="000000"/>
                <w:sz w:val="24"/>
                <w:szCs w:val="24"/>
                <w:shd w:val="clear" w:color="auto" w:fill="FFFFFF"/>
              </w:rPr>
              <w:lastRenderedPageBreak/>
              <w:t xml:space="preserve">comerciale pe o perioadă de trei ani în contextul procedurilor fiscale prelungite </w:t>
            </w:r>
          </w:p>
          <w:p w14:paraId="4454B5A3" w14:textId="77777777" w:rsidR="00332280" w:rsidRPr="00340607" w:rsidRDefault="00332280" w:rsidP="00B16195">
            <w:pPr>
              <w:rPr>
                <w:rFonts w:ascii="Times New Roman" w:hAnsi="Times New Roman" w:cs="Times New Roman"/>
                <w:color w:val="000000"/>
                <w:sz w:val="24"/>
                <w:szCs w:val="24"/>
                <w:shd w:val="clear" w:color="auto" w:fill="FFFFFF"/>
              </w:rPr>
            </w:pPr>
          </w:p>
          <w:p w14:paraId="38BA4027" w14:textId="77777777" w:rsidR="00332280" w:rsidRPr="00340607" w:rsidRDefault="00D11AA3"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Afacerea </w:t>
            </w:r>
            <w:r w:rsidR="00332280" w:rsidRPr="00340607">
              <w:rPr>
                <w:rFonts w:ascii="Times New Roman" w:hAnsi="Times New Roman" w:cs="Times New Roman"/>
                <w:color w:val="000000"/>
                <w:sz w:val="24"/>
                <w:szCs w:val="24"/>
                <w:shd w:val="clear" w:color="auto" w:fill="FFFFFF"/>
              </w:rPr>
              <w:t>reclamantului</w:t>
            </w:r>
            <w:r w:rsidRPr="00340607">
              <w:rPr>
                <w:rFonts w:ascii="Times New Roman" w:hAnsi="Times New Roman" w:cs="Times New Roman"/>
                <w:color w:val="000000"/>
                <w:sz w:val="24"/>
                <w:szCs w:val="24"/>
                <w:shd w:val="clear" w:color="auto" w:fill="FFFFFF"/>
              </w:rPr>
              <w:t xml:space="preserve"> a suferit pierderi semnificative </w:t>
            </w:r>
          </w:p>
          <w:p w14:paraId="020810AE" w14:textId="77777777" w:rsidR="00332280" w:rsidRPr="00340607" w:rsidRDefault="00332280" w:rsidP="00B16195">
            <w:pPr>
              <w:rPr>
                <w:rFonts w:ascii="Times New Roman" w:hAnsi="Times New Roman" w:cs="Times New Roman"/>
                <w:color w:val="000000"/>
                <w:sz w:val="24"/>
                <w:szCs w:val="24"/>
                <w:shd w:val="clear" w:color="auto" w:fill="FFFFFF"/>
              </w:rPr>
            </w:pPr>
          </w:p>
          <w:p w14:paraId="2FD1DB2B" w14:textId="078A265C" w:rsidR="00332280" w:rsidRPr="00340607" w:rsidRDefault="00D11AA3"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Eșecul autorităților interne de a lua în considerare în mod suficient posibilitatea unor măsuri mai puțin </w:t>
            </w:r>
            <w:r w:rsidR="00332280" w:rsidRPr="00340607">
              <w:rPr>
                <w:rFonts w:ascii="Times New Roman" w:hAnsi="Times New Roman" w:cs="Times New Roman"/>
                <w:color w:val="000000"/>
                <w:sz w:val="24"/>
                <w:szCs w:val="24"/>
                <w:shd w:val="clear" w:color="auto" w:fill="FFFFFF"/>
              </w:rPr>
              <w:t>intru</w:t>
            </w:r>
            <w:r w:rsidR="000A1CD0" w:rsidRPr="00340607">
              <w:rPr>
                <w:rFonts w:ascii="Times New Roman" w:hAnsi="Times New Roman" w:cs="Times New Roman"/>
                <w:color w:val="000000"/>
                <w:sz w:val="24"/>
                <w:szCs w:val="24"/>
                <w:shd w:val="clear" w:color="auto" w:fill="FFFFFF"/>
              </w:rPr>
              <w:t>z</w:t>
            </w:r>
            <w:r w:rsidR="00332280" w:rsidRPr="00340607">
              <w:rPr>
                <w:rFonts w:ascii="Times New Roman" w:hAnsi="Times New Roman" w:cs="Times New Roman"/>
                <w:color w:val="000000"/>
                <w:sz w:val="24"/>
                <w:szCs w:val="24"/>
                <w:shd w:val="clear" w:color="auto" w:fill="FFFFFF"/>
              </w:rPr>
              <w:t>ive</w:t>
            </w:r>
          </w:p>
          <w:p w14:paraId="7A7AF7F5" w14:textId="77777777" w:rsidR="00332280" w:rsidRPr="00340607" w:rsidRDefault="00332280" w:rsidP="00B16195">
            <w:pPr>
              <w:rPr>
                <w:rFonts w:ascii="Times New Roman" w:hAnsi="Times New Roman" w:cs="Times New Roman"/>
                <w:color w:val="000000"/>
                <w:sz w:val="24"/>
                <w:szCs w:val="24"/>
                <w:shd w:val="clear" w:color="auto" w:fill="FFFFFF"/>
              </w:rPr>
            </w:pPr>
          </w:p>
          <w:p w14:paraId="2070A91B" w14:textId="77777777" w:rsidR="00332280" w:rsidRPr="00340607" w:rsidRDefault="00D11AA3"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Lipsa compensației</w:t>
            </w:r>
          </w:p>
          <w:p w14:paraId="29CF0A09" w14:textId="77777777" w:rsidR="00332280" w:rsidRPr="00340607" w:rsidRDefault="00332280" w:rsidP="00B16195">
            <w:pPr>
              <w:rPr>
                <w:rFonts w:ascii="Times New Roman" w:hAnsi="Times New Roman" w:cs="Times New Roman"/>
                <w:color w:val="000000"/>
                <w:sz w:val="24"/>
                <w:szCs w:val="24"/>
                <w:shd w:val="clear" w:color="auto" w:fill="FFFFFF"/>
              </w:rPr>
            </w:pPr>
          </w:p>
          <w:p w14:paraId="770ACB58" w14:textId="0B8998C6" w:rsidR="00B16195" w:rsidRPr="00340607" w:rsidRDefault="00D11AA3" w:rsidP="00B16195">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 xml:space="preserve">Solicitantul a fost obligat să suporte financiare importante consecințele practicii divergente ale autorităților publice </w:t>
            </w:r>
          </w:p>
        </w:tc>
        <w:tc>
          <w:tcPr>
            <w:tcW w:w="1985" w:type="dxa"/>
          </w:tcPr>
          <w:p w14:paraId="4DB1F6AA" w14:textId="77777777" w:rsidR="00B16195" w:rsidRPr="00340607" w:rsidRDefault="00402570"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5 octombrie 2023</w:t>
            </w:r>
          </w:p>
          <w:p w14:paraId="14F6950D" w14:textId="77777777" w:rsidR="00402570" w:rsidRPr="00340607" w:rsidRDefault="00402570" w:rsidP="00B16195">
            <w:pPr>
              <w:rPr>
                <w:rFonts w:ascii="Times New Roman" w:hAnsi="Times New Roman" w:cs="Times New Roman"/>
                <w:sz w:val="24"/>
                <w:szCs w:val="24"/>
              </w:rPr>
            </w:pPr>
          </w:p>
          <w:p w14:paraId="7427D53E" w14:textId="7453C99C" w:rsidR="00402570" w:rsidRPr="00340607" w:rsidRDefault="00E75584" w:rsidP="00B16195">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ANDRZEJ RUCIŃSKI c. Poloniei</w:t>
            </w:r>
          </w:p>
        </w:tc>
        <w:tc>
          <w:tcPr>
            <w:tcW w:w="1701" w:type="dxa"/>
          </w:tcPr>
          <w:p w14:paraId="372CA97B" w14:textId="7286D83F" w:rsidR="00B16195" w:rsidRPr="00340607" w:rsidRDefault="009E6807" w:rsidP="00B16195">
            <w:pPr>
              <w:rPr>
                <w:rFonts w:ascii="Times New Roman" w:hAnsi="Times New Roman" w:cs="Times New Roman"/>
                <w:sz w:val="24"/>
                <w:szCs w:val="24"/>
              </w:rPr>
            </w:pPr>
            <w:r w:rsidRPr="00340607">
              <w:rPr>
                <w:rFonts w:ascii="Times New Roman" w:hAnsi="Times New Roman" w:cs="Times New Roman"/>
                <w:sz w:val="24"/>
                <w:szCs w:val="24"/>
              </w:rPr>
              <w:t xml:space="preserve">Proprietate privată, </w:t>
            </w:r>
            <w:r w:rsidR="00C62838" w:rsidRPr="00340607">
              <w:rPr>
                <w:rFonts w:ascii="Times New Roman" w:hAnsi="Times New Roman" w:cs="Times New Roman"/>
                <w:sz w:val="24"/>
                <w:szCs w:val="24"/>
              </w:rPr>
              <w:t>proceduri fiscale, termen rezonabil încălcat,</w:t>
            </w:r>
            <w:r w:rsidR="00D445EE" w:rsidRPr="00340607">
              <w:rPr>
                <w:rFonts w:ascii="Times New Roman" w:hAnsi="Times New Roman" w:cs="Times New Roman"/>
                <w:sz w:val="24"/>
                <w:szCs w:val="24"/>
              </w:rPr>
              <w:t xml:space="preserve"> conturi bancare</w:t>
            </w:r>
            <w:r w:rsidR="001C567B" w:rsidRPr="00340607">
              <w:rPr>
                <w:rFonts w:ascii="Times New Roman" w:hAnsi="Times New Roman" w:cs="Times New Roman"/>
                <w:sz w:val="24"/>
                <w:szCs w:val="24"/>
              </w:rPr>
              <w:t>, prejudiciu</w:t>
            </w:r>
            <w:r w:rsidR="00C62838" w:rsidRPr="00340607">
              <w:rPr>
                <w:rFonts w:ascii="Times New Roman" w:hAnsi="Times New Roman" w:cs="Times New Roman"/>
                <w:sz w:val="24"/>
                <w:szCs w:val="24"/>
              </w:rPr>
              <w:t xml:space="preserve"> </w:t>
            </w:r>
          </w:p>
        </w:tc>
        <w:tc>
          <w:tcPr>
            <w:tcW w:w="6378" w:type="dxa"/>
          </w:tcPr>
          <w:p w14:paraId="2501B698" w14:textId="089CDC72" w:rsidR="00B16195" w:rsidRPr="00340607" w:rsidRDefault="00FE6E45" w:rsidP="000D7396">
            <w:pPr>
              <w:pStyle w:val="a4"/>
              <w:numPr>
                <w:ilvl w:val="0"/>
                <w:numId w:val="3"/>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 xml:space="preserve">În contextul unei ingerințe în drepturile de proprietate, prima și cea mai importantă cerință a articolului 1 din Protocolul nr. 1 este ca acesta să fie legal: al doilea paragraf recunoaște că statele au dreptul de a controla </w:t>
            </w:r>
            <w:r w:rsidR="00D11AA3" w:rsidRPr="00340607">
              <w:rPr>
                <w:rStyle w:val="sbb9ee52a"/>
                <w:rFonts w:ascii="Times New Roman" w:hAnsi="Times New Roman" w:cs="Times New Roman"/>
                <w:color w:val="000000"/>
                <w:sz w:val="24"/>
                <w:szCs w:val="24"/>
                <w:shd w:val="clear" w:color="auto" w:fill="FFFFFF"/>
              </w:rPr>
              <w:t>folosința</w:t>
            </w:r>
            <w:r w:rsidRPr="00340607">
              <w:rPr>
                <w:rStyle w:val="sbb9ee52a"/>
                <w:rFonts w:ascii="Times New Roman" w:hAnsi="Times New Roman" w:cs="Times New Roman"/>
                <w:color w:val="000000"/>
                <w:sz w:val="24"/>
                <w:szCs w:val="24"/>
                <w:shd w:val="clear" w:color="auto" w:fill="FFFFFF"/>
              </w:rPr>
              <w:t xml:space="preserve"> proprietății prin aplicarea „ legi”.</w:t>
            </w:r>
          </w:p>
          <w:p w14:paraId="1B8A437F" w14:textId="77777777" w:rsidR="00FE6E45" w:rsidRPr="00340607" w:rsidRDefault="004E0A51" w:rsidP="000D7396">
            <w:pPr>
              <w:pStyle w:val="a4"/>
              <w:numPr>
                <w:ilvl w:val="0"/>
                <w:numId w:val="3"/>
              </w:num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Aceasta înseamnă că ingerința ar trebui să fie în conformitate cu dreptul intern și că legea în sine ar trebui să fie de o calitate suficientă pentru a permite unui solicitant să prevadă consecințele comportamentului său. În ceea ce privește respectarea legislației interne, Curtea are o putere limitată în acest sens, întrucât este o chestiune care ține în primul rând de competența instanțelor interne.</w:t>
            </w:r>
          </w:p>
          <w:p w14:paraId="58973C62" w14:textId="124F1685" w:rsidR="004E0A51" w:rsidRPr="00340607" w:rsidRDefault="00660D15" w:rsidP="000D7396">
            <w:pPr>
              <w:pStyle w:val="a4"/>
              <w:numPr>
                <w:ilvl w:val="0"/>
                <w:numId w:val="3"/>
              </w:num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Î</w:t>
            </w:r>
            <w:r w:rsidR="004E0A51" w:rsidRPr="00340607">
              <w:rPr>
                <w:rFonts w:ascii="Times New Roman" w:hAnsi="Times New Roman" w:cs="Times New Roman"/>
                <w:color w:val="000000"/>
                <w:sz w:val="24"/>
                <w:szCs w:val="24"/>
                <w:shd w:val="clear" w:color="auto" w:fill="FFFFFF"/>
              </w:rPr>
              <w:t xml:space="preserve">n plus, indiferent dacă cazul este analizat sub aspectul unei obligații pozitive a statului sau al unei ingerințe a unei </w:t>
            </w:r>
            <w:r w:rsidR="004E0A51" w:rsidRPr="00340607">
              <w:rPr>
                <w:rFonts w:ascii="Times New Roman" w:hAnsi="Times New Roman" w:cs="Times New Roman"/>
                <w:color w:val="000000"/>
                <w:sz w:val="24"/>
                <w:szCs w:val="24"/>
                <w:shd w:val="clear" w:color="auto" w:fill="FFFFFF"/>
              </w:rPr>
              <w:lastRenderedPageBreak/>
              <w:t>autorități publice care trebuie justificată, criteriile care trebuie aplicate nu diferă în fond. În special, trebuie avut în vedere echilibrul echitabil care trebuie realizat între interesele concurente ale individului și ale comunității în ansamblu. De asemenea, este adevărat că scopurile menționate la articolul 1 din Protocolul nr. 1 pot avea o oarecare relevanță pentru a evalua dacă a fost realizat un echilibru între cerințele interesului public implicat și dreptul fundamental de proprietate al reclamantului. În ambele contexte, statul se bucură de o anumită marjă de apreciere în stabilirea măsurilor care trebuie întreprinse pentru a asigura respectarea Convenției.</w:t>
            </w:r>
          </w:p>
          <w:p w14:paraId="1A9C1600" w14:textId="77777777" w:rsidR="004E0A51" w:rsidRPr="00340607" w:rsidRDefault="00660D15" w:rsidP="000D7396">
            <w:pPr>
              <w:pStyle w:val="a4"/>
              <w:numPr>
                <w:ilvl w:val="0"/>
                <w:numId w:val="3"/>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Obligațiile pozitive inerente articolului 1 din Protocolul nr. 1 pot presupune luarea măsurilor necesare pentru a proteja drepturile de proprietate, în special atunci când există o legătură directă între măsurile pe care solicitantul le poate aștepta în mod legitim de la autorități și exercitarea efectivă a acestuia asupra bunurilor sale, chiar și în cazurile care implică litigii între entități private. Aceasta înseamnă, în special, că statele au obligația de a furniza un mecanism judiciar pentru soluționarea eficientă a litigiilor legate de proprietate și de a asigura conformitatea acestor mecanisme cu garanțiile procedurale și materiale consacrate în Convenție. Acest principiu se aplică cu atât mai mult cu cât statul însuși este cel care este în dispută cu o persoană.</w:t>
            </w:r>
          </w:p>
          <w:p w14:paraId="606A33F8" w14:textId="5E2A105B" w:rsidR="005A0E5E" w:rsidRPr="00340607" w:rsidRDefault="000D7396" w:rsidP="000D7396">
            <w:pPr>
              <w:shd w:val="clear" w:color="auto" w:fill="FFFFFF"/>
              <w:rPr>
                <w:rFonts w:ascii="Times New Roman" w:eastAsia="Times New Roman" w:hAnsi="Times New Roman" w:cs="Times New Roman"/>
                <w:color w:val="000000"/>
                <w:sz w:val="24"/>
                <w:szCs w:val="24"/>
              </w:rPr>
            </w:pPr>
            <w:r w:rsidRPr="00340607">
              <w:rPr>
                <w:rFonts w:ascii="Times New Roman" w:eastAsia="Times New Roman" w:hAnsi="Times New Roman" w:cs="Times New Roman"/>
                <w:color w:val="000000"/>
                <w:sz w:val="24"/>
                <w:szCs w:val="24"/>
              </w:rPr>
              <w:t xml:space="preserve">- </w:t>
            </w:r>
            <w:r w:rsidR="005A0E5E" w:rsidRPr="00340607">
              <w:rPr>
                <w:rFonts w:ascii="Times New Roman" w:eastAsia="Times New Roman" w:hAnsi="Times New Roman" w:cs="Times New Roman"/>
                <w:color w:val="000000"/>
                <w:sz w:val="24"/>
                <w:szCs w:val="24"/>
              </w:rPr>
              <w:t>Curtea observă că prezenta cerere se referă la un set de restricții instituite în urma deciziilor de instituire a unor măsuri provizorii de sechestru (din 19 mai 2003) și a deciziilor ulterioare referitoare la obligațiile reclamantei privind accizele (din 21 august 2003 și 2 august 2004). Aceste restricții au afectat exercitarea drepturilor de proprietate ale reclamantului cu privire la activele întreprinderii sale și la propriile sale active private și, așa cum susținea reclamantul, i-au cauzat un prejudiciu material măsurabil (pierderea afacerii).</w:t>
            </w:r>
            <w:r w:rsidRPr="00340607">
              <w:rPr>
                <w:rFonts w:ascii="Times New Roman" w:eastAsia="Times New Roman" w:hAnsi="Times New Roman" w:cs="Times New Roman"/>
                <w:color w:val="000000"/>
                <w:sz w:val="24"/>
                <w:szCs w:val="24"/>
              </w:rPr>
              <w:t xml:space="preserve"> </w:t>
            </w:r>
            <w:r w:rsidR="005A0E5E" w:rsidRPr="00340607">
              <w:rPr>
                <w:rFonts w:ascii="Times New Roman" w:eastAsia="Times New Roman" w:hAnsi="Times New Roman" w:cs="Times New Roman"/>
                <w:color w:val="000000"/>
                <w:sz w:val="24"/>
                <w:szCs w:val="24"/>
              </w:rPr>
              <w:t>Deciziile fiscale în cauză au fost ulterior declarate ilegale și revocate.    Guvernul a susținut că deciziile prin care se determină obligațiile fiscale ale reclamantului nu au fost ilegale </w:t>
            </w:r>
            <w:r w:rsidR="005A0E5E" w:rsidRPr="00340607">
              <w:rPr>
                <w:rFonts w:ascii="Times New Roman" w:eastAsia="Times New Roman" w:hAnsi="Times New Roman" w:cs="Times New Roman"/>
                <w:i/>
                <w:iCs/>
                <w:color w:val="000000"/>
                <w:sz w:val="24"/>
                <w:szCs w:val="24"/>
              </w:rPr>
              <w:t>în sine</w:t>
            </w:r>
            <w:r w:rsidR="005A0E5E" w:rsidRPr="00340607">
              <w:rPr>
                <w:rFonts w:ascii="Times New Roman" w:eastAsia="Times New Roman" w:hAnsi="Times New Roman" w:cs="Times New Roman"/>
                <w:color w:val="000000"/>
                <w:sz w:val="24"/>
                <w:szCs w:val="24"/>
              </w:rPr>
              <w:t xml:space="preserve">, ci mai degrabă erau viciate din cauza unei erori </w:t>
            </w:r>
            <w:r w:rsidR="005A0E5E" w:rsidRPr="00340607">
              <w:rPr>
                <w:rFonts w:ascii="Times New Roman" w:eastAsia="Times New Roman" w:hAnsi="Times New Roman" w:cs="Times New Roman"/>
                <w:color w:val="000000"/>
                <w:sz w:val="24"/>
                <w:szCs w:val="24"/>
              </w:rPr>
              <w:lastRenderedPageBreak/>
              <w:t>de drept care rezultă din existența a două linii contradictorii de interpretare a dreptului intern. Practica națională a fost ulterior armonizată de Curtea Administrativă Supremă, dar la momentul faptelor rezultatul inițial al procedurilor fiscale reflectase una dintre interpretările judiciare ale dispozițiilor relevante privind accizele. Pe de altă parte, reclamantul a susținut că deciziile care i-au stabilit obligațiile privind accizele au fost ilegale, indiferent de existența unor interpretări jurisdicționale diferite ale dispozițiilor relevante; de fapt, hotărârile atacate fuseseră invalidate anterior armonizării practicii. În plus, el a susținut în esență că legea relevantă privind obligațiile privind accizele nu a fost clară. Astfel, Curtea ia act de pozițiile divergente ale părților cu privire la legalitatea ingerinței.</w:t>
            </w:r>
          </w:p>
          <w:p w14:paraId="2E223573" w14:textId="32274B93" w:rsidR="00FF67E6" w:rsidRPr="00340607" w:rsidRDefault="00FF67E6" w:rsidP="00FF67E6">
            <w:pPr>
              <w:shd w:val="clear" w:color="auto" w:fill="FFFFFF"/>
              <w:rPr>
                <w:rFonts w:ascii="Times New Roman" w:eastAsia="Times New Roman" w:hAnsi="Times New Roman" w:cs="Times New Roman"/>
                <w:color w:val="000000"/>
                <w:sz w:val="24"/>
                <w:szCs w:val="24"/>
              </w:rPr>
            </w:pPr>
            <w:r w:rsidRPr="00340607">
              <w:rPr>
                <w:rFonts w:ascii="Times New Roman" w:eastAsia="Times New Roman" w:hAnsi="Times New Roman" w:cs="Times New Roman"/>
                <w:color w:val="000000"/>
                <w:sz w:val="24"/>
                <w:szCs w:val="24"/>
              </w:rPr>
              <w:t>- În împrejurările prezentei cauze, Curtea consideră că limitarea dreptului reclamantului la respectarea bunurilor sale nu este în sine critică, în special având în vedere scopul legitim urmărit și marja de apreciere oferită de al doilea paragraf al articolului 1 din Protocolul nr. 1 la convenție. Cu toate acestea, riscul unui astfel de sistem este ca acesta să limiteze în mod nerezonabil capacitatea unui solicitant de a-și administra bunurile, în special dacă procedurile sunt prelungite, așa cum au fost în speță. În plus, Curtea nu este convinsă că autoritățile interne au luat în considerare suficient posibilitatea de a lua măsuri mai puțin intruzive cu privire la proprietatea reclamantului. Curtea observă, de asemenea, că prima instanță a admis acțiunea reclamantului și a acordat despăgubiri în valoare apropiată de cea solicitată de acesta. Instanța națională, având în vedere opinia expertului, a reținut că în urma înghețării contului său bancar și a confiscării vehiculelor sale, reclamantul nu a putut să-și continue activitatea și a suferit pierderi semnificative. Această instanță a considerat, de asemenea, că, printre numeroasele decizii care au fost emise de autorități începând cu 19 mai 2003, decizia din 2 august 2004 a Camerei Vamale din Szczecin a fost fatală pentru activitatea reclamantului. Această decizie a dus la înghețarea conturilor bancare ale reclamantului și a obstrucționat efectiv tranzacțiile sale comerciale.</w:t>
            </w:r>
          </w:p>
          <w:p w14:paraId="476E9432" w14:textId="7D8E2496" w:rsidR="00660D15" w:rsidRPr="00340607" w:rsidRDefault="00FF67E6" w:rsidP="009170C2">
            <w:pPr>
              <w:shd w:val="clear" w:color="auto" w:fill="FFFFFF"/>
              <w:rPr>
                <w:rFonts w:ascii="Times New Roman" w:eastAsia="Times New Roman" w:hAnsi="Times New Roman" w:cs="Times New Roman"/>
                <w:color w:val="000000"/>
                <w:sz w:val="24"/>
                <w:szCs w:val="24"/>
              </w:rPr>
            </w:pPr>
            <w:r w:rsidRPr="00340607">
              <w:rPr>
                <w:rFonts w:ascii="Times New Roman" w:eastAsia="Times New Roman" w:hAnsi="Times New Roman" w:cs="Times New Roman"/>
                <w:color w:val="000000"/>
                <w:sz w:val="24"/>
                <w:szCs w:val="24"/>
              </w:rPr>
              <w:t xml:space="preserve">- Curtea consideră că, în ciuda casării definitive a acestei hotărâri de către instanța de apel, constatarea de fapt făcută de </w:t>
            </w:r>
            <w:r w:rsidRPr="00340607">
              <w:rPr>
                <w:rFonts w:ascii="Times New Roman" w:eastAsia="Times New Roman" w:hAnsi="Times New Roman" w:cs="Times New Roman"/>
                <w:color w:val="000000"/>
                <w:sz w:val="24"/>
                <w:szCs w:val="24"/>
              </w:rPr>
              <w:lastRenderedPageBreak/>
              <w:t>către instanța de primă instanță arată că reclamantul a suferit într-adevăr un prejudiciu material semnificativ și că prejudiciul în cauză a fost cauzată direct de măsurile dispuse de diferite autorități ale statului.</w:t>
            </w:r>
          </w:p>
        </w:tc>
        <w:tc>
          <w:tcPr>
            <w:tcW w:w="2410" w:type="dxa"/>
          </w:tcPr>
          <w:p w14:paraId="2A4B9685" w14:textId="77777777" w:rsidR="00597B48" w:rsidRPr="00340607" w:rsidRDefault="00597B48" w:rsidP="00597B48">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30DA4688" w14:textId="7876FD7E" w:rsidR="00597B48" w:rsidRPr="00340607" w:rsidRDefault="00597B48" w:rsidP="00597B48">
            <w:pPr>
              <w:rPr>
                <w:rFonts w:ascii="Times New Roman" w:hAnsi="Times New Roman" w:cs="Times New Roman"/>
                <w:sz w:val="24"/>
                <w:szCs w:val="24"/>
              </w:rPr>
            </w:pPr>
          </w:p>
          <w:p w14:paraId="62D578BF" w14:textId="1552BCA7" w:rsidR="00FC0E07" w:rsidRPr="00340607" w:rsidRDefault="00FC0E07" w:rsidP="00FC0E07">
            <w:pPr>
              <w:pStyle w:val="sd11cfab7"/>
              <w:shd w:val="clear" w:color="auto" w:fill="FFFFFF"/>
              <w:spacing w:before="280" w:beforeAutospacing="0" w:after="60" w:afterAutospacing="0"/>
              <w:rPr>
                <w:color w:val="000000"/>
              </w:rPr>
            </w:pPr>
            <w:r w:rsidRPr="00340607">
              <w:rPr>
                <w:color w:val="000000"/>
              </w:rPr>
              <w:t>Problema aplicării articolului 41 din Convenție, Curtea nu este pregătită pentru decizie și, în consecință,</w:t>
            </w:r>
          </w:p>
          <w:p w14:paraId="78382B10" w14:textId="74FD2C47" w:rsidR="00B16195" w:rsidRPr="00340607" w:rsidRDefault="00FC0E07" w:rsidP="008E51DF">
            <w:pPr>
              <w:pStyle w:val="s51dff5cf"/>
              <w:shd w:val="clear" w:color="auto" w:fill="FFFFFF"/>
              <w:spacing w:before="0" w:beforeAutospacing="0" w:after="0" w:afterAutospacing="0"/>
              <w:rPr>
                <w:color w:val="000000"/>
              </w:rPr>
            </w:pPr>
            <w:r w:rsidRPr="00340607">
              <w:rPr>
                <w:rStyle w:val="sbb9ee52a"/>
                <w:color w:val="000000"/>
              </w:rPr>
              <w:t xml:space="preserve">își rezervă întrebarea menționată și invită Guvernul și reclamantul să </w:t>
            </w:r>
            <w:r w:rsidRPr="00340607">
              <w:rPr>
                <w:rStyle w:val="sbb9ee52a"/>
                <w:color w:val="000000"/>
              </w:rPr>
              <w:lastRenderedPageBreak/>
              <w:t>prezinte, în termen de trei luni de la data rămânerii definitive a hotărârii, în conformitate cu articolul 44 § 2 din Convenție, observațiile lor scrise cu privire la suma care trebuie acordată reclamantului pentru prejudiciu și , în special, să notifice Curții orice înțelegere la care ar putea ajunge;</w:t>
            </w:r>
          </w:p>
        </w:tc>
      </w:tr>
      <w:tr w:rsidR="00B16195" w:rsidRPr="00340607" w14:paraId="675D5E16" w14:textId="77777777" w:rsidTr="00276D8A">
        <w:tc>
          <w:tcPr>
            <w:tcW w:w="1276" w:type="dxa"/>
          </w:tcPr>
          <w:p w14:paraId="3886629C" w14:textId="615C5DA2" w:rsidR="00B16195" w:rsidRPr="00340607" w:rsidRDefault="00206F36"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tc>
        <w:tc>
          <w:tcPr>
            <w:tcW w:w="1701" w:type="dxa"/>
          </w:tcPr>
          <w:p w14:paraId="0206C246" w14:textId="6F2657E7" w:rsidR="004347CE" w:rsidRPr="00340607" w:rsidRDefault="004B73C1" w:rsidP="00B16195">
            <w:p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Folosi</w:t>
            </w:r>
            <w:r w:rsidR="00C44682" w:rsidRPr="00340607">
              <w:rPr>
                <w:rStyle w:val="sbb9ee52a"/>
                <w:rFonts w:ascii="Times New Roman" w:hAnsi="Times New Roman" w:cs="Times New Roman"/>
                <w:color w:val="000000"/>
                <w:sz w:val="24"/>
                <w:szCs w:val="24"/>
                <w:shd w:val="clear" w:color="auto" w:fill="FFFFFF"/>
              </w:rPr>
              <w:t xml:space="preserve">nța </w:t>
            </w:r>
            <w:r w:rsidR="00ED37E0" w:rsidRPr="00340607">
              <w:rPr>
                <w:rStyle w:val="sbb9ee52a"/>
                <w:rFonts w:ascii="Times New Roman" w:hAnsi="Times New Roman" w:cs="Times New Roman"/>
                <w:color w:val="000000"/>
                <w:sz w:val="24"/>
                <w:szCs w:val="24"/>
                <w:shd w:val="clear" w:color="auto" w:fill="FFFFFF"/>
              </w:rPr>
              <w:t>pașnică a bunurilor</w:t>
            </w:r>
          </w:p>
          <w:p w14:paraId="22F602D3" w14:textId="77777777" w:rsidR="00ED37E0" w:rsidRPr="00340607" w:rsidRDefault="00ED37E0" w:rsidP="00B16195">
            <w:pPr>
              <w:rPr>
                <w:rStyle w:val="sbb9ee52a"/>
                <w:rFonts w:ascii="Times New Roman" w:hAnsi="Times New Roman" w:cs="Times New Roman"/>
                <w:color w:val="000000"/>
                <w:sz w:val="24"/>
                <w:szCs w:val="24"/>
                <w:shd w:val="clear" w:color="auto" w:fill="FFFFFF"/>
              </w:rPr>
            </w:pPr>
          </w:p>
          <w:p w14:paraId="1681C574" w14:textId="166A8B5C" w:rsidR="00B16195" w:rsidRPr="00340607" w:rsidRDefault="004347CE" w:rsidP="00B16195">
            <w:pPr>
              <w:rPr>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Imixtiune</w:t>
            </w:r>
            <w:r w:rsidR="009129AC" w:rsidRPr="00340607">
              <w:rPr>
                <w:rStyle w:val="sbb9ee52a"/>
                <w:rFonts w:ascii="Times New Roman" w:hAnsi="Times New Roman" w:cs="Times New Roman"/>
                <w:color w:val="000000"/>
                <w:sz w:val="24"/>
                <w:szCs w:val="24"/>
                <w:shd w:val="clear" w:color="auto" w:fill="FFFFFF"/>
              </w:rPr>
              <w:t>a statului</w:t>
            </w:r>
            <w:r w:rsidRPr="00340607">
              <w:rPr>
                <w:rStyle w:val="sbb9ee52a"/>
                <w:rFonts w:ascii="Times New Roman" w:hAnsi="Times New Roman" w:cs="Times New Roman"/>
                <w:color w:val="000000"/>
                <w:sz w:val="24"/>
                <w:szCs w:val="24"/>
                <w:shd w:val="clear" w:color="auto" w:fill="FFFFFF"/>
              </w:rPr>
              <w:t xml:space="preserve"> cu încălcarea principiului legalității</w:t>
            </w:r>
          </w:p>
        </w:tc>
        <w:tc>
          <w:tcPr>
            <w:tcW w:w="1985" w:type="dxa"/>
          </w:tcPr>
          <w:p w14:paraId="4CE8A995" w14:textId="77777777" w:rsidR="00B16195" w:rsidRPr="00340607" w:rsidRDefault="00A75F2C" w:rsidP="00B16195">
            <w:pPr>
              <w:rPr>
                <w:rFonts w:ascii="Times New Roman" w:hAnsi="Times New Roman" w:cs="Times New Roman"/>
                <w:sz w:val="24"/>
                <w:szCs w:val="24"/>
              </w:rPr>
            </w:pPr>
            <w:r w:rsidRPr="00340607">
              <w:rPr>
                <w:rFonts w:ascii="Times New Roman" w:hAnsi="Times New Roman" w:cs="Times New Roman"/>
                <w:sz w:val="24"/>
                <w:szCs w:val="24"/>
              </w:rPr>
              <w:t>12 decembrie 2023</w:t>
            </w:r>
          </w:p>
          <w:p w14:paraId="6DCE4920" w14:textId="77777777" w:rsidR="00A75F2C" w:rsidRPr="00340607" w:rsidRDefault="00A75F2C" w:rsidP="00B16195">
            <w:pPr>
              <w:rPr>
                <w:rFonts w:ascii="Times New Roman" w:hAnsi="Times New Roman" w:cs="Times New Roman"/>
                <w:sz w:val="24"/>
                <w:szCs w:val="24"/>
              </w:rPr>
            </w:pPr>
          </w:p>
          <w:p w14:paraId="0B80B142" w14:textId="21E17BC6" w:rsidR="00A75F2C" w:rsidRPr="00340607" w:rsidRDefault="00B8762A" w:rsidP="00B16195">
            <w:pPr>
              <w:rPr>
                <w:rFonts w:ascii="Times New Roman" w:hAnsi="Times New Roman" w:cs="Times New Roman"/>
                <w:sz w:val="24"/>
                <w:szCs w:val="24"/>
              </w:rPr>
            </w:pPr>
            <w:r w:rsidRPr="00340607">
              <w:rPr>
                <w:rFonts w:ascii="Times New Roman" w:hAnsi="Times New Roman" w:cs="Times New Roman"/>
                <w:sz w:val="24"/>
                <w:szCs w:val="24"/>
              </w:rPr>
              <w:t>NASKOV și alții c. Macedonia de Nord</w:t>
            </w:r>
          </w:p>
        </w:tc>
        <w:tc>
          <w:tcPr>
            <w:tcW w:w="1701" w:type="dxa"/>
          </w:tcPr>
          <w:p w14:paraId="631CFAB4" w14:textId="5345D45B" w:rsidR="00B16195" w:rsidRPr="00340607" w:rsidRDefault="00847578" w:rsidP="00B16195">
            <w:pPr>
              <w:rPr>
                <w:rFonts w:ascii="Times New Roman" w:hAnsi="Times New Roman" w:cs="Times New Roman"/>
                <w:sz w:val="24"/>
                <w:szCs w:val="24"/>
              </w:rPr>
            </w:pPr>
            <w:r w:rsidRPr="00340607">
              <w:rPr>
                <w:rFonts w:ascii="Times New Roman" w:hAnsi="Times New Roman" w:cs="Times New Roman"/>
                <w:sz w:val="24"/>
                <w:szCs w:val="24"/>
              </w:rPr>
              <w:t xml:space="preserve">Ingerință, </w:t>
            </w:r>
            <w:r w:rsidR="000437EE" w:rsidRPr="00340607">
              <w:rPr>
                <w:rFonts w:ascii="Times New Roman" w:hAnsi="Times New Roman" w:cs="Times New Roman"/>
                <w:sz w:val="24"/>
                <w:szCs w:val="24"/>
              </w:rPr>
              <w:t>terene</w:t>
            </w:r>
            <w:r w:rsidR="00AB563F" w:rsidRPr="00340607">
              <w:rPr>
                <w:rFonts w:ascii="Times New Roman" w:hAnsi="Times New Roman" w:cs="Times New Roman"/>
                <w:sz w:val="24"/>
                <w:szCs w:val="24"/>
              </w:rPr>
              <w:t xml:space="preserve"> de pământ</w:t>
            </w:r>
            <w:r w:rsidR="000437EE" w:rsidRPr="00340607">
              <w:rPr>
                <w:rFonts w:ascii="Times New Roman" w:hAnsi="Times New Roman" w:cs="Times New Roman"/>
                <w:sz w:val="24"/>
                <w:szCs w:val="24"/>
              </w:rPr>
              <w:t xml:space="preserve">, expropriere, </w:t>
            </w:r>
            <w:r w:rsidR="000F0626" w:rsidRPr="00340607">
              <w:rPr>
                <w:rFonts w:ascii="Times New Roman" w:hAnsi="Times New Roman" w:cs="Times New Roman"/>
                <w:sz w:val="24"/>
                <w:szCs w:val="24"/>
              </w:rPr>
              <w:t>restituire, executare silită</w:t>
            </w:r>
          </w:p>
        </w:tc>
        <w:tc>
          <w:tcPr>
            <w:tcW w:w="6378" w:type="dxa"/>
          </w:tcPr>
          <w:p w14:paraId="53AB0575" w14:textId="77777777" w:rsidR="007D17B0" w:rsidRPr="00340607" w:rsidRDefault="009B5EE0" w:rsidP="0050078D">
            <w:pPr>
              <w:pStyle w:val="a4"/>
              <w:numPr>
                <w:ilvl w:val="0"/>
                <w:numId w:val="3"/>
              </w:numPr>
              <w:rPr>
                <w:rStyle w:val="sbb9ee52a"/>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Curtea observă că ordinul de restituire din 2002 a conferit reclamanților dreptul de proprietate asupra unei părți din parcelele expropriate de la defuncții predecesori</w:t>
            </w:r>
            <w:r w:rsidR="007D17B0" w:rsidRPr="00340607">
              <w:rPr>
                <w:rFonts w:ascii="Times New Roman" w:hAnsi="Times New Roman" w:cs="Times New Roman"/>
                <w:color w:val="000000"/>
                <w:sz w:val="24"/>
                <w:szCs w:val="24"/>
                <w:shd w:val="clear" w:color="auto" w:fill="FFFFFF"/>
              </w:rPr>
              <w:t xml:space="preserve">. </w:t>
            </w:r>
            <w:r w:rsidR="007D17B0" w:rsidRPr="00340607">
              <w:rPr>
                <w:rStyle w:val="sbb9ee52a"/>
                <w:rFonts w:ascii="Times New Roman" w:hAnsi="Times New Roman" w:cs="Times New Roman"/>
                <w:color w:val="000000"/>
                <w:sz w:val="24"/>
                <w:szCs w:val="24"/>
                <w:shd w:val="clear" w:color="auto" w:fill="FFFFFF"/>
              </w:rPr>
              <w:t>Titlul reclamanților a fost apoi înregistrat la Cartea Funciară. Simplul fapt că drepturile de proprietate ale reclamanților au fost ulterior revocate nu îi împiedică pe aceștia să dețină o „posedare” în sensul articolului 1 din Protocolul nr. 1. Guvernul a recunoscut că anularea ordinului de restituire a constituit o imixtiune. Curtea nu vede niciun motiv să constate altfel. Prin urmare, trebuie să se verifice dacă ingerința reclamată a fost legală și, în caz afirmativ, dacă a fost proporțională cu scopul legitim urmărit.</w:t>
            </w:r>
          </w:p>
          <w:p w14:paraId="11677150" w14:textId="77777777" w:rsidR="00B16195" w:rsidRPr="00340607" w:rsidRDefault="00962FC3" w:rsidP="0050078D">
            <w:pPr>
              <w:pStyle w:val="a4"/>
              <w:numPr>
                <w:ilvl w:val="0"/>
                <w:numId w:val="3"/>
              </w:num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În această privință, Curtea reiterează că principiul legalității nu numai că presupune că dispozițiile aplicabile de drept intern sunt suficient de accesibile, precise și previzibile în aplicarea lor, ci impune și Curții să verifice dacă modul în care dreptul intern este interpretat și aplicat de instanțele interne produce consecințe care sunt conforme cu principiile Convenției</w:t>
            </w:r>
            <w:r w:rsidR="00D1346D" w:rsidRPr="00340607">
              <w:rPr>
                <w:rFonts w:ascii="Times New Roman" w:hAnsi="Times New Roman" w:cs="Times New Roman"/>
                <w:color w:val="000000"/>
                <w:sz w:val="24"/>
                <w:szCs w:val="24"/>
                <w:shd w:val="clear" w:color="auto" w:fill="FFFFFF"/>
              </w:rPr>
              <w:t>. Revenind la prezenta cauză, Curtea observă că, deși este adevărat că imobilele private fuseseră deja construite la momentul deschiderii procedurii administrative de executare silită, dreptul intern precizează că în procedura de restituire ceea ce contează este situația terenului la data atunci când este depusă o cerere de restituire.</w:t>
            </w:r>
          </w:p>
          <w:p w14:paraId="78E32FAB" w14:textId="77777777" w:rsidR="00AB303A" w:rsidRPr="00340607" w:rsidRDefault="00AB303A" w:rsidP="0050078D">
            <w:pPr>
              <w:pStyle w:val="a4"/>
              <w:numPr>
                <w:ilvl w:val="0"/>
                <w:numId w:val="3"/>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t>Conform faptelor stabilite, terenul în cauză era neamenajat în momentul în care reclamanții și-au depus cererea. Simpla existență a unei autorizații de construire înainte de cererea de restituire este irelevantă pentru dreptul de proprietate la proprietate specificat în Legea privind restituirea. La 12 decembrie 2005, ședința plenară a Curții Supreme a reținut că lucrările pregătitoare de construcție nu au însemnat că terenul a fost amenajat în sensul Legii construcțiilor.</w:t>
            </w:r>
          </w:p>
          <w:p w14:paraId="1E995ECD" w14:textId="77777777" w:rsidR="00A212FE" w:rsidRPr="00340607" w:rsidRDefault="00A212FE" w:rsidP="0050078D">
            <w:pPr>
              <w:pStyle w:val="a4"/>
              <w:numPr>
                <w:ilvl w:val="0"/>
                <w:numId w:val="3"/>
              </w:numPr>
              <w:rPr>
                <w:rStyle w:val="sbb9ee52a"/>
                <w:rFonts w:ascii="Times New Roman" w:hAnsi="Times New Roman" w:cs="Times New Roman"/>
                <w:sz w:val="24"/>
                <w:szCs w:val="24"/>
              </w:rPr>
            </w:pPr>
            <w:r w:rsidRPr="00340607">
              <w:rPr>
                <w:rStyle w:val="sbb9ee52a"/>
                <w:rFonts w:ascii="Times New Roman" w:hAnsi="Times New Roman" w:cs="Times New Roman"/>
                <w:color w:val="000000"/>
                <w:sz w:val="24"/>
                <w:szCs w:val="24"/>
                <w:shd w:val="clear" w:color="auto" w:fill="FFFFFF"/>
              </w:rPr>
              <w:lastRenderedPageBreak/>
              <w:t>Prezenta cauză contrastează cu </w:t>
            </w:r>
            <w:r w:rsidRPr="00340607">
              <w:rPr>
                <w:rStyle w:val="sa36b60a1"/>
                <w:rFonts w:ascii="Times New Roman" w:hAnsi="Times New Roman" w:cs="Times New Roman"/>
                <w:i/>
                <w:iCs/>
                <w:color w:val="000000"/>
                <w:sz w:val="24"/>
                <w:szCs w:val="24"/>
                <w:shd w:val="clear" w:color="auto" w:fill="FFFFFF"/>
              </w:rPr>
              <w:t>Vikentijevik</w:t>
            </w:r>
            <w:r w:rsidRPr="00340607">
              <w:rPr>
                <w:rStyle w:val="sbb9ee52a"/>
                <w:rFonts w:ascii="Times New Roman" w:hAnsi="Times New Roman" w:cs="Times New Roman"/>
                <w:color w:val="000000"/>
                <w:sz w:val="24"/>
                <w:szCs w:val="24"/>
                <w:shd w:val="clear" w:color="auto" w:fill="FFFFFF"/>
              </w:rPr>
              <w:t>, în care anularea unei ordonanțe de restituire a fost justificată din cauza unor vicii fundamentale ale deciziei Comisiei de restituire, care a făcut ca ordinul de restituire să fie inaplicabil din punct de vedere juridic. Erorile citate de Comisie și de Curtea Supremă în cauza menționată mai sus au vizat următoarele: (1) reclamantul din cauza respectivă a obținut posesia unui întreg imobil și acțiuni preferențiale la o societate, în ciuda faptului că societatea fusese în proprietatea comună a patru persoane fizice, dintre care una fusese defunctul predecesor al reclamantului; (2) imobilele care fuseseră restituite reclamantului au fost mai mari decât cele confiscate, atât ca mărime, cât și ca valoare; și (3) a existat o dezvoltare pe terenul care i-a fost restituit pe baza ordinului de restituire</w:t>
            </w:r>
            <w:r w:rsidR="00B62578" w:rsidRPr="00340607">
              <w:rPr>
                <w:rStyle w:val="sbb9ee52a"/>
                <w:rFonts w:ascii="Times New Roman" w:hAnsi="Times New Roman" w:cs="Times New Roman"/>
                <w:color w:val="000000"/>
                <w:sz w:val="24"/>
                <w:szCs w:val="24"/>
                <w:shd w:val="clear" w:color="auto" w:fill="FFFFFF"/>
              </w:rPr>
              <w:t>.</w:t>
            </w:r>
          </w:p>
          <w:p w14:paraId="77C77406" w14:textId="77777777" w:rsidR="00B62578" w:rsidRPr="00340607" w:rsidRDefault="00B62578" w:rsidP="0050078D">
            <w:pPr>
              <w:pStyle w:val="a4"/>
              <w:numPr>
                <w:ilvl w:val="0"/>
                <w:numId w:val="3"/>
              </w:num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În concluzie, anularea ordonanței definitive de restituire din 2002 în speță, ca urmare a procedurii inițiate pentru executare administrativă, a zădărnicit reclamanții încrederea pe o decizie obligatorie și i-a lipsit de posibilitatea de a intra în posesia proprietății. pe care s-au așteptat în mod legitim să primească.</w:t>
            </w:r>
          </w:p>
          <w:p w14:paraId="69CAC167" w14:textId="2E1C131B" w:rsidR="00B62578" w:rsidRPr="00340607" w:rsidRDefault="00B553AC" w:rsidP="0050078D">
            <w:pPr>
              <w:pStyle w:val="a4"/>
              <w:numPr>
                <w:ilvl w:val="0"/>
                <w:numId w:val="3"/>
              </w:num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Considerațiile de mai sus sunt suficiente pentru a permite Curții să concluzioneze că ingerința în interesele de proprietate ale reclamanților a încălcat principiul legalității și nu putea fi considerată previzibilă în conformitate cu principiile Convenției. Prin urmare, este incompatibil cu dreptul reclamanților la respectarea bunurilor lor. Această constatare face inutilă examinarea dacă a fost realizat un echilibru just între exigențele interesului general al comunității și cerințele de protecție a drepturilor fundamentale ale individului.</w:t>
            </w:r>
          </w:p>
        </w:tc>
        <w:tc>
          <w:tcPr>
            <w:tcW w:w="2410" w:type="dxa"/>
          </w:tcPr>
          <w:p w14:paraId="117FC70F" w14:textId="77777777" w:rsidR="00B16195" w:rsidRPr="00340607" w:rsidRDefault="00206F36"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33472497" w14:textId="77777777" w:rsidR="00206F36" w:rsidRPr="00340607" w:rsidRDefault="00206F36" w:rsidP="00B16195">
            <w:pPr>
              <w:rPr>
                <w:rFonts w:ascii="Times New Roman" w:hAnsi="Times New Roman" w:cs="Times New Roman"/>
                <w:sz w:val="24"/>
                <w:szCs w:val="24"/>
              </w:rPr>
            </w:pPr>
          </w:p>
          <w:p w14:paraId="485104EE" w14:textId="7C96BDB0" w:rsidR="00206F36" w:rsidRPr="00340607" w:rsidRDefault="00206F36"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3DF7F5A9" w14:textId="77777777" w:rsidR="004A370B" w:rsidRPr="00340607" w:rsidRDefault="004A370B" w:rsidP="00B16195">
            <w:pPr>
              <w:rPr>
                <w:rFonts w:ascii="Times New Roman" w:hAnsi="Times New Roman" w:cs="Times New Roman"/>
                <w:sz w:val="24"/>
                <w:szCs w:val="24"/>
              </w:rPr>
            </w:pPr>
          </w:p>
          <w:p w14:paraId="08730CE7" w14:textId="77777777" w:rsidR="00206F36" w:rsidRPr="00340607" w:rsidRDefault="004A370B" w:rsidP="00B16195">
            <w:pPr>
              <w:rPr>
                <w:rFonts w:ascii="Times New Roman" w:hAnsi="Times New Roman" w:cs="Times New Roman"/>
                <w:sz w:val="24"/>
                <w:szCs w:val="24"/>
              </w:rPr>
            </w:pPr>
            <w:r w:rsidRPr="00340607">
              <w:rPr>
                <w:rFonts w:ascii="Times New Roman" w:hAnsi="Times New Roman" w:cs="Times New Roman"/>
                <w:sz w:val="24"/>
                <w:szCs w:val="24"/>
              </w:rPr>
              <w:t>Fiecărui reclamant câte 3.000 euro</w:t>
            </w:r>
            <w:r w:rsidR="009A61F7" w:rsidRPr="00340607">
              <w:rPr>
                <w:rFonts w:ascii="Times New Roman" w:hAnsi="Times New Roman" w:cs="Times New Roman"/>
                <w:sz w:val="24"/>
                <w:szCs w:val="24"/>
              </w:rPr>
              <w:t xml:space="preserve"> (moral)</w:t>
            </w:r>
          </w:p>
          <w:p w14:paraId="55A2C6D6" w14:textId="77777777" w:rsidR="009A61F7" w:rsidRPr="00340607" w:rsidRDefault="009A61F7" w:rsidP="00B16195">
            <w:pPr>
              <w:rPr>
                <w:rFonts w:ascii="Times New Roman" w:hAnsi="Times New Roman" w:cs="Times New Roman"/>
                <w:sz w:val="24"/>
                <w:szCs w:val="24"/>
              </w:rPr>
            </w:pPr>
          </w:p>
          <w:p w14:paraId="3F637CE6" w14:textId="6AF4048E" w:rsidR="003B044B" w:rsidRPr="00340607" w:rsidRDefault="009A61F7" w:rsidP="00B16195">
            <w:pPr>
              <w:rPr>
                <w:rFonts w:ascii="Times New Roman" w:hAnsi="Times New Roman" w:cs="Times New Roman"/>
                <w:sz w:val="24"/>
                <w:szCs w:val="24"/>
              </w:rPr>
            </w:pPr>
            <w:r w:rsidRPr="00340607">
              <w:rPr>
                <w:rFonts w:ascii="Times New Roman" w:hAnsi="Times New Roman" w:cs="Times New Roman"/>
                <w:sz w:val="24"/>
                <w:szCs w:val="24"/>
              </w:rPr>
              <w:t>285 euro</w:t>
            </w:r>
            <w:r w:rsidR="00561DB3" w:rsidRPr="00340607">
              <w:rPr>
                <w:rFonts w:ascii="Times New Roman" w:hAnsi="Times New Roman" w:cs="Times New Roman"/>
                <w:sz w:val="24"/>
                <w:szCs w:val="24"/>
              </w:rPr>
              <w:t xml:space="preserve"> (costuri/cheltuieli)</w:t>
            </w:r>
          </w:p>
          <w:p w14:paraId="085386C2" w14:textId="7AA32376" w:rsidR="003B044B" w:rsidRPr="00340607" w:rsidRDefault="003B044B" w:rsidP="003B044B">
            <w:pPr>
              <w:pStyle w:val="sd11cfab7"/>
              <w:shd w:val="clear" w:color="auto" w:fill="FFFFFF"/>
              <w:spacing w:before="280" w:beforeAutospacing="0" w:after="60" w:afterAutospacing="0"/>
              <w:rPr>
                <w:color w:val="000000"/>
              </w:rPr>
            </w:pPr>
            <w:r w:rsidRPr="00340607">
              <w:rPr>
                <w:color w:val="000000"/>
              </w:rPr>
              <w:t>Problema prejudiciului material în temeiul articolului 41 din Convenție nu este pregătită pentru decizie și, în consecință,</w:t>
            </w:r>
          </w:p>
          <w:p w14:paraId="5ABF2212" w14:textId="294FD2F8" w:rsidR="003B044B" w:rsidRPr="00340607" w:rsidRDefault="003B044B" w:rsidP="003B044B">
            <w:pPr>
              <w:pStyle w:val="s51dff5cf"/>
              <w:shd w:val="clear" w:color="auto" w:fill="FFFFFF"/>
              <w:spacing w:before="0" w:beforeAutospacing="0" w:after="0" w:afterAutospacing="0"/>
              <w:rPr>
                <w:color w:val="000000"/>
              </w:rPr>
            </w:pPr>
            <w:r w:rsidRPr="00340607">
              <w:rPr>
                <w:rStyle w:val="sbb9ee52a"/>
                <w:color w:val="000000"/>
              </w:rPr>
              <w:t>își rezervă în totalitate întrebarea menționată și</w:t>
            </w:r>
            <w:r w:rsidRPr="00340607">
              <w:rPr>
                <w:rStyle w:val="se5bf05b1"/>
                <w:color w:val="000000"/>
              </w:rPr>
              <w:t> </w:t>
            </w:r>
            <w:r w:rsidRPr="00340607">
              <w:rPr>
                <w:rStyle w:val="sbb9ee52a"/>
                <w:color w:val="000000"/>
              </w:rPr>
              <w:t xml:space="preserve">invită Guvernul și reclamanții să prezinte, în termen de trei luni de la data la care hotărârea devine definitivă în conformitate cu articolul 44 § 2 din Convenție, observațiile lor scrise cu privire la această chestiune și, în special, să notifice </w:t>
            </w:r>
            <w:r w:rsidRPr="00340607">
              <w:rPr>
                <w:rStyle w:val="sbb9ee52a"/>
                <w:color w:val="000000"/>
              </w:rPr>
              <w:lastRenderedPageBreak/>
              <w:t>Curții orice acord; ca să ajungă;</w:t>
            </w:r>
          </w:p>
          <w:p w14:paraId="718AE554" w14:textId="2E5FA7A2" w:rsidR="003B044B" w:rsidRPr="00340607" w:rsidRDefault="003B044B" w:rsidP="003B044B">
            <w:pPr>
              <w:pStyle w:val="s51dff5cf"/>
              <w:shd w:val="clear" w:color="auto" w:fill="FFFFFF"/>
              <w:spacing w:before="0" w:beforeAutospacing="0" w:after="0" w:afterAutospacing="0"/>
              <w:rPr>
                <w:color w:val="000000"/>
              </w:rPr>
            </w:pPr>
            <w:r w:rsidRPr="00340607">
              <w:rPr>
                <w:rStyle w:val="s17e903be"/>
                <w:color w:val="000000"/>
              </w:rPr>
              <w:t xml:space="preserve">Curtea </w:t>
            </w:r>
            <w:r w:rsidRPr="00340607">
              <w:rPr>
                <w:rStyle w:val="sbb9ee52a"/>
                <w:color w:val="000000"/>
              </w:rPr>
              <w:t>își rezervă procedura ulterioară și deleagă președintelui Camerei puterea de a stabili aceasta, dacă este cazul.</w:t>
            </w:r>
          </w:p>
          <w:p w14:paraId="226A697B" w14:textId="254767BD" w:rsidR="003B044B" w:rsidRPr="00340607" w:rsidRDefault="003B044B" w:rsidP="00B16195">
            <w:pPr>
              <w:rPr>
                <w:rFonts w:ascii="Times New Roman" w:hAnsi="Times New Roman" w:cs="Times New Roman"/>
                <w:sz w:val="24"/>
                <w:szCs w:val="24"/>
              </w:rPr>
            </w:pPr>
          </w:p>
        </w:tc>
      </w:tr>
      <w:tr w:rsidR="00694F9F" w:rsidRPr="00340607" w14:paraId="1EDCF1D9" w14:textId="77777777" w:rsidTr="00276D8A">
        <w:tc>
          <w:tcPr>
            <w:tcW w:w="1276" w:type="dxa"/>
          </w:tcPr>
          <w:p w14:paraId="5D797110" w14:textId="4A8BA1C2" w:rsidR="00694F9F" w:rsidRPr="00340607" w:rsidRDefault="00187C4B"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tc>
        <w:tc>
          <w:tcPr>
            <w:tcW w:w="1701" w:type="dxa"/>
          </w:tcPr>
          <w:p w14:paraId="2C0B9F0D" w14:textId="77777777" w:rsidR="004D0601" w:rsidRPr="00340607" w:rsidRDefault="004D0601" w:rsidP="004D0601">
            <w:p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Folosința pașnică a bunurilor</w:t>
            </w:r>
          </w:p>
          <w:p w14:paraId="19A7B4FD" w14:textId="77777777" w:rsidR="00EA6EA6" w:rsidRPr="00340607" w:rsidRDefault="00EA6EA6" w:rsidP="00B16195">
            <w:pPr>
              <w:rPr>
                <w:rFonts w:ascii="Times New Roman" w:hAnsi="Times New Roman" w:cs="Times New Roman"/>
                <w:color w:val="000000"/>
                <w:sz w:val="24"/>
                <w:szCs w:val="24"/>
                <w:shd w:val="clear" w:color="auto" w:fill="FFFFFF"/>
              </w:rPr>
            </w:pPr>
          </w:p>
          <w:p w14:paraId="16F35FB0" w14:textId="77A0A887" w:rsidR="00694F9F" w:rsidRPr="00340607" w:rsidRDefault="007D4AC0" w:rsidP="00B16195">
            <w:pPr>
              <w:rPr>
                <w:rStyle w:val="sbb9ee52a"/>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Sarcina excesivă impusă </w:t>
            </w:r>
            <w:r w:rsidR="00EA6EA6" w:rsidRPr="00340607">
              <w:rPr>
                <w:rFonts w:ascii="Times New Roman" w:hAnsi="Times New Roman" w:cs="Times New Roman"/>
                <w:color w:val="000000"/>
                <w:sz w:val="24"/>
                <w:szCs w:val="24"/>
                <w:shd w:val="clear" w:color="auto" w:fill="FFFFFF"/>
              </w:rPr>
              <w:t>reclamantului</w:t>
            </w:r>
            <w:r w:rsidRPr="00340607">
              <w:rPr>
                <w:rFonts w:ascii="Times New Roman" w:hAnsi="Times New Roman" w:cs="Times New Roman"/>
                <w:color w:val="000000"/>
                <w:sz w:val="24"/>
                <w:szCs w:val="24"/>
                <w:shd w:val="clear" w:color="auto" w:fill="FFFFFF"/>
              </w:rPr>
              <w:t xml:space="preserve"> </w:t>
            </w:r>
            <w:r w:rsidRPr="00340607">
              <w:rPr>
                <w:rFonts w:ascii="Times New Roman" w:hAnsi="Times New Roman" w:cs="Times New Roman"/>
                <w:color w:val="000000"/>
                <w:sz w:val="24"/>
                <w:szCs w:val="24"/>
                <w:shd w:val="clear" w:color="auto" w:fill="FFFFFF"/>
              </w:rPr>
              <w:lastRenderedPageBreak/>
              <w:t>ca urmare a reținerii continue și îndelungate a proprietății sale ca probă fizică în cadrul procedurilor penale, care a rămas suspendată mai mult de douăzeci și cinci de ani</w:t>
            </w:r>
          </w:p>
        </w:tc>
        <w:tc>
          <w:tcPr>
            <w:tcW w:w="1985" w:type="dxa"/>
          </w:tcPr>
          <w:p w14:paraId="0225EB46" w14:textId="77777777" w:rsidR="008770E0" w:rsidRPr="00340607" w:rsidRDefault="0031549C"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2 februarie 2023</w:t>
            </w:r>
          </w:p>
          <w:p w14:paraId="666B0FAE" w14:textId="77777777" w:rsidR="0031549C" w:rsidRPr="00340607" w:rsidRDefault="0031549C" w:rsidP="00B16195">
            <w:pPr>
              <w:rPr>
                <w:rFonts w:ascii="Times New Roman" w:hAnsi="Times New Roman" w:cs="Times New Roman"/>
                <w:sz w:val="24"/>
                <w:szCs w:val="24"/>
              </w:rPr>
            </w:pPr>
          </w:p>
          <w:p w14:paraId="11AA937F" w14:textId="45A88B2D" w:rsidR="0031549C" w:rsidRPr="00340607" w:rsidRDefault="0031549C" w:rsidP="00B16195">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AKSHIN GARAYEV c. Azerbaijanului</w:t>
            </w:r>
          </w:p>
        </w:tc>
        <w:tc>
          <w:tcPr>
            <w:tcW w:w="1701" w:type="dxa"/>
          </w:tcPr>
          <w:p w14:paraId="57E91739" w14:textId="727EC39B" w:rsidR="00694F9F" w:rsidRPr="00340607" w:rsidRDefault="008A429D" w:rsidP="00B16195">
            <w:pPr>
              <w:rPr>
                <w:rFonts w:ascii="Times New Roman" w:hAnsi="Times New Roman" w:cs="Times New Roman"/>
                <w:sz w:val="24"/>
                <w:szCs w:val="24"/>
              </w:rPr>
            </w:pPr>
            <w:r w:rsidRPr="00340607">
              <w:rPr>
                <w:rFonts w:ascii="Times New Roman" w:hAnsi="Times New Roman" w:cs="Times New Roman"/>
                <w:sz w:val="24"/>
                <w:szCs w:val="24"/>
              </w:rPr>
              <w:t xml:space="preserve">Turbine de gaz, </w:t>
            </w:r>
            <w:r w:rsidR="00035DA2" w:rsidRPr="00340607">
              <w:rPr>
                <w:rFonts w:ascii="Times New Roman" w:hAnsi="Times New Roman" w:cs="Times New Roman"/>
                <w:sz w:val="24"/>
                <w:szCs w:val="24"/>
              </w:rPr>
              <w:t xml:space="preserve">confiscarea bunurilor, procedură penală, </w:t>
            </w:r>
            <w:r w:rsidR="0066174B" w:rsidRPr="00340607">
              <w:rPr>
                <w:rFonts w:ascii="Times New Roman" w:hAnsi="Times New Roman" w:cs="Times New Roman"/>
                <w:sz w:val="24"/>
                <w:szCs w:val="24"/>
              </w:rPr>
              <w:t>infracțiune</w:t>
            </w:r>
          </w:p>
        </w:tc>
        <w:tc>
          <w:tcPr>
            <w:tcW w:w="6378" w:type="dxa"/>
          </w:tcPr>
          <w:p w14:paraId="6697870E" w14:textId="77777777" w:rsidR="00694F9F" w:rsidRPr="00340607" w:rsidRDefault="00A3018C" w:rsidP="0050078D">
            <w:pPr>
              <w:pStyle w:val="a4"/>
              <w:numPr>
                <w:ilvl w:val="0"/>
                <w:numId w:val="3"/>
              </w:num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Articolul 1 din Protocolul nr. 1 garantează în esență dreptul de proprietate și cuprinde trei reguli distincte. Prima, care este exprimată în prima teză a primului paragraf și are un caracter general, stabilește principiul gospodării în liniște a bunurilor. A doua regulă, în a doua teză a aceluiași alineat, acoperă privarea de posesiuni și o supune anumitor condiții. Al treilea, cuprins în al doilea paragraf, recunoaște că statele contractante au dreptul, printre altele, de a controla </w:t>
            </w:r>
            <w:r w:rsidRPr="00340607">
              <w:rPr>
                <w:rFonts w:ascii="Times New Roman" w:hAnsi="Times New Roman" w:cs="Times New Roman"/>
                <w:color w:val="000000"/>
                <w:sz w:val="24"/>
                <w:szCs w:val="24"/>
                <w:shd w:val="clear" w:color="auto" w:fill="FFFFFF"/>
              </w:rPr>
              <w:lastRenderedPageBreak/>
              <w:t>utilizarea proprietății în conformitate cu interesul general. A doua și a treia regulă, care se referă la cazuri particulare de ingerință în dreptul la respectarea proprietății, trebuie interpretate în lumina principiului general stabilit în prima regulă</w:t>
            </w:r>
            <w:r w:rsidR="00F23032" w:rsidRPr="00340607">
              <w:rPr>
                <w:rFonts w:ascii="Times New Roman" w:hAnsi="Times New Roman" w:cs="Times New Roman"/>
                <w:color w:val="000000"/>
                <w:sz w:val="24"/>
                <w:szCs w:val="24"/>
                <w:shd w:val="clear" w:color="auto" w:fill="FFFFFF"/>
              </w:rPr>
              <w:t>.</w:t>
            </w:r>
          </w:p>
          <w:p w14:paraId="55F80D10" w14:textId="77777777" w:rsidR="004866BB" w:rsidRPr="00340607" w:rsidRDefault="009160F3" w:rsidP="0050078D">
            <w:pPr>
              <w:pStyle w:val="a4"/>
              <w:numPr>
                <w:ilvl w:val="0"/>
                <w:numId w:val="3"/>
              </w:num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Având în vedere constatările sale, Curtea reiterează că cele douăzeci și opt de turbine cu gaz în cauză pot fi considerate „bunurile” reclamantului în virtutea proprietății sale unice asupra societății care le deține și în absența concurenței. interese. De asemenea, reține că plângerea se referă la păstrarea în continuare a celor douăzeci și opt de turbine cu gaz ca probe fizice în procesul penal.</w:t>
            </w:r>
          </w:p>
          <w:p w14:paraId="49EB878D" w14:textId="77777777" w:rsidR="00E7050B" w:rsidRPr="00340607" w:rsidRDefault="00E7050B"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În această privință, Curtea reiterează că diferitele forme de confiscare a bunurilor pentru proceduri judiciare se referă în mod normal la controlul utilizării bunurilor, care intră în domeniul de aplicare al articolului 1 al doilea paragraf din Protocolul nr. 1 la Convenție.</w:t>
            </w:r>
          </w:p>
          <w:p w14:paraId="10231652" w14:textId="77777777" w:rsidR="00916D36" w:rsidRPr="00340607" w:rsidRDefault="00916D36"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În speță, reținerea turbinelor ca probă nu l-a lipsit pe reclamant de bunurile sale, ci constituie o măsură care împiedică provizoriu utilizarea și eliminarea acestora. Curtea nu poate decât să ia în considerare afirmația reclamantului potrivit căreia turbinele ar putea să nu mai fie disponibile, motiv pentru care nu i-au fost returnate până în prezent. Cu toate acestea, având în vedere faptele constatate și informațiile verificabile aflate în posesia sa, va examina plângerea reclamantului cu referire la articolul 1 al doilea paragraf din Protocolul nr. 1.</w:t>
            </w:r>
          </w:p>
          <w:p w14:paraId="688D26BE" w14:textId="77777777" w:rsidR="00E7050B" w:rsidRPr="00340607" w:rsidRDefault="00D339DF"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Întrucât reținerea dreptului de probă a bunului reclamantului constituie o măsură care restrânge temporar folosirea și dispunerea bunului, măsura trebuie să fie prevăzută de dreptul intern, să urmărească un scop legitim și să fie proporțională cu scopul urmărit.</w:t>
            </w:r>
          </w:p>
          <w:p w14:paraId="73490E32" w14:textId="77777777" w:rsidR="00847D3B" w:rsidRPr="00340607" w:rsidRDefault="00D20959"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Curtea observă totuși că trebuie să existe și un raport rezonabil de proporționalitate între mijloacele folosite și scopul urmărit a fi realizat prin orice măsuri aplicate de stat, inclusiv măsuri destinate controlului utilizării bunurilor persoanei. Această cerință este exprimată prin noțiunea de „echilibru just” care trebuie realizat între cerințele </w:t>
            </w:r>
            <w:r w:rsidRPr="00340607">
              <w:rPr>
                <w:rFonts w:ascii="Times New Roman" w:hAnsi="Times New Roman" w:cs="Times New Roman"/>
                <w:color w:val="000000"/>
                <w:sz w:val="24"/>
                <w:szCs w:val="24"/>
                <w:shd w:val="clear" w:color="auto" w:fill="FFFFFF"/>
              </w:rPr>
              <w:lastRenderedPageBreak/>
              <w:t xml:space="preserve">interesului general al comunității și cerințele de protecție a drepturilor fundamentale ale individului. </w:t>
            </w:r>
            <w:r w:rsidRPr="00340607">
              <w:rPr>
                <w:rStyle w:val="sbb9ee52a"/>
                <w:rFonts w:ascii="Times New Roman" w:hAnsi="Times New Roman" w:cs="Times New Roman"/>
                <w:color w:val="000000"/>
                <w:sz w:val="24"/>
                <w:szCs w:val="24"/>
                <w:shd w:val="clear" w:color="auto" w:fill="FFFFFF"/>
              </w:rPr>
              <w:t>Curtea reține că bunul în cauză a fost confiscat de la reclamant în august 1997 și recunoscut oficial ca probă fizică la 31 decembrie 1997. La aceeași dată, procedura a fost suspendată din cauza incapacității de a identifica persoana care urmează să fie acuzată de un infracţiune pe baza probelor disponibile în dosarul organelor de urmărire penală. O altă decizie de suspendare a procedurii a fost luată la 17 august 2002, ca urmare a primirii de către organele de urmărire penală a unor răspunsuri la cererile pe care le-au transmis înainte de suspendarea inițială a procedurii, răspunsuri care nu au schimbat în mod semnificativ situația. Drept urmare, procedura a rămas suspendată timp de aproximativ douăzeci și cinci de ani.  </w:t>
            </w:r>
          </w:p>
          <w:p w14:paraId="0FB332C0" w14:textId="77777777" w:rsidR="00D20959" w:rsidRPr="00340607" w:rsidRDefault="00AE4F7A"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Curtea nu poate decât să constate că, într-o astfel de situație, procedura ar putea, teoretic, să rămână suspendată pe termen nedeterminat și să nu fie întreruptă niciodată, cu excepția cazului în care persoana care urmează să fie acuzată s-a identificat în fața organelor de urmărire penală din proprie inițiativă sau dacă altcineva au devenit disponibile autorităților de urmărire penală probe care le-ar permite să identifice o astfel de persoană. </w:t>
            </w:r>
          </w:p>
          <w:p w14:paraId="55DA85C4" w14:textId="77777777" w:rsidR="00736B73" w:rsidRPr="00340607" w:rsidRDefault="00736B73"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 xml:space="preserve">În ceea ce privește necesitatea măsurii, Curtea reține că elementele cauzei referitoare la perioada anterioară suspendării procedurii la 31 decembrie 1997, în special decizia de la acea dată de a recunoaște turbinele cu gaz ca probe fizice, nu au precizați clar de ce turbinele au fost considerate importante pentru caz ca probe fizice. S-ar putea ca intenția autorităților de urmărire să fi fost aceea de a decide într-o etapă ulterioară, cu progrese suplimentare în anchetă, dacă era necesar să se emită ordine specifice cu privire la proprietatea în cauză în scopul asigurării oricăror cereri viitoare de despăgubire sau care să permită măsuri de confiscare. Cu toate acestea, nu s-au făcut vreodată astfel de comenzi. Niciuna dintre deciziile luate în perioada ulterioară suspendării procedurii nu a furnizat alte lămuriri cu privire la necesitatea efectivă a deciziei inițiale de a </w:t>
            </w:r>
            <w:r w:rsidRPr="00340607">
              <w:rPr>
                <w:rStyle w:val="sbb9ee52a"/>
                <w:rFonts w:ascii="Times New Roman" w:hAnsi="Times New Roman" w:cs="Times New Roman"/>
                <w:color w:val="000000"/>
                <w:sz w:val="24"/>
                <w:szCs w:val="24"/>
                <w:shd w:val="clear" w:color="auto" w:fill="FFFFFF"/>
              </w:rPr>
              <w:lastRenderedPageBreak/>
              <w:t>păstra turbinele ca probă. Mai mult, în niciun moment nu a existat vreo reevaluare ulterioară a necesității reținerii, în ciuda inactivității prelungite a anchetei, deși se pare că CPP nu conținea nicio dispoziție care să permită în mod expres instanțelor sau autorităților de urmărire penală să efectueze o astfel de reevaluare. De asemenea, se pare că, odată ce bunurile au fost recunoscute ca probă fizică, această probă trebuie reținută până la încheierea procedurii, cu excepțiile care nu sunt relevante pentru prezenta cauză</w:t>
            </w:r>
            <w:r w:rsidR="0057188F" w:rsidRPr="00340607">
              <w:rPr>
                <w:rStyle w:val="sbb9ee52a"/>
                <w:rFonts w:ascii="Times New Roman" w:hAnsi="Times New Roman" w:cs="Times New Roman"/>
                <w:color w:val="000000"/>
                <w:sz w:val="24"/>
                <w:szCs w:val="24"/>
                <w:shd w:val="clear" w:color="auto" w:fill="FFFFFF"/>
              </w:rPr>
              <w:t>.</w:t>
            </w:r>
          </w:p>
          <w:p w14:paraId="242CC65E" w14:textId="63F725D3" w:rsidR="0057188F" w:rsidRPr="00340607" w:rsidRDefault="0057188F" w:rsidP="0050078D">
            <w:pPr>
              <w:pStyle w:val="a4"/>
              <w:numPr>
                <w:ilvl w:val="0"/>
                <w:numId w:val="3"/>
              </w:numPr>
              <w:rPr>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Ținând cont de faptul că procedura penală a rămas suspendată începând cu 31 decembrie 1997, fără a fi întreprinse demersuri de investigație active în perioada de la acea dată și nicio oportunitate disponibilă în temeiul dreptului intern de a reevalua necesitatea continuă a reținerii probelor fizice, având în vedere faptul că inactivitatea îndelungată a investigației și, de asemenea, ținând cont de durata totală rezultată a păstrării proprietății reclamantului – mai mult de douăzeci și cinci de ani, dintre care mai mult de douăzeci de ani se încadrează în perioada de după intrarea în vigoare a Convenției în ceea ce privește Azerbaidjan,  precum și valoarea considerabilă a acestei proprietăți, Curtea constată că în prezenta cauză nu a fost realizat un echilibru just între interesele generale ale societății și interesele al reclamantului, întrucât acesta a fost obligat să suporte o povară excesivă ca urmare a păstrării continue a proprietății sale ca probă.</w:t>
            </w:r>
          </w:p>
        </w:tc>
        <w:tc>
          <w:tcPr>
            <w:tcW w:w="2410" w:type="dxa"/>
          </w:tcPr>
          <w:p w14:paraId="0BB969E3" w14:textId="77777777" w:rsidR="00694F9F" w:rsidRPr="00340607" w:rsidRDefault="00DA048A"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5BB8F533" w14:textId="77777777" w:rsidR="00DA048A" w:rsidRPr="00340607" w:rsidRDefault="00DA048A" w:rsidP="00B16195">
            <w:pPr>
              <w:rPr>
                <w:rFonts w:ascii="Times New Roman" w:hAnsi="Times New Roman" w:cs="Times New Roman"/>
                <w:sz w:val="24"/>
                <w:szCs w:val="24"/>
              </w:rPr>
            </w:pPr>
          </w:p>
          <w:p w14:paraId="054C18DE" w14:textId="77777777" w:rsidR="00DA048A" w:rsidRPr="00340607" w:rsidRDefault="00DA048A"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0EC8EDBF" w14:textId="77777777" w:rsidR="00DA048A" w:rsidRPr="00340607" w:rsidRDefault="00DA048A" w:rsidP="00B16195">
            <w:pPr>
              <w:rPr>
                <w:rFonts w:ascii="Times New Roman" w:hAnsi="Times New Roman" w:cs="Times New Roman"/>
                <w:sz w:val="24"/>
                <w:szCs w:val="24"/>
              </w:rPr>
            </w:pPr>
          </w:p>
          <w:p w14:paraId="1A3D661C" w14:textId="77777777" w:rsidR="00DA048A" w:rsidRPr="00340607" w:rsidRDefault="000F6047" w:rsidP="00B16195">
            <w:pPr>
              <w:rPr>
                <w:rFonts w:ascii="Times New Roman" w:hAnsi="Times New Roman" w:cs="Times New Roman"/>
                <w:sz w:val="24"/>
                <w:szCs w:val="24"/>
              </w:rPr>
            </w:pPr>
            <w:r w:rsidRPr="00340607">
              <w:rPr>
                <w:rFonts w:ascii="Times New Roman" w:hAnsi="Times New Roman" w:cs="Times New Roman"/>
                <w:sz w:val="24"/>
                <w:szCs w:val="24"/>
              </w:rPr>
              <w:t>3.000 euro (moral)</w:t>
            </w:r>
          </w:p>
          <w:p w14:paraId="7C3428AE" w14:textId="77777777" w:rsidR="000F6047" w:rsidRPr="00340607" w:rsidRDefault="000F6047" w:rsidP="00B16195">
            <w:pPr>
              <w:rPr>
                <w:rFonts w:ascii="Times New Roman" w:hAnsi="Times New Roman" w:cs="Times New Roman"/>
                <w:sz w:val="24"/>
                <w:szCs w:val="24"/>
              </w:rPr>
            </w:pPr>
          </w:p>
          <w:p w14:paraId="64C2C3C3" w14:textId="6DDAB057" w:rsidR="000F6047" w:rsidRPr="00340607" w:rsidRDefault="000F6047" w:rsidP="00B16195">
            <w:pPr>
              <w:rPr>
                <w:rFonts w:ascii="Times New Roman" w:hAnsi="Times New Roman" w:cs="Times New Roman"/>
                <w:sz w:val="24"/>
                <w:szCs w:val="24"/>
              </w:rPr>
            </w:pPr>
            <w:r w:rsidRPr="00340607">
              <w:rPr>
                <w:rFonts w:ascii="Times New Roman" w:hAnsi="Times New Roman" w:cs="Times New Roman"/>
                <w:sz w:val="24"/>
                <w:szCs w:val="24"/>
              </w:rPr>
              <w:t>1.000 euro (costuri/cheltuieli)</w:t>
            </w:r>
          </w:p>
        </w:tc>
      </w:tr>
      <w:tr w:rsidR="00694F9F" w:rsidRPr="00340607" w14:paraId="6A20D85D" w14:textId="77777777" w:rsidTr="00276D8A">
        <w:tc>
          <w:tcPr>
            <w:tcW w:w="1276" w:type="dxa"/>
          </w:tcPr>
          <w:p w14:paraId="64F46F67" w14:textId="77777777" w:rsidR="00694F9F" w:rsidRPr="00340607" w:rsidRDefault="00F260BB"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p w14:paraId="36D9EA8E" w14:textId="77777777" w:rsidR="00F260BB" w:rsidRPr="00340607" w:rsidRDefault="00F260BB" w:rsidP="00B16195">
            <w:pPr>
              <w:rPr>
                <w:rFonts w:ascii="Times New Roman" w:hAnsi="Times New Roman" w:cs="Times New Roman"/>
                <w:sz w:val="24"/>
                <w:szCs w:val="24"/>
              </w:rPr>
            </w:pPr>
          </w:p>
          <w:p w14:paraId="057CF8F5" w14:textId="06C0A075" w:rsidR="00F260BB" w:rsidRPr="00340607" w:rsidRDefault="00293C96" w:rsidP="00B16195">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6 § 1</w:t>
            </w:r>
          </w:p>
        </w:tc>
        <w:tc>
          <w:tcPr>
            <w:tcW w:w="1701" w:type="dxa"/>
          </w:tcPr>
          <w:p w14:paraId="54468444" w14:textId="77777777" w:rsidR="00293C96" w:rsidRPr="00340607" w:rsidRDefault="00293C96" w:rsidP="00684B23">
            <w:p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Folosința pașnică a bunurilor</w:t>
            </w:r>
          </w:p>
          <w:p w14:paraId="13CB37CF" w14:textId="77777777" w:rsidR="00293C96" w:rsidRPr="00340607" w:rsidRDefault="00293C96" w:rsidP="00684B23">
            <w:pPr>
              <w:pStyle w:val="sa5881ac3"/>
              <w:shd w:val="clear" w:color="auto" w:fill="FFFFFF"/>
              <w:spacing w:before="0" w:beforeAutospacing="0" w:after="0" w:afterAutospacing="0"/>
              <w:rPr>
                <w:rStyle w:val="sbb9ee52a"/>
                <w:color w:val="000000"/>
              </w:rPr>
            </w:pPr>
          </w:p>
          <w:p w14:paraId="791DE9D9" w14:textId="77777777" w:rsidR="00293C96" w:rsidRPr="00340607" w:rsidRDefault="00CE09A5" w:rsidP="00684B23">
            <w:pPr>
              <w:pStyle w:val="sa5881ac3"/>
              <w:shd w:val="clear" w:color="auto" w:fill="FFFFFF"/>
              <w:spacing w:before="0" w:beforeAutospacing="0" w:after="0" w:afterAutospacing="0"/>
              <w:rPr>
                <w:rStyle w:val="sbb9ee52a"/>
                <w:color w:val="000000"/>
              </w:rPr>
            </w:pPr>
            <w:r w:rsidRPr="00340607">
              <w:rPr>
                <w:rStyle w:val="sbb9ee52a"/>
                <w:color w:val="000000"/>
              </w:rPr>
              <w:t xml:space="preserve">Sechestrarea prelungită a bunurilor solicitantului în contextul unei urmăriri penale </w:t>
            </w:r>
            <w:r w:rsidRPr="00340607">
              <w:rPr>
                <w:rStyle w:val="sbb9ee52a"/>
                <w:color w:val="000000"/>
              </w:rPr>
              <w:lastRenderedPageBreak/>
              <w:t>împotriva acestuia</w:t>
            </w:r>
          </w:p>
          <w:p w14:paraId="3E63C936" w14:textId="77777777" w:rsidR="00293C96" w:rsidRPr="00340607" w:rsidRDefault="00293C96" w:rsidP="00684B23">
            <w:pPr>
              <w:pStyle w:val="sa5881ac3"/>
              <w:shd w:val="clear" w:color="auto" w:fill="FFFFFF"/>
              <w:spacing w:before="0" w:beforeAutospacing="0" w:after="0" w:afterAutospacing="0"/>
              <w:rPr>
                <w:rStyle w:val="sbb9ee52a"/>
                <w:color w:val="000000"/>
              </w:rPr>
            </w:pPr>
          </w:p>
          <w:p w14:paraId="3C1F146F" w14:textId="77777777" w:rsidR="00293C96" w:rsidRPr="00340607" w:rsidRDefault="00CE09A5" w:rsidP="00684B23">
            <w:pPr>
              <w:pStyle w:val="sa5881ac3"/>
              <w:shd w:val="clear" w:color="auto" w:fill="FFFFFF"/>
              <w:spacing w:before="0" w:beforeAutospacing="0" w:after="0" w:afterAutospacing="0"/>
              <w:rPr>
                <w:rStyle w:val="sbb9ee52a"/>
                <w:color w:val="000000"/>
              </w:rPr>
            </w:pPr>
            <w:r w:rsidRPr="00340607">
              <w:rPr>
                <w:rStyle w:val="sbb9ee52a"/>
                <w:color w:val="000000"/>
              </w:rPr>
              <w:t>Lipsa oportunității de a contesta în mod efectiv sechestrul</w:t>
            </w:r>
          </w:p>
          <w:p w14:paraId="116903E9" w14:textId="77777777" w:rsidR="00293C96" w:rsidRPr="00340607" w:rsidRDefault="00293C96" w:rsidP="00684B23">
            <w:pPr>
              <w:pStyle w:val="s9191a817"/>
              <w:shd w:val="clear" w:color="auto" w:fill="FFFFFF"/>
              <w:spacing w:before="0" w:beforeAutospacing="0" w:after="0" w:afterAutospacing="0"/>
              <w:rPr>
                <w:rStyle w:val="sbb9ee52a"/>
                <w:color w:val="000000"/>
              </w:rPr>
            </w:pPr>
          </w:p>
          <w:p w14:paraId="6721D1CD" w14:textId="4004C0E6" w:rsidR="00CE09A5" w:rsidRPr="00340607" w:rsidRDefault="00CE09A5" w:rsidP="00684B23">
            <w:pPr>
              <w:pStyle w:val="s9191a817"/>
              <w:shd w:val="clear" w:color="auto" w:fill="FFFFFF"/>
              <w:spacing w:before="0" w:beforeAutospacing="0" w:after="0" w:afterAutospacing="0"/>
              <w:rPr>
                <w:color w:val="000000"/>
              </w:rPr>
            </w:pPr>
            <w:r w:rsidRPr="00340607">
              <w:rPr>
                <w:rStyle w:val="sbb9ee52a"/>
                <w:color w:val="000000"/>
              </w:rPr>
              <w:t>Durata excesivă a urmăririi penale</w:t>
            </w:r>
          </w:p>
          <w:p w14:paraId="26677212" w14:textId="77777777" w:rsidR="00694F9F" w:rsidRPr="00340607" w:rsidRDefault="00694F9F" w:rsidP="00B16195">
            <w:pPr>
              <w:rPr>
                <w:rStyle w:val="sbb9ee52a"/>
                <w:rFonts w:ascii="Times New Roman" w:hAnsi="Times New Roman" w:cs="Times New Roman"/>
                <w:color w:val="000000"/>
                <w:sz w:val="24"/>
                <w:szCs w:val="24"/>
                <w:shd w:val="clear" w:color="auto" w:fill="FFFFFF"/>
              </w:rPr>
            </w:pPr>
          </w:p>
        </w:tc>
        <w:tc>
          <w:tcPr>
            <w:tcW w:w="1985" w:type="dxa"/>
          </w:tcPr>
          <w:p w14:paraId="765EAC20" w14:textId="77777777" w:rsidR="00694F9F" w:rsidRPr="00340607" w:rsidRDefault="008A13C0"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5 aprilie 2022</w:t>
            </w:r>
          </w:p>
          <w:p w14:paraId="3C3C172D" w14:textId="77777777" w:rsidR="008A13C0" w:rsidRPr="00340607" w:rsidRDefault="008A13C0" w:rsidP="00B16195">
            <w:pPr>
              <w:rPr>
                <w:rFonts w:ascii="Times New Roman" w:hAnsi="Times New Roman" w:cs="Times New Roman"/>
                <w:sz w:val="24"/>
                <w:szCs w:val="24"/>
              </w:rPr>
            </w:pPr>
          </w:p>
          <w:p w14:paraId="698FF6AD" w14:textId="2C0E2F74" w:rsidR="008A13C0" w:rsidRPr="00340607" w:rsidRDefault="008A13C0" w:rsidP="00B16195">
            <w:pPr>
              <w:rPr>
                <w:rFonts w:ascii="Times New Roman" w:hAnsi="Times New Roman" w:cs="Times New Roman"/>
                <w:sz w:val="24"/>
                <w:szCs w:val="24"/>
              </w:rPr>
            </w:pPr>
            <w:r w:rsidRPr="00340607">
              <w:rPr>
                <w:rFonts w:ascii="Times New Roman" w:hAnsi="Times New Roman" w:cs="Times New Roman"/>
                <w:sz w:val="24"/>
                <w:szCs w:val="24"/>
              </w:rPr>
              <w:t>CĂLIN c. României</w:t>
            </w:r>
          </w:p>
        </w:tc>
        <w:tc>
          <w:tcPr>
            <w:tcW w:w="1701" w:type="dxa"/>
          </w:tcPr>
          <w:p w14:paraId="52F73864" w14:textId="6B53555F" w:rsidR="00694F9F" w:rsidRPr="00340607" w:rsidRDefault="005523B7" w:rsidP="00B16195">
            <w:pPr>
              <w:rPr>
                <w:rFonts w:ascii="Times New Roman" w:hAnsi="Times New Roman" w:cs="Times New Roman"/>
                <w:sz w:val="24"/>
                <w:szCs w:val="24"/>
              </w:rPr>
            </w:pPr>
            <w:r w:rsidRPr="00340607">
              <w:rPr>
                <w:rFonts w:ascii="Times New Roman" w:hAnsi="Times New Roman" w:cs="Times New Roman"/>
                <w:sz w:val="24"/>
                <w:szCs w:val="24"/>
              </w:rPr>
              <w:t xml:space="preserve">Bunuri mobile, confiscare, procedură penală, </w:t>
            </w:r>
            <w:r w:rsidR="001C44FD" w:rsidRPr="00340607">
              <w:rPr>
                <w:rFonts w:ascii="Times New Roman" w:hAnsi="Times New Roman" w:cs="Times New Roman"/>
                <w:sz w:val="24"/>
                <w:szCs w:val="24"/>
              </w:rPr>
              <w:t>probe</w:t>
            </w:r>
          </w:p>
        </w:tc>
        <w:tc>
          <w:tcPr>
            <w:tcW w:w="6378" w:type="dxa"/>
          </w:tcPr>
          <w:p w14:paraId="2777CC46" w14:textId="1251D105" w:rsidR="00694F9F" w:rsidRPr="00340607" w:rsidRDefault="00B11170"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Din faptele cauzei, Curtea reține că „bunurile” în cauză erau bunuri imobile și mobile confiscate la 2 aprilie 2003. Guvernul nu a contestat ingerința în drepturile de proprietate ale reclamantului asupra bunurilor în cauză. Prin urmare, sechestrul poate fi considerat ca o ingerință în exercitarea de către reclamant a dreptului său la respectarea bunurilor sale. </w:t>
            </w:r>
          </w:p>
          <w:p w14:paraId="1B4ACDD8" w14:textId="77777777" w:rsidR="00DE5A3D" w:rsidRPr="00340607" w:rsidRDefault="00DE5A3D"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 xml:space="preserve">Curtea mai arată că articolul 1 din Protocolul nr. 1 cuprinde trei reguli distincte: prima regulă, enunțată în prima teză a primului paragraf, are un caracter general și enunță principiul respectării pașnice a proprietății. ; a doua regulă, cuprinsă în a doua teză a primului paragraf, acoperă </w:t>
            </w:r>
            <w:r w:rsidRPr="00340607">
              <w:rPr>
                <w:rStyle w:val="sbb9ee52a"/>
                <w:rFonts w:ascii="Times New Roman" w:hAnsi="Times New Roman" w:cs="Times New Roman"/>
                <w:color w:val="000000"/>
                <w:sz w:val="24"/>
                <w:szCs w:val="24"/>
                <w:shd w:val="clear" w:color="auto" w:fill="FFFFFF"/>
              </w:rPr>
              <w:lastRenderedPageBreak/>
              <w:t>privarea de posesiuni și o supune anumitor condiții; a treia regulă, enunțată în al doilea paragraf, recunoaște că statele contractante au dreptul de a controla utilizarea proprietății în conformitate cu interesul general sau de a asigura plata impozitelor sau a altor contribuții sau penalități. Cele trei reguli nu sunt, totuși, „distinte” în sensul de a fi neconectate. A doua și a treia regulă se referă la cazuri particulare de ingerință în dreptul la respectarea proprietății și, prin urmare, ar trebui interpretate în lumina principiului general enunțat în prima regulă.</w:t>
            </w:r>
          </w:p>
          <w:p w14:paraId="3D8DD783" w14:textId="679024A4" w:rsidR="00DE5A3D" w:rsidRPr="00340607" w:rsidRDefault="00055D35" w:rsidP="0050078D">
            <w:pPr>
              <w:pStyle w:val="a4"/>
              <w:numPr>
                <w:ilvl w:val="0"/>
                <w:numId w:val="3"/>
              </w:num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Curtea observă că sechestrul bunurilor dispuse în cursul procedurii penale este, în principiu, o măsură care echivalează cu o restricție temporară a utilizării acestora și nu implică un transfer de proprietate. Acest raționament a determinat Curtea să considere sechestrul ca o măsură care implică controlul </w:t>
            </w:r>
            <w:r w:rsidR="005523B7" w:rsidRPr="00340607">
              <w:rPr>
                <w:rFonts w:ascii="Times New Roman" w:hAnsi="Times New Roman" w:cs="Times New Roman"/>
                <w:color w:val="000000"/>
                <w:sz w:val="24"/>
                <w:szCs w:val="24"/>
                <w:shd w:val="clear" w:color="auto" w:fill="FFFFFF"/>
              </w:rPr>
              <w:t>folosinței</w:t>
            </w:r>
            <w:r w:rsidRPr="00340607">
              <w:rPr>
                <w:rFonts w:ascii="Times New Roman" w:hAnsi="Times New Roman" w:cs="Times New Roman"/>
                <w:color w:val="000000"/>
                <w:sz w:val="24"/>
                <w:szCs w:val="24"/>
                <w:shd w:val="clear" w:color="auto" w:fill="FFFFFF"/>
              </w:rPr>
              <w:t xml:space="preserve"> bunurilor.</w:t>
            </w:r>
          </w:p>
          <w:p w14:paraId="6526C5E8" w14:textId="77777777" w:rsidR="00AE6BC5" w:rsidRPr="00340607" w:rsidRDefault="00AE6BC5" w:rsidP="0050078D">
            <w:pPr>
              <w:pStyle w:val="a4"/>
              <w:numPr>
                <w:ilvl w:val="0"/>
                <w:numId w:val="3"/>
              </w:num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Curtea reiterează că articolul 1 din Protocolul nr. 1 impune în primul rând ca orice ingerință a unei autorități publice în folosirea proprietății să fie conformă cu legea: a doua teză a primului paragraf nu autorizează decât privarea de proprietate „sub rezerva condiţiile prevăzute de lege”; al doilea paragraf dă drept statelor să controleze utilizarea proprietății prin aplicarea „legilor”. Mai mult, statul de drept, care este unul dintre principiile fundamentale ale unei societăți democratice, este inerent tuturor articolelor din Convenție. Rezultă că necesitatea de a verifica dacă a fost realizat un echilibru just între exigențele interesului general al comunității și cerințele de protecție a drepturilor fundamentale ale individului devine relevantă numai după ce s-a stabilit că ingerința atacată a îndeplinit cerința. de legalitate și nu a fost arbitrară.</w:t>
            </w:r>
          </w:p>
          <w:p w14:paraId="173A351B" w14:textId="77777777" w:rsidR="00AE6BC5" w:rsidRPr="00340607" w:rsidRDefault="00B52C57" w:rsidP="0050078D">
            <w:pPr>
              <w:pStyle w:val="a4"/>
              <w:numPr>
                <w:ilvl w:val="0"/>
                <w:numId w:val="3"/>
              </w:num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Curtea reține că sechestrul bunurilor reclamantului a fost dispus în temeiul a două temeiuri juridice diferite: articolele 163-66 din vechiul CPP care permiteau confiscarea bunurilor. pentru a acoperi prejudiciul cauzat de infracțiunile în cauză și articolele 96-97 din vechiul CPP (a se vedea paragrafele 7 și 31 de mai sus) care permitea sechestrarea înscrisurilor și a obiectelor care puteau servi </w:t>
            </w:r>
            <w:r w:rsidRPr="00340607">
              <w:rPr>
                <w:rFonts w:ascii="Times New Roman" w:hAnsi="Times New Roman" w:cs="Times New Roman"/>
                <w:color w:val="000000"/>
                <w:sz w:val="24"/>
                <w:szCs w:val="24"/>
                <w:shd w:val="clear" w:color="auto" w:fill="FFFFFF"/>
              </w:rPr>
              <w:lastRenderedPageBreak/>
              <w:t>drept probă. Prin urmare, Curtea este convinsă că ingerința în dreptul de proprietate al reclamantului a fost prevăzută de lege, așa cum prevede articolul 1 din Protocolul nr. 1 la Convenție.</w:t>
            </w:r>
          </w:p>
          <w:p w14:paraId="713B4398" w14:textId="2F4C9C39" w:rsidR="00B52C57" w:rsidRPr="00340607" w:rsidRDefault="00A25E7B" w:rsidP="0050078D">
            <w:pPr>
              <w:pStyle w:val="a4"/>
              <w:numPr>
                <w:ilvl w:val="0"/>
                <w:numId w:val="3"/>
              </w:numPr>
              <w:rPr>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Curtea observă că măsura întemeiată pe articolele 163-66 din vechiul CPP a fost dispusă și efectuată în contextul unei cercetări penale privind infracțiunile care ar fi cauzat prejudicii unui terț. Prin urmare, Curtea admite că ingerința a fost în „interesul general” al comunității, deoarece a avut drept scop garantarea pretențiilor civile ale părții vătămate. În ceea ce privește măsura întemeiată pe articolele 96-97 din vechiul CPP, Curtea admite că reținerea probelor fizice poate fi necesară în interesul unei bune administrări a justiției, care este și un „scop legitim” în „interesul general” al comunității.</w:t>
            </w:r>
          </w:p>
        </w:tc>
        <w:tc>
          <w:tcPr>
            <w:tcW w:w="2410" w:type="dxa"/>
          </w:tcPr>
          <w:p w14:paraId="40ADF6CB" w14:textId="77777777" w:rsidR="00694F9F" w:rsidRPr="00340607" w:rsidRDefault="002977DE"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25259BFF" w14:textId="77777777" w:rsidR="002977DE" w:rsidRPr="00340607" w:rsidRDefault="002977DE" w:rsidP="00B16195">
            <w:pPr>
              <w:rPr>
                <w:rFonts w:ascii="Times New Roman" w:hAnsi="Times New Roman" w:cs="Times New Roman"/>
                <w:sz w:val="24"/>
                <w:szCs w:val="24"/>
              </w:rPr>
            </w:pPr>
          </w:p>
          <w:p w14:paraId="20A44390" w14:textId="77777777" w:rsidR="002977DE" w:rsidRPr="00340607" w:rsidRDefault="002977DE"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731F3FF4" w14:textId="77777777" w:rsidR="002977DE" w:rsidRPr="00340607" w:rsidRDefault="002977DE" w:rsidP="00B16195">
            <w:pPr>
              <w:rPr>
                <w:rFonts w:ascii="Times New Roman" w:hAnsi="Times New Roman" w:cs="Times New Roman"/>
                <w:sz w:val="24"/>
                <w:szCs w:val="24"/>
              </w:rPr>
            </w:pPr>
          </w:p>
          <w:p w14:paraId="099D144F" w14:textId="0EBBCED1" w:rsidR="002977DE" w:rsidRPr="00340607" w:rsidRDefault="001C3204" w:rsidP="00B16195">
            <w:pPr>
              <w:rPr>
                <w:rFonts w:ascii="Times New Roman" w:hAnsi="Times New Roman" w:cs="Times New Roman"/>
                <w:sz w:val="24"/>
                <w:szCs w:val="24"/>
              </w:rPr>
            </w:pPr>
            <w:r w:rsidRPr="00340607">
              <w:rPr>
                <w:rFonts w:ascii="Times New Roman" w:hAnsi="Times New Roman" w:cs="Times New Roman"/>
                <w:sz w:val="24"/>
                <w:szCs w:val="24"/>
              </w:rPr>
              <w:t>15.000 euro (moral)</w:t>
            </w:r>
          </w:p>
        </w:tc>
      </w:tr>
      <w:tr w:rsidR="00694F9F" w:rsidRPr="00340607" w14:paraId="332034AD" w14:textId="77777777" w:rsidTr="00276D8A">
        <w:tc>
          <w:tcPr>
            <w:tcW w:w="1276" w:type="dxa"/>
          </w:tcPr>
          <w:p w14:paraId="5A14D7A3" w14:textId="61679C7E" w:rsidR="00694F9F" w:rsidRPr="00340607" w:rsidRDefault="002B75FA"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tc>
        <w:tc>
          <w:tcPr>
            <w:tcW w:w="1701" w:type="dxa"/>
          </w:tcPr>
          <w:p w14:paraId="7D5CF993" w14:textId="77777777" w:rsidR="00107082" w:rsidRPr="00340607" w:rsidRDefault="00107082" w:rsidP="00107082">
            <w:p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Folosința pașnică a bunurilor</w:t>
            </w:r>
          </w:p>
          <w:p w14:paraId="77D07609" w14:textId="77777777" w:rsidR="008E65D7" w:rsidRPr="00340607" w:rsidRDefault="008E65D7" w:rsidP="00B16195">
            <w:pPr>
              <w:rPr>
                <w:rFonts w:ascii="Times New Roman" w:hAnsi="Times New Roman" w:cs="Times New Roman"/>
                <w:color w:val="000000"/>
                <w:sz w:val="24"/>
                <w:szCs w:val="24"/>
                <w:shd w:val="clear" w:color="auto" w:fill="FFFFFF"/>
              </w:rPr>
            </w:pPr>
          </w:p>
          <w:p w14:paraId="157BD284" w14:textId="2832EAAE" w:rsidR="00107082" w:rsidRPr="00340607" w:rsidRDefault="008E65D7"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Impunerea unei amenzi disproporționate ofițerului </w:t>
            </w:r>
            <w:r w:rsidR="009571B6" w:rsidRPr="00340607">
              <w:rPr>
                <w:rFonts w:ascii="Times New Roman" w:hAnsi="Times New Roman" w:cs="Times New Roman"/>
                <w:color w:val="000000"/>
                <w:sz w:val="24"/>
                <w:szCs w:val="24"/>
                <w:shd w:val="clear" w:color="auto" w:fill="FFFFFF"/>
              </w:rPr>
              <w:t>oficiului vamal</w:t>
            </w:r>
            <w:r w:rsidRPr="00340607">
              <w:rPr>
                <w:rFonts w:ascii="Times New Roman" w:hAnsi="Times New Roman" w:cs="Times New Roman"/>
                <w:color w:val="000000"/>
                <w:sz w:val="24"/>
                <w:szCs w:val="24"/>
                <w:shd w:val="clear" w:color="auto" w:fill="FFFFFF"/>
              </w:rPr>
              <w:t xml:space="preserve"> pentru o declarație vamală incorectă</w:t>
            </w:r>
          </w:p>
          <w:p w14:paraId="3DFDC3AD" w14:textId="77777777" w:rsidR="00107082" w:rsidRPr="00340607" w:rsidRDefault="00107082" w:rsidP="00B16195">
            <w:pPr>
              <w:rPr>
                <w:rFonts w:ascii="Times New Roman" w:hAnsi="Times New Roman" w:cs="Times New Roman"/>
                <w:color w:val="000000"/>
                <w:sz w:val="24"/>
                <w:szCs w:val="24"/>
                <w:shd w:val="clear" w:color="auto" w:fill="FFFFFF"/>
              </w:rPr>
            </w:pPr>
          </w:p>
          <w:p w14:paraId="6CA17B3A" w14:textId="0883C924" w:rsidR="00694F9F" w:rsidRPr="00340607" w:rsidRDefault="00251DF6" w:rsidP="00B16195">
            <w:pPr>
              <w:rPr>
                <w:rStyle w:val="sbb9ee52a"/>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I</w:t>
            </w:r>
            <w:r w:rsidR="008E65D7" w:rsidRPr="00340607">
              <w:rPr>
                <w:rFonts w:ascii="Times New Roman" w:hAnsi="Times New Roman" w:cs="Times New Roman"/>
                <w:color w:val="000000"/>
                <w:sz w:val="24"/>
                <w:szCs w:val="24"/>
                <w:shd w:val="clear" w:color="auto" w:fill="FFFFFF"/>
              </w:rPr>
              <w:t xml:space="preserve">nstanțele naționale </w:t>
            </w:r>
            <w:r w:rsidRPr="00340607">
              <w:rPr>
                <w:rFonts w:ascii="Times New Roman" w:hAnsi="Times New Roman" w:cs="Times New Roman"/>
                <w:color w:val="000000"/>
                <w:sz w:val="24"/>
                <w:szCs w:val="24"/>
                <w:shd w:val="clear" w:color="auto" w:fill="FFFFFF"/>
              </w:rPr>
              <w:t>ineficient au</w:t>
            </w:r>
            <w:r w:rsidR="008E65D7" w:rsidRPr="00340607">
              <w:rPr>
                <w:rFonts w:ascii="Times New Roman" w:hAnsi="Times New Roman" w:cs="Times New Roman"/>
                <w:color w:val="000000"/>
                <w:sz w:val="24"/>
                <w:szCs w:val="24"/>
                <w:shd w:val="clear" w:color="auto" w:fill="FFFFFF"/>
              </w:rPr>
              <w:t xml:space="preserve"> efectu</w:t>
            </w:r>
            <w:r w:rsidRPr="00340607">
              <w:rPr>
                <w:rFonts w:ascii="Times New Roman" w:hAnsi="Times New Roman" w:cs="Times New Roman"/>
                <w:color w:val="000000"/>
                <w:sz w:val="24"/>
                <w:szCs w:val="24"/>
                <w:shd w:val="clear" w:color="auto" w:fill="FFFFFF"/>
              </w:rPr>
              <w:t>at</w:t>
            </w:r>
            <w:r w:rsidR="008E65D7" w:rsidRPr="00340607">
              <w:rPr>
                <w:rFonts w:ascii="Times New Roman" w:hAnsi="Times New Roman" w:cs="Times New Roman"/>
                <w:color w:val="000000"/>
                <w:sz w:val="24"/>
                <w:szCs w:val="24"/>
                <w:shd w:val="clear" w:color="auto" w:fill="FFFFFF"/>
              </w:rPr>
              <w:t xml:space="preserve"> </w:t>
            </w:r>
            <w:r w:rsidRPr="00340607">
              <w:rPr>
                <w:rFonts w:ascii="Times New Roman" w:hAnsi="Times New Roman" w:cs="Times New Roman"/>
                <w:color w:val="000000"/>
                <w:sz w:val="24"/>
                <w:szCs w:val="24"/>
                <w:shd w:val="clear" w:color="auto" w:fill="FFFFFF"/>
              </w:rPr>
              <w:t xml:space="preserve">acțiuni </w:t>
            </w:r>
            <w:r w:rsidR="008E65D7" w:rsidRPr="00340607">
              <w:rPr>
                <w:rFonts w:ascii="Times New Roman" w:hAnsi="Times New Roman" w:cs="Times New Roman"/>
                <w:color w:val="000000"/>
                <w:sz w:val="24"/>
                <w:szCs w:val="24"/>
                <w:shd w:val="clear" w:color="auto" w:fill="FFFFFF"/>
              </w:rPr>
              <w:t xml:space="preserve">de echilibrare între interesele </w:t>
            </w:r>
            <w:r w:rsidR="0073526E" w:rsidRPr="00340607">
              <w:rPr>
                <w:rFonts w:ascii="Times New Roman" w:hAnsi="Times New Roman" w:cs="Times New Roman"/>
                <w:color w:val="000000"/>
                <w:sz w:val="24"/>
                <w:szCs w:val="24"/>
                <w:shd w:val="clear" w:color="auto" w:fill="FFFFFF"/>
              </w:rPr>
              <w:t>legitime</w:t>
            </w:r>
            <w:r w:rsidR="008E65D7" w:rsidRPr="00340607">
              <w:rPr>
                <w:rFonts w:ascii="Times New Roman" w:hAnsi="Times New Roman" w:cs="Times New Roman"/>
                <w:color w:val="000000"/>
                <w:sz w:val="24"/>
                <w:szCs w:val="24"/>
                <w:shd w:val="clear" w:color="auto" w:fill="FFFFFF"/>
              </w:rPr>
              <w:t xml:space="preserve"> și evaluarea </w:t>
            </w:r>
            <w:r w:rsidR="008E65D7" w:rsidRPr="00340607">
              <w:rPr>
                <w:rFonts w:ascii="Times New Roman" w:hAnsi="Times New Roman" w:cs="Times New Roman"/>
                <w:color w:val="000000"/>
                <w:sz w:val="24"/>
                <w:szCs w:val="24"/>
                <w:shd w:val="clear" w:color="auto" w:fill="FFFFFF"/>
              </w:rPr>
              <w:lastRenderedPageBreak/>
              <w:t>circumstanțelor individuale</w:t>
            </w:r>
          </w:p>
        </w:tc>
        <w:tc>
          <w:tcPr>
            <w:tcW w:w="1985" w:type="dxa"/>
          </w:tcPr>
          <w:p w14:paraId="71BFAE24" w14:textId="77777777" w:rsidR="00694F9F" w:rsidRPr="00340607" w:rsidRDefault="00D9381E"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13 ianuarie 2022</w:t>
            </w:r>
          </w:p>
          <w:p w14:paraId="4F2D3CC0" w14:textId="77777777" w:rsidR="00D9381E" w:rsidRPr="00340607" w:rsidRDefault="00D9381E" w:rsidP="00B16195">
            <w:pPr>
              <w:rPr>
                <w:rFonts w:ascii="Times New Roman" w:hAnsi="Times New Roman" w:cs="Times New Roman"/>
                <w:sz w:val="24"/>
                <w:szCs w:val="24"/>
              </w:rPr>
            </w:pPr>
          </w:p>
          <w:p w14:paraId="0A01594F" w14:textId="408CF570" w:rsidR="00D9381E" w:rsidRPr="00340607" w:rsidRDefault="00EC4D4C" w:rsidP="00B16195">
            <w:pPr>
              <w:rPr>
                <w:rFonts w:ascii="Times New Roman" w:hAnsi="Times New Roman" w:cs="Times New Roman"/>
                <w:sz w:val="24"/>
                <w:szCs w:val="24"/>
              </w:rPr>
            </w:pPr>
            <w:r w:rsidRPr="00340607">
              <w:rPr>
                <w:rFonts w:ascii="Times New Roman" w:hAnsi="Times New Roman" w:cs="Times New Roman"/>
                <w:sz w:val="24"/>
                <w:szCs w:val="24"/>
              </w:rPr>
              <w:t>KRAYEVA c. Ucrainei</w:t>
            </w:r>
          </w:p>
        </w:tc>
        <w:tc>
          <w:tcPr>
            <w:tcW w:w="1701" w:type="dxa"/>
          </w:tcPr>
          <w:p w14:paraId="70CBDB47" w14:textId="0B615BC0" w:rsidR="00694F9F" w:rsidRPr="00340607" w:rsidRDefault="003B5C96" w:rsidP="00B16195">
            <w:pPr>
              <w:rPr>
                <w:rFonts w:ascii="Times New Roman" w:hAnsi="Times New Roman" w:cs="Times New Roman"/>
                <w:sz w:val="24"/>
                <w:szCs w:val="24"/>
              </w:rPr>
            </w:pPr>
            <w:r w:rsidRPr="00340607">
              <w:rPr>
                <w:rFonts w:ascii="Times New Roman" w:hAnsi="Times New Roman" w:cs="Times New Roman"/>
                <w:sz w:val="24"/>
                <w:szCs w:val="24"/>
              </w:rPr>
              <w:t xml:space="preserve">Abatere administrativă, confiscare, amendă, procedură </w:t>
            </w:r>
            <w:r w:rsidR="00314919" w:rsidRPr="00340607">
              <w:rPr>
                <w:rFonts w:ascii="Times New Roman" w:hAnsi="Times New Roman" w:cs="Times New Roman"/>
                <w:sz w:val="24"/>
                <w:szCs w:val="24"/>
              </w:rPr>
              <w:t>vamală</w:t>
            </w:r>
            <w:r w:rsidRPr="00340607">
              <w:rPr>
                <w:rFonts w:ascii="Times New Roman" w:hAnsi="Times New Roman" w:cs="Times New Roman"/>
                <w:sz w:val="24"/>
                <w:szCs w:val="24"/>
              </w:rPr>
              <w:t>,</w:t>
            </w:r>
            <w:r w:rsidR="00314919" w:rsidRPr="00340607">
              <w:rPr>
                <w:rFonts w:ascii="Times New Roman" w:hAnsi="Times New Roman" w:cs="Times New Roman"/>
                <w:sz w:val="24"/>
                <w:szCs w:val="24"/>
              </w:rPr>
              <w:t xml:space="preserve"> ingerință</w:t>
            </w:r>
            <w:r w:rsidRPr="00340607">
              <w:rPr>
                <w:rFonts w:ascii="Times New Roman" w:hAnsi="Times New Roman" w:cs="Times New Roman"/>
                <w:sz w:val="24"/>
                <w:szCs w:val="24"/>
              </w:rPr>
              <w:t xml:space="preserve"> </w:t>
            </w:r>
          </w:p>
        </w:tc>
        <w:tc>
          <w:tcPr>
            <w:tcW w:w="6378" w:type="dxa"/>
          </w:tcPr>
          <w:p w14:paraId="4570AA68" w14:textId="31097977" w:rsidR="00694F9F" w:rsidRPr="00340607" w:rsidRDefault="00381524" w:rsidP="0050078D">
            <w:pPr>
              <w:pStyle w:val="a4"/>
              <w:numPr>
                <w:ilvl w:val="0"/>
                <w:numId w:val="3"/>
              </w:num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În prezenta cauză, reclamantei i s-a aplicat o amendă în cuantum de 48.661,</w:t>
            </w:r>
            <w:r w:rsidR="00314919" w:rsidRPr="00340607">
              <w:rPr>
                <w:rFonts w:ascii="Times New Roman" w:hAnsi="Times New Roman" w:cs="Times New Roman"/>
                <w:color w:val="000000"/>
                <w:sz w:val="24"/>
                <w:szCs w:val="24"/>
                <w:shd w:val="clear" w:color="auto" w:fill="FFFFFF"/>
              </w:rPr>
              <w:t xml:space="preserve"> </w:t>
            </w:r>
            <w:r w:rsidRPr="00340607">
              <w:rPr>
                <w:rFonts w:ascii="Times New Roman" w:hAnsi="Times New Roman" w:cs="Times New Roman"/>
                <w:color w:val="000000"/>
                <w:sz w:val="24"/>
                <w:szCs w:val="24"/>
                <w:shd w:val="clear" w:color="auto" w:fill="FFFFFF"/>
              </w:rPr>
              <w:t xml:space="preserve">56 </w:t>
            </w:r>
            <w:r w:rsidR="001D3B99" w:rsidRPr="00340607">
              <w:rPr>
                <w:rFonts w:ascii="Times New Roman" w:hAnsi="Times New Roman" w:cs="Times New Roman"/>
                <w:color w:val="000000"/>
                <w:sz w:val="24"/>
                <w:szCs w:val="24"/>
                <w:shd w:val="clear" w:color="auto" w:fill="FFFFFF"/>
              </w:rPr>
              <w:t>euro</w:t>
            </w:r>
            <w:r w:rsidRPr="00340607">
              <w:rPr>
                <w:rFonts w:ascii="Times New Roman" w:hAnsi="Times New Roman" w:cs="Times New Roman"/>
                <w:color w:val="000000"/>
                <w:sz w:val="24"/>
                <w:szCs w:val="24"/>
                <w:shd w:val="clear" w:color="auto" w:fill="FFFFFF"/>
              </w:rPr>
              <w:t xml:space="preserve"> ca sancțiune pentru abaterea administrativă de care fusese găsită vinovată și pentru care decizia instanței competente a intrat în vigoare. Curtea reiterează în acest sens că aplicarea unei amenzi va constitui, în principiu, o ingerință în dreptul garantat de articolul 1 primul paragraf din Protocolul nr. 1 la Convenție, întrucât privează persoana în cauză de un bun, și anume suma care trebuie plătită.</w:t>
            </w:r>
            <w:r w:rsidR="00236566" w:rsidRPr="00340607">
              <w:rPr>
                <w:rFonts w:ascii="Times New Roman" w:hAnsi="Times New Roman" w:cs="Times New Roman"/>
                <w:color w:val="000000"/>
                <w:sz w:val="24"/>
                <w:szCs w:val="24"/>
                <w:shd w:val="clear" w:color="auto" w:fill="FFFFFF"/>
              </w:rPr>
              <w:t xml:space="preserve"> Chiar dacă din dosarul cauzei reiese că până în prezent reclamanta nu a plătit amenda, aceasta este obligată să o plătească, astfel că nu se poate contesta că a efectuat cheltuieli efective și se confruntă cu pierderi viitoare. În consecință, a existat o ingerință în drepturile de proprietate ale reclamantului.</w:t>
            </w:r>
          </w:p>
          <w:p w14:paraId="54E8245C" w14:textId="77777777" w:rsidR="00236566" w:rsidRPr="00340607" w:rsidRDefault="00236566" w:rsidP="0050078D">
            <w:pPr>
              <w:pStyle w:val="a4"/>
              <w:numPr>
                <w:ilvl w:val="0"/>
                <w:numId w:val="3"/>
              </w:num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Curtea reține de la început că ingerința atacată intră în sfera de aplicare al articolului 1 al doilea paragraf din Protocolul nr. 1, care permite în mod expres statelor să controleze utilizarea proprietății pentru a asigura plata impozitelor sau a altor contribuții sau sancțiuni, totuși această dispoziție trebuie interpretată în lumina regulii generale stabilite în prima teză a primului paragraf.</w:t>
            </w:r>
          </w:p>
          <w:p w14:paraId="7A08101F" w14:textId="77777777" w:rsidR="00236566" w:rsidRPr="00340607" w:rsidRDefault="00781C25"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 xml:space="preserve">Pe baza faptelor și ținând cont de argumentele părților, s-ar putea pune în discuție dacă instanțele interne au stabilit în </w:t>
            </w:r>
            <w:r w:rsidRPr="00340607">
              <w:rPr>
                <w:rStyle w:val="sbb9ee52a"/>
                <w:rFonts w:ascii="Times New Roman" w:hAnsi="Times New Roman" w:cs="Times New Roman"/>
                <w:color w:val="000000"/>
                <w:sz w:val="24"/>
                <w:szCs w:val="24"/>
                <w:shd w:val="clear" w:color="auto" w:fill="FFFFFF"/>
              </w:rPr>
              <w:lastRenderedPageBreak/>
              <w:t>mod suficient că acțiunile reclamantului au constituit infracțiunea prevăzută de articolul 483 § 1 din Codul vamal. În special, redactarea dispoziției legislative în litigiu se referea la „obiectivul ilegal de a ascunde mărfurile sub controlul vamal”, ceea ce, în opinia Curții, presupune furnizarea deliberată de către un declarant a unor date și documente false autorităților vamale. În același timp, pe parcursul procedurii, reclamanta a susținut în mod constant că a furnizat din greșeală date greșite autorităților vamale, trecând cu vederea faptul că factura care i-a trimis-o de către vânzător a fost incorectă. Argumentele sale au fost susținute, </w:t>
            </w:r>
            <w:r w:rsidRPr="00340607">
              <w:rPr>
                <w:rStyle w:val="sa36b60a1"/>
                <w:rFonts w:ascii="Times New Roman" w:hAnsi="Times New Roman" w:cs="Times New Roman"/>
                <w:i/>
                <w:iCs/>
                <w:color w:val="000000"/>
                <w:sz w:val="24"/>
                <w:szCs w:val="24"/>
                <w:shd w:val="clear" w:color="auto" w:fill="FFFFFF"/>
              </w:rPr>
              <w:t>printre altele</w:t>
            </w:r>
            <w:r w:rsidRPr="00340607">
              <w:rPr>
                <w:rStyle w:val="sbb9ee52a"/>
                <w:rFonts w:ascii="Times New Roman" w:hAnsi="Times New Roman" w:cs="Times New Roman"/>
                <w:color w:val="000000"/>
                <w:sz w:val="24"/>
                <w:szCs w:val="24"/>
                <w:shd w:val="clear" w:color="auto" w:fill="FFFFFF"/>
              </w:rPr>
              <w:t>, de scrisoarea vânzătorului mărfurilor în care a recunoscut că a trimis o factură greșită reclamantei și și-a cerut scuze. Cu toate acestea, în timp ce judecătoria a examinat dacă elementele constitutive ale infracțiunii au fost prezente sau nu, din formularea deciziei Curții de Apel nu reiese că s-ar fi acordat o atenție specială argumentelor reclamantului cu privire la acest punct, fapt care ridică îndoieli cu privire la legalitatea ingerinței în cauză. </w:t>
            </w:r>
          </w:p>
          <w:p w14:paraId="4743B29D" w14:textId="77777777" w:rsidR="00F521AC" w:rsidRPr="00340607" w:rsidRDefault="003C0C4B" w:rsidP="00F521AC">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În plus, în temeiul articolului 483 § 1 din Codul vamal, în temeiul căruia reclamantul a fost găsit vinovat, amenda în valoare egală cu valoarea mărfurilor – o sumă foarte mare în sine – și confiscarea mărfurilor. au fost măsuri obligatorii fără excepții admise. Lipsa oricărei puteri de apreciere în această privință nu a lăsat loc instanțelor ucrainene pentru evaluarea situației individuale, făcând o astfel de evaluare inutilă. Curtea a remarcat deja că un astfel de sistem rigid este în sine incapabil să asigure echilibrul echitabil necesar între cerințele interesului general și protecția dreptului de proprietate al unei persoane.</w:t>
            </w:r>
          </w:p>
          <w:p w14:paraId="57A819BE" w14:textId="1F1B5643" w:rsidR="003C0C4B" w:rsidRPr="00340607" w:rsidRDefault="00F521AC" w:rsidP="00F521AC">
            <w:pPr>
              <w:pStyle w:val="a4"/>
              <w:numPr>
                <w:ilvl w:val="0"/>
                <w:numId w:val="3"/>
              </w:numPr>
              <w:rPr>
                <w:rFonts w:ascii="Times New Roman" w:hAnsi="Times New Roman" w:cs="Times New Roman"/>
                <w:color w:val="000000"/>
                <w:sz w:val="24"/>
                <w:szCs w:val="24"/>
                <w:shd w:val="clear" w:color="auto" w:fill="FFFFFF"/>
              </w:rPr>
            </w:pPr>
            <w:r w:rsidRPr="00340607">
              <w:rPr>
                <w:rFonts w:ascii="Times New Roman" w:eastAsia="Times New Roman" w:hAnsi="Times New Roman" w:cs="Times New Roman"/>
                <w:color w:val="000000"/>
                <w:sz w:val="24"/>
                <w:szCs w:val="24"/>
              </w:rPr>
              <w:t xml:space="preserve">Caracterul obligatoriu al sancțiunii, în împrejurările prezentei cauze – cuantumul amenzii, – a lipsit-o pe reclamantă de orice posibilitate de a-și argumenta cauza cu orice perspectivă de succes în procedura împotriva sa. Considerațiile de mai sus sunt suficiente pentru a permite Curții să concluzioneze că, în împrejurările prezentei cauze, sancțiunea aplicată reclamantei, în special </w:t>
            </w:r>
            <w:r w:rsidRPr="00340607">
              <w:rPr>
                <w:rFonts w:ascii="Times New Roman" w:eastAsia="Times New Roman" w:hAnsi="Times New Roman" w:cs="Times New Roman"/>
                <w:color w:val="000000"/>
                <w:sz w:val="24"/>
                <w:szCs w:val="24"/>
              </w:rPr>
              <w:lastRenderedPageBreak/>
              <w:t>cuantumul amenzii pe care a fost obligată să o plătească ca urmare a deciziei a instanței de recurs în aplicarea articolului 483 § 1 din Codul Vamal, a constituit o ingerință disproporționată în drepturile sale de proprietate contrar cerințelor articolului 1 din Protocolul nr. 1 la Convenție.</w:t>
            </w:r>
          </w:p>
        </w:tc>
        <w:tc>
          <w:tcPr>
            <w:tcW w:w="2410" w:type="dxa"/>
          </w:tcPr>
          <w:p w14:paraId="72702A45" w14:textId="77777777" w:rsidR="00694F9F" w:rsidRPr="00340607" w:rsidRDefault="00377721"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68AE5C77" w14:textId="77777777" w:rsidR="00377721" w:rsidRPr="00340607" w:rsidRDefault="00377721" w:rsidP="00B16195">
            <w:pPr>
              <w:rPr>
                <w:rFonts w:ascii="Times New Roman" w:hAnsi="Times New Roman" w:cs="Times New Roman"/>
                <w:sz w:val="24"/>
                <w:szCs w:val="24"/>
              </w:rPr>
            </w:pPr>
          </w:p>
          <w:p w14:paraId="66F07E0A" w14:textId="47794D88" w:rsidR="00377721" w:rsidRPr="00340607" w:rsidRDefault="00377721" w:rsidP="00B16195">
            <w:pPr>
              <w:rPr>
                <w:rFonts w:ascii="Times New Roman" w:hAnsi="Times New Roman" w:cs="Times New Roman"/>
                <w:sz w:val="24"/>
                <w:szCs w:val="24"/>
              </w:rPr>
            </w:pPr>
            <w:r w:rsidRPr="00340607">
              <w:rPr>
                <w:rFonts w:ascii="Times New Roman" w:hAnsi="Times New Roman" w:cs="Times New Roman"/>
                <w:sz w:val="24"/>
                <w:szCs w:val="24"/>
              </w:rPr>
              <w:t xml:space="preserve">Curtea nu a </w:t>
            </w:r>
            <w:r w:rsidR="00A15E15" w:rsidRPr="00340607">
              <w:rPr>
                <w:rFonts w:ascii="Times New Roman" w:hAnsi="Times New Roman" w:cs="Times New Roman"/>
                <w:sz w:val="24"/>
                <w:szCs w:val="24"/>
              </w:rPr>
              <w:t>acordat nici o satisfacție echitabilă reclamantei</w:t>
            </w:r>
          </w:p>
        </w:tc>
      </w:tr>
      <w:tr w:rsidR="00694F9F" w:rsidRPr="00340607" w14:paraId="106992DA" w14:textId="77777777" w:rsidTr="00276D8A">
        <w:tc>
          <w:tcPr>
            <w:tcW w:w="1276" w:type="dxa"/>
          </w:tcPr>
          <w:p w14:paraId="7591B207" w14:textId="0655E1CC" w:rsidR="00694F9F" w:rsidRPr="00340607" w:rsidRDefault="006A3892"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tc>
        <w:tc>
          <w:tcPr>
            <w:tcW w:w="1701" w:type="dxa"/>
          </w:tcPr>
          <w:p w14:paraId="7A8452BD" w14:textId="77777777" w:rsidR="00D77A74" w:rsidRPr="00340607" w:rsidRDefault="00D77A74" w:rsidP="00D77A74">
            <w:p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Folosința pașnică a bunurilor</w:t>
            </w:r>
          </w:p>
          <w:p w14:paraId="6404C506" w14:textId="77777777" w:rsidR="007B4558" w:rsidRPr="00340607" w:rsidRDefault="007B4558" w:rsidP="00B16195">
            <w:pPr>
              <w:rPr>
                <w:rFonts w:ascii="Times New Roman" w:hAnsi="Times New Roman" w:cs="Times New Roman"/>
                <w:color w:val="000000"/>
                <w:sz w:val="24"/>
                <w:szCs w:val="24"/>
                <w:shd w:val="clear" w:color="auto" w:fill="FFFFFF"/>
              </w:rPr>
            </w:pPr>
          </w:p>
          <w:p w14:paraId="4C9C2681" w14:textId="227DE5F5" w:rsidR="007B4558" w:rsidRPr="00340607" w:rsidRDefault="007B4558"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Nu există oportunități rezonabile de contesta</w:t>
            </w:r>
            <w:r w:rsidR="00936C00" w:rsidRPr="00340607">
              <w:rPr>
                <w:rFonts w:ascii="Times New Roman" w:hAnsi="Times New Roman" w:cs="Times New Roman"/>
                <w:color w:val="000000"/>
                <w:sz w:val="24"/>
                <w:szCs w:val="24"/>
                <w:shd w:val="clear" w:color="auto" w:fill="FFFFFF"/>
              </w:rPr>
              <w:t>re</w:t>
            </w:r>
            <w:r w:rsidRPr="00340607">
              <w:rPr>
                <w:rFonts w:ascii="Times New Roman" w:hAnsi="Times New Roman" w:cs="Times New Roman"/>
                <w:color w:val="000000"/>
                <w:sz w:val="24"/>
                <w:szCs w:val="24"/>
                <w:shd w:val="clear" w:color="auto" w:fill="FFFFFF"/>
              </w:rPr>
              <w:t xml:space="preserve"> </w:t>
            </w:r>
          </w:p>
          <w:p w14:paraId="068DA8F8" w14:textId="77777777" w:rsidR="007B4558" w:rsidRPr="00340607" w:rsidRDefault="007B4558" w:rsidP="00B16195">
            <w:pPr>
              <w:rPr>
                <w:rFonts w:ascii="Times New Roman" w:hAnsi="Times New Roman" w:cs="Times New Roman"/>
                <w:color w:val="000000"/>
                <w:sz w:val="24"/>
                <w:szCs w:val="24"/>
                <w:shd w:val="clear" w:color="auto" w:fill="FFFFFF"/>
              </w:rPr>
            </w:pPr>
          </w:p>
          <w:p w14:paraId="7167A6EF" w14:textId="1D7E04DF" w:rsidR="00694F9F" w:rsidRPr="00340607" w:rsidRDefault="007B4558" w:rsidP="00B16195">
            <w:pPr>
              <w:rPr>
                <w:rStyle w:val="sbb9ee52a"/>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Măsuri care nu sunt însoțite de garanții procedurale suficiente împotriva arbitrarului</w:t>
            </w:r>
          </w:p>
        </w:tc>
        <w:tc>
          <w:tcPr>
            <w:tcW w:w="1985" w:type="dxa"/>
          </w:tcPr>
          <w:p w14:paraId="07941115" w14:textId="77777777" w:rsidR="00694F9F" w:rsidRPr="00340607" w:rsidRDefault="00DE7965" w:rsidP="00B16195">
            <w:pPr>
              <w:rPr>
                <w:rFonts w:ascii="Times New Roman" w:hAnsi="Times New Roman" w:cs="Times New Roman"/>
                <w:sz w:val="24"/>
                <w:szCs w:val="24"/>
              </w:rPr>
            </w:pPr>
            <w:r w:rsidRPr="00340607">
              <w:rPr>
                <w:rFonts w:ascii="Times New Roman" w:hAnsi="Times New Roman" w:cs="Times New Roman"/>
                <w:sz w:val="24"/>
                <w:szCs w:val="24"/>
              </w:rPr>
              <w:t xml:space="preserve">14 septembrie </w:t>
            </w:r>
            <w:r w:rsidR="00AA0F37" w:rsidRPr="00340607">
              <w:rPr>
                <w:rFonts w:ascii="Times New Roman" w:hAnsi="Times New Roman" w:cs="Times New Roman"/>
                <w:sz w:val="24"/>
                <w:szCs w:val="24"/>
              </w:rPr>
              <w:t>2021</w:t>
            </w:r>
          </w:p>
          <w:p w14:paraId="3D0DB486" w14:textId="77777777" w:rsidR="00AA0F37" w:rsidRPr="00340607" w:rsidRDefault="00AA0F37" w:rsidP="00B16195">
            <w:pPr>
              <w:rPr>
                <w:rFonts w:ascii="Times New Roman" w:hAnsi="Times New Roman" w:cs="Times New Roman"/>
                <w:sz w:val="24"/>
                <w:szCs w:val="24"/>
              </w:rPr>
            </w:pPr>
          </w:p>
          <w:p w14:paraId="307C0A59" w14:textId="6310F244" w:rsidR="00AA0F37" w:rsidRPr="00340607" w:rsidRDefault="00AA0F37" w:rsidP="00B16195">
            <w:pPr>
              <w:rPr>
                <w:rFonts w:ascii="Times New Roman" w:hAnsi="Times New Roman" w:cs="Times New Roman"/>
                <w:sz w:val="24"/>
                <w:szCs w:val="24"/>
              </w:rPr>
            </w:pPr>
            <w:r w:rsidRPr="00340607">
              <w:rPr>
                <w:rFonts w:ascii="Times New Roman" w:hAnsi="Times New Roman" w:cs="Times New Roman"/>
                <w:sz w:val="24"/>
                <w:szCs w:val="24"/>
              </w:rPr>
              <w:t>PINTAR și alții c. Sloveniei</w:t>
            </w:r>
          </w:p>
        </w:tc>
        <w:tc>
          <w:tcPr>
            <w:tcW w:w="1701" w:type="dxa"/>
          </w:tcPr>
          <w:p w14:paraId="21A5C4FC" w14:textId="1FB0B77D" w:rsidR="00694F9F" w:rsidRPr="00340607" w:rsidRDefault="00842E73" w:rsidP="00B16195">
            <w:pPr>
              <w:rPr>
                <w:rFonts w:ascii="Times New Roman" w:hAnsi="Times New Roman" w:cs="Times New Roman"/>
                <w:sz w:val="24"/>
                <w:szCs w:val="24"/>
              </w:rPr>
            </w:pPr>
            <w:r w:rsidRPr="00340607">
              <w:rPr>
                <w:rFonts w:ascii="Times New Roman" w:hAnsi="Times New Roman" w:cs="Times New Roman"/>
                <w:sz w:val="24"/>
                <w:szCs w:val="24"/>
              </w:rPr>
              <w:t xml:space="preserve">Curtea Constituțională, </w:t>
            </w:r>
            <w:r w:rsidR="00687060" w:rsidRPr="00340607">
              <w:rPr>
                <w:rFonts w:ascii="Times New Roman" w:hAnsi="Times New Roman" w:cs="Times New Roman"/>
                <w:sz w:val="24"/>
                <w:szCs w:val="24"/>
              </w:rPr>
              <w:t xml:space="preserve">obligațiuni, principiile Uniunii Europene, </w:t>
            </w:r>
            <w:r w:rsidR="005C07C7" w:rsidRPr="00340607">
              <w:rPr>
                <w:rFonts w:ascii="Times New Roman" w:hAnsi="Times New Roman" w:cs="Times New Roman"/>
                <w:sz w:val="24"/>
                <w:szCs w:val="24"/>
              </w:rPr>
              <w:t>despăgubire</w:t>
            </w:r>
            <w:r w:rsidR="007A120D" w:rsidRPr="00340607">
              <w:rPr>
                <w:rFonts w:ascii="Times New Roman" w:hAnsi="Times New Roman" w:cs="Times New Roman"/>
                <w:sz w:val="24"/>
                <w:szCs w:val="24"/>
              </w:rPr>
              <w:t>, Banca Sloveniei</w:t>
            </w:r>
          </w:p>
        </w:tc>
        <w:tc>
          <w:tcPr>
            <w:tcW w:w="6378" w:type="dxa"/>
          </w:tcPr>
          <w:p w14:paraId="7B0763E8" w14:textId="77777777" w:rsidR="00694F9F" w:rsidRPr="00340607" w:rsidRDefault="00BA2C01"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Curtea reiterează că noțiunea de „bunuri” la care se face referire în prima parte a articolului 1 din Protocolul nr. 1 la Convenție are un sens autonom care nu se limitează la proprietatea asupra bunurilor fizice și este independent de clasificarea formală în dreptul intern. Problema care trebuie examinată în fiecare caz este dacă împrejurările cauzei, luate în considerare în ansamblu, au conferit reclamantului un drept de interes material protejat de articolul 1 din Protocolul nr. 1 (a se vedea </w:t>
            </w:r>
            <w:bookmarkStart w:id="2" w:name="_Hlk82164476"/>
            <w:r w:rsidRPr="00340607">
              <w:rPr>
                <w:rStyle w:val="sa36b60a1"/>
                <w:rFonts w:ascii="Times New Roman" w:hAnsi="Times New Roman" w:cs="Times New Roman"/>
                <w:i/>
                <w:iCs/>
                <w:color w:val="000000"/>
                <w:sz w:val="24"/>
                <w:szCs w:val="24"/>
                <w:shd w:val="clear" w:color="auto" w:fill="FFFFFF"/>
              </w:rPr>
              <w:t>Anheuser-Busch Inc. c. Portugali</w:t>
            </w:r>
            <w:bookmarkEnd w:id="2"/>
            <w:r w:rsidRPr="00340607">
              <w:rPr>
                <w:rStyle w:val="sa36b60a1"/>
                <w:rFonts w:ascii="Times New Roman" w:hAnsi="Times New Roman" w:cs="Times New Roman"/>
                <w:i/>
                <w:iCs/>
                <w:color w:val="000000"/>
                <w:sz w:val="24"/>
                <w:szCs w:val="24"/>
                <w:shd w:val="clear" w:color="auto" w:fill="FFFFFF"/>
              </w:rPr>
              <w:t>ei)</w:t>
            </w:r>
            <w:r w:rsidRPr="00340607">
              <w:rPr>
                <w:rStyle w:val="sbb9ee52a"/>
                <w:rFonts w:ascii="Times New Roman" w:hAnsi="Times New Roman" w:cs="Times New Roman"/>
                <w:color w:val="000000"/>
                <w:sz w:val="24"/>
                <w:szCs w:val="24"/>
                <w:shd w:val="clear" w:color="auto" w:fill="FFFFFF"/>
              </w:rPr>
              <w:t>. În anumite circumstanțe, o „așteptare legitimă” de a obține un „activ” se poate bucura, de asemenea, de protecția articolului 1 din Protocolul nr. 1. Astfel, atunci când un interes de proprietate este de natura unei creanțe, persoana căreia îi este învestit poate fi considerată ca având o „așteptare legitimă” dacă există o bază suficientă pentru interesul în dreptul național.</w:t>
            </w:r>
          </w:p>
          <w:p w14:paraId="47868913" w14:textId="77777777" w:rsidR="00BA2C01" w:rsidRPr="00340607" w:rsidRDefault="00E3293D"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În ceea ce privește obligațiunile, Curtea observă că deținătorii de obligațiuni aveau, în principiu, o „așteptare legitimă” de a-și îndeplini creanțele în conformitate cu clauzele contractuale. Curtea ia act de sugestia Guvernului că, din cauza situației lor financiare, băncile nu și-ar putea onora obligațiile față de deținătorii de obligațiuni în nicio măsură. Cu toate acestea, în absența unei hotărâri judecătorești naționale cu privire la acest aspect și având în vedere informațiile limitate de care dispune, Curtea nu este în măsură să concluzioneze că obligațiunile în cauză nu aveau valoare economică. Subliniază că Curtea Constituțională a lăsat deschisă această întrebare, trimițându-i pe cei afectați de măsurile extraordinare pentru a-și continua pretențiile în cadrul procedurilor relevante. Cu toate acestea, orice astfel de proceduri continuă să fie suspendată până în prezent. </w:t>
            </w:r>
          </w:p>
          <w:p w14:paraId="3F8ACA66" w14:textId="2B5A1087" w:rsidR="00F06A13" w:rsidRPr="00340607" w:rsidRDefault="00F06A13"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lastRenderedPageBreak/>
              <w:t>În ceea ce privește problema care dintre cele trei reguli cuprinse în articolul 1 din Protocolul nr. 1 se aplică în prezenta cauză, Curtea observă că deciziile contestate ale Băncii Sloveniei au fost luate în mod clar în scopul controlului sectorului bancar</w:t>
            </w:r>
            <w:r w:rsidR="00687060" w:rsidRPr="00340607">
              <w:rPr>
                <w:rStyle w:val="sbb9ee52a"/>
                <w:rFonts w:ascii="Times New Roman" w:hAnsi="Times New Roman" w:cs="Times New Roman"/>
                <w:color w:val="000000"/>
                <w:sz w:val="24"/>
                <w:szCs w:val="24"/>
                <w:shd w:val="clear" w:color="auto" w:fill="FFFFFF"/>
              </w:rPr>
              <w:t xml:space="preserve"> în ț</w:t>
            </w:r>
            <w:r w:rsidRPr="00340607">
              <w:rPr>
                <w:rStyle w:val="sbb9ee52a"/>
                <w:rFonts w:ascii="Times New Roman" w:hAnsi="Times New Roman" w:cs="Times New Roman"/>
                <w:color w:val="000000"/>
                <w:sz w:val="24"/>
                <w:szCs w:val="24"/>
                <w:shd w:val="clear" w:color="auto" w:fill="FFFFFF"/>
              </w:rPr>
              <w:t>ar</w:t>
            </w:r>
            <w:r w:rsidR="00687060" w:rsidRPr="00340607">
              <w:rPr>
                <w:rStyle w:val="sbb9ee52a"/>
                <w:rFonts w:ascii="Times New Roman" w:hAnsi="Times New Roman" w:cs="Times New Roman"/>
                <w:color w:val="000000"/>
                <w:sz w:val="24"/>
                <w:szCs w:val="24"/>
                <w:shd w:val="clear" w:color="auto" w:fill="FFFFFF"/>
              </w:rPr>
              <w:t>ă</w:t>
            </w:r>
            <w:r w:rsidRPr="00340607">
              <w:rPr>
                <w:rStyle w:val="sbb9ee52a"/>
                <w:rFonts w:ascii="Times New Roman" w:hAnsi="Times New Roman" w:cs="Times New Roman"/>
                <w:color w:val="000000"/>
                <w:sz w:val="24"/>
                <w:szCs w:val="24"/>
                <w:shd w:val="clear" w:color="auto" w:fill="FFFFFF"/>
              </w:rPr>
              <w:t xml:space="preserve">. Este adevărat că acestea ar fi putut implica o privare de proprietate, dar, în aceste circumstanțe, privarea a constituit un element constitutiv al unei scheme de control al industriei bancare. Măsura în cauză a constituit, prin urmare, controlul </w:t>
            </w:r>
            <w:r w:rsidR="00687060" w:rsidRPr="00340607">
              <w:rPr>
                <w:rStyle w:val="sbb9ee52a"/>
                <w:rFonts w:ascii="Times New Roman" w:hAnsi="Times New Roman" w:cs="Times New Roman"/>
                <w:color w:val="000000"/>
                <w:sz w:val="24"/>
                <w:szCs w:val="24"/>
                <w:shd w:val="clear" w:color="auto" w:fill="FFFFFF"/>
              </w:rPr>
              <w:t>folosinței</w:t>
            </w:r>
            <w:r w:rsidRPr="00340607">
              <w:rPr>
                <w:rStyle w:val="sbb9ee52a"/>
                <w:rFonts w:ascii="Times New Roman" w:hAnsi="Times New Roman" w:cs="Times New Roman"/>
                <w:color w:val="000000"/>
                <w:sz w:val="24"/>
                <w:szCs w:val="24"/>
                <w:shd w:val="clear" w:color="auto" w:fill="FFFFFF"/>
              </w:rPr>
              <w:t xml:space="preserve"> proprietății în sensul articolului 1 al doilea paragraf din Protocolul nr. 1.</w:t>
            </w:r>
          </w:p>
          <w:p w14:paraId="25960B5F" w14:textId="77777777" w:rsidR="00F06A13" w:rsidRPr="00340607" w:rsidRDefault="00585F58" w:rsidP="0050078D">
            <w:pPr>
              <w:pStyle w:val="a4"/>
              <w:numPr>
                <w:ilvl w:val="0"/>
                <w:numId w:val="3"/>
              </w:num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Curtea reiterează că cerința de legalitate, în sensul Convenției, presupune, de asemenea, că dreptul intern trebuie să ofere o măsură de protecție juridică împotriva ingerințelor arbitrare ale autorităților publice în drepturile garantate de Convenție. După cum a subliniat Curtea cu ocazii anterioare, orice ingerință în respectarea bunurilor trebuie să fie însoțită de garanții procedurale care să ofere persoanei sau entității în cauză o oportunitate rezonabilă de a-și prezenta cazul autorităților responsabile în scopul contestării efective a măsurilor care interferează. cu drepturile garantate de această dispoziție.</w:t>
            </w:r>
          </w:p>
          <w:p w14:paraId="226EC82F" w14:textId="77777777" w:rsidR="00585F58" w:rsidRPr="00340607" w:rsidRDefault="001C0CF6" w:rsidP="0050078D">
            <w:pPr>
              <w:pStyle w:val="a4"/>
              <w:numPr>
                <w:ilvl w:val="0"/>
                <w:numId w:val="3"/>
              </w:num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În speță, Curtea reține că în decizia din 2016, Curtea Constituțională a apreciat dispozițiile legale pe care s-au întemeiat măsurile extraordinare și a constatat că acestea nu sunt ca atare incompatibile cu dreptul de proprietate privată, deoarece erau condiționate de principiul conform căruia foștii deținători nu au suferit o pierdere mai mare decât pierderea pe care ar fi suferit-o în absența măsurilor atacate (așa-numitul „nici un creditor în stare de rău” principiu). Cu toate acestea, Curtea Constituțională nu a apreciat dacă măsurile atacate erau de fapt justificate în împrejurările aparținând la momentul relevant cu privire la fiecare dintre băncile în cauză.</w:t>
            </w:r>
          </w:p>
          <w:p w14:paraId="78A93FC8" w14:textId="77777777" w:rsidR="00F50A92" w:rsidRPr="00340607" w:rsidRDefault="000F2764" w:rsidP="00F50A92">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 xml:space="preserve">Curtea ține cont de faptul că, în speță, asigurarea unei căi de atac efective a fost legată de chestiuni complexe referitoare la respectarea diferitelor principii în dreptul Uniunii. De asemenea, observă că CJUE a emis o hotărâre preliminară </w:t>
            </w:r>
            <w:r w:rsidRPr="00340607">
              <w:rPr>
                <w:rStyle w:val="sbb9ee52a"/>
                <w:rFonts w:ascii="Times New Roman" w:hAnsi="Times New Roman" w:cs="Times New Roman"/>
                <w:color w:val="000000"/>
                <w:sz w:val="24"/>
                <w:szCs w:val="24"/>
                <w:shd w:val="clear" w:color="auto" w:fill="FFFFFF"/>
              </w:rPr>
              <w:lastRenderedPageBreak/>
              <w:t>în cadrul procedurilor care au condus la decizia din 2016 și i s-a solicitat din nou să facă acest lucru în cadrul procedurilor privind controlul constituționalității Legii de remediere din 2020. Cu toate acestea, Curtea nu poate pierde din vedere faptul că statul pârât a rămas responsabil pentru asigurarea drepturilor foștilor titulari în temeiul articolului 1 din Protocolul nr. 1. Această obligație, inclusiv aspectul său procedural, a fost declanșată în momentul în care măsurile extraordinare ale Băncii Sloveniei au fost declanșate. fiind avute în vedere, și totuși aceste măsuri nu au fost însoțite de garanții procedurale suficiente împotriva arbitrarului. Foștii deținători, care și-au pierdut acțiunile sau obligațiunile în 2013 sau 2014, nu au avut până acum acces efectiv la o cale legală semnificativă pentru a contesta temeiurile unor astfel de măsuri și a solicita despăgubiri, cu atât mai puțin să obțină o decizie definitivă a pretențiilor lor.</w:t>
            </w:r>
          </w:p>
          <w:p w14:paraId="6F82CA6A" w14:textId="35BDA5DD" w:rsidR="001C0CF6" w:rsidRPr="00340607" w:rsidRDefault="00F50A92" w:rsidP="00F50A92">
            <w:pPr>
              <w:pStyle w:val="a4"/>
              <w:numPr>
                <w:ilvl w:val="0"/>
                <w:numId w:val="3"/>
              </w:numPr>
              <w:rPr>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rPr>
              <w:t xml:space="preserve">Curtea constată că nici remediul compensatoriu, nici niciunul dintre celelalte căi de atac judecate de unii reclamanți nu au oferit o oportunitate rezonabilă de a contesta deciziile atacate ale Băncii Sloveniei și/sau de a solicita despăgubiri. Având în vedere această constatare, Curtea nu va aborda elemente specifice ale căii de atac prevăzute de Actul de remediere din 2020, cu atât mai mult cu cât revizuirea acestei legi se află în prezent pe rolul Curții Constituționale.  În lumina celor de mai sus, Curtea concluzionează că ingerința în posesiunile reclamanților nu a fost însoțită de garanții procedurale suficiente împotriva arbitrariului și, prin urmare, nu a fost legală în sensul articolului 1 din Protocolul nr. 1. Prin urmare, nici este necesar și nici, din cauza lipsei de informații relevante, este posibil ca Curtea să verifice dacă celelalte cerințe ale acestei dispoziții au fost respectate. Prin urmare, Curtea se abține să își exprime o opinie cu privire la dacă măsurile extraordinare în urma cărora au fost anulate acțiunile și obligațiunile reclamanților au fost de interes general și, în caz afirmativ, dacă a fost realizat un echilibru just între </w:t>
            </w:r>
            <w:r w:rsidRPr="00340607">
              <w:rPr>
                <w:rStyle w:val="sbb9ee52a"/>
                <w:rFonts w:ascii="Times New Roman" w:hAnsi="Times New Roman" w:cs="Times New Roman"/>
                <w:color w:val="000000"/>
                <w:sz w:val="24"/>
                <w:szCs w:val="24"/>
              </w:rPr>
              <w:lastRenderedPageBreak/>
              <w:t>cererile generalului. interesul comunității și protecția dreptului reclamanților la respectarea bunurilor lor.</w:t>
            </w:r>
          </w:p>
        </w:tc>
        <w:tc>
          <w:tcPr>
            <w:tcW w:w="2410" w:type="dxa"/>
          </w:tcPr>
          <w:p w14:paraId="7D8CD710" w14:textId="77777777" w:rsidR="00694F9F" w:rsidRPr="00340607" w:rsidRDefault="00AC561E"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2F97EE19" w14:textId="77777777" w:rsidR="00AC561E" w:rsidRPr="00340607" w:rsidRDefault="00AC561E" w:rsidP="00B16195">
            <w:pPr>
              <w:rPr>
                <w:rFonts w:ascii="Times New Roman" w:hAnsi="Times New Roman" w:cs="Times New Roman"/>
                <w:sz w:val="24"/>
                <w:szCs w:val="24"/>
              </w:rPr>
            </w:pPr>
          </w:p>
          <w:p w14:paraId="30C19C61" w14:textId="77777777" w:rsidR="00AC561E" w:rsidRPr="00340607" w:rsidRDefault="000B4BFB"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1F887397" w14:textId="77777777" w:rsidR="000B4BFB" w:rsidRPr="00340607" w:rsidRDefault="000B4BFB" w:rsidP="00B16195">
            <w:pPr>
              <w:rPr>
                <w:rFonts w:ascii="Times New Roman" w:hAnsi="Times New Roman" w:cs="Times New Roman"/>
                <w:sz w:val="24"/>
                <w:szCs w:val="24"/>
              </w:rPr>
            </w:pPr>
          </w:p>
          <w:p w14:paraId="2DA0E053" w14:textId="77777777" w:rsidR="000B4BFB" w:rsidRPr="00340607" w:rsidRDefault="000B4BFB" w:rsidP="00B16195">
            <w:pPr>
              <w:rPr>
                <w:rFonts w:ascii="Times New Roman" w:hAnsi="Times New Roman" w:cs="Times New Roman"/>
                <w:sz w:val="24"/>
                <w:szCs w:val="24"/>
              </w:rPr>
            </w:pPr>
            <w:r w:rsidRPr="00340607">
              <w:rPr>
                <w:rFonts w:ascii="Times New Roman" w:hAnsi="Times New Roman" w:cs="Times New Roman"/>
                <w:sz w:val="24"/>
                <w:szCs w:val="24"/>
              </w:rPr>
              <w:t>Cinci reclamanți au primit câte 3.000 euro (moral)</w:t>
            </w:r>
          </w:p>
          <w:p w14:paraId="6805DF33" w14:textId="77777777" w:rsidR="000B4BFB" w:rsidRPr="00340607" w:rsidRDefault="000B4BFB" w:rsidP="00B16195">
            <w:pPr>
              <w:rPr>
                <w:rFonts w:ascii="Times New Roman" w:hAnsi="Times New Roman" w:cs="Times New Roman"/>
                <w:sz w:val="24"/>
                <w:szCs w:val="24"/>
              </w:rPr>
            </w:pPr>
          </w:p>
          <w:p w14:paraId="3DC9A358" w14:textId="77777777" w:rsidR="000B4BFB" w:rsidRPr="00340607" w:rsidRDefault="000B4BFB" w:rsidP="00B16195">
            <w:pPr>
              <w:rPr>
                <w:rFonts w:ascii="Times New Roman" w:hAnsi="Times New Roman" w:cs="Times New Roman"/>
                <w:sz w:val="24"/>
                <w:szCs w:val="24"/>
              </w:rPr>
            </w:pPr>
            <w:r w:rsidRPr="00340607">
              <w:rPr>
                <w:rFonts w:ascii="Times New Roman" w:hAnsi="Times New Roman" w:cs="Times New Roman"/>
                <w:sz w:val="24"/>
                <w:szCs w:val="24"/>
              </w:rPr>
              <w:t xml:space="preserve">Al șaselea reclamant a primit </w:t>
            </w:r>
            <w:r w:rsidR="0004137E" w:rsidRPr="00340607">
              <w:rPr>
                <w:rFonts w:ascii="Times New Roman" w:hAnsi="Times New Roman" w:cs="Times New Roman"/>
                <w:sz w:val="24"/>
                <w:szCs w:val="24"/>
              </w:rPr>
              <w:t>1.000 euro (moral)</w:t>
            </w:r>
          </w:p>
          <w:p w14:paraId="4C7A0F92" w14:textId="77777777" w:rsidR="0004137E" w:rsidRPr="00340607" w:rsidRDefault="0004137E" w:rsidP="00B16195">
            <w:pPr>
              <w:rPr>
                <w:rFonts w:ascii="Times New Roman" w:hAnsi="Times New Roman" w:cs="Times New Roman"/>
                <w:sz w:val="24"/>
                <w:szCs w:val="24"/>
              </w:rPr>
            </w:pPr>
          </w:p>
          <w:p w14:paraId="7A28627E" w14:textId="77777777" w:rsidR="0004137E" w:rsidRPr="00340607" w:rsidRDefault="008D587D" w:rsidP="00B16195">
            <w:pPr>
              <w:rPr>
                <w:rFonts w:ascii="Times New Roman" w:hAnsi="Times New Roman" w:cs="Times New Roman"/>
                <w:sz w:val="24"/>
                <w:szCs w:val="24"/>
              </w:rPr>
            </w:pPr>
            <w:r w:rsidRPr="00340607">
              <w:rPr>
                <w:rFonts w:ascii="Times New Roman" w:hAnsi="Times New Roman" w:cs="Times New Roman"/>
                <w:sz w:val="24"/>
                <w:szCs w:val="24"/>
              </w:rPr>
              <w:t>Primul reclamant a primit 915 euro (costuri/cheltuieli)</w:t>
            </w:r>
          </w:p>
          <w:p w14:paraId="07D4A7D0" w14:textId="77777777" w:rsidR="008D587D" w:rsidRPr="00340607" w:rsidRDefault="008D587D" w:rsidP="00B16195">
            <w:pPr>
              <w:rPr>
                <w:rFonts w:ascii="Times New Roman" w:hAnsi="Times New Roman" w:cs="Times New Roman"/>
                <w:sz w:val="24"/>
                <w:szCs w:val="24"/>
              </w:rPr>
            </w:pPr>
          </w:p>
          <w:p w14:paraId="3736F089" w14:textId="77777777" w:rsidR="008D587D" w:rsidRPr="00340607" w:rsidRDefault="008D587D" w:rsidP="00B16195">
            <w:pPr>
              <w:rPr>
                <w:rFonts w:ascii="Times New Roman" w:hAnsi="Times New Roman" w:cs="Times New Roman"/>
                <w:sz w:val="24"/>
                <w:szCs w:val="24"/>
              </w:rPr>
            </w:pPr>
            <w:r w:rsidRPr="00340607">
              <w:rPr>
                <w:rFonts w:ascii="Times New Roman" w:hAnsi="Times New Roman" w:cs="Times New Roman"/>
                <w:sz w:val="24"/>
                <w:szCs w:val="24"/>
              </w:rPr>
              <w:t xml:space="preserve">Al doilea reclamant </w:t>
            </w:r>
            <w:r w:rsidR="00E42ADE" w:rsidRPr="00340607">
              <w:rPr>
                <w:rFonts w:ascii="Times New Roman" w:hAnsi="Times New Roman" w:cs="Times New Roman"/>
                <w:sz w:val="24"/>
                <w:szCs w:val="24"/>
              </w:rPr>
              <w:t>a primit 1868 euro (costuri/cheltuieli)</w:t>
            </w:r>
          </w:p>
          <w:p w14:paraId="615C3D9B" w14:textId="77777777" w:rsidR="00E42ADE" w:rsidRPr="00340607" w:rsidRDefault="00E42ADE" w:rsidP="00B16195">
            <w:pPr>
              <w:rPr>
                <w:rFonts w:ascii="Times New Roman" w:hAnsi="Times New Roman" w:cs="Times New Roman"/>
                <w:sz w:val="24"/>
                <w:szCs w:val="24"/>
              </w:rPr>
            </w:pPr>
          </w:p>
          <w:p w14:paraId="290EC8B7" w14:textId="77777777" w:rsidR="00E42ADE" w:rsidRPr="00340607" w:rsidRDefault="00717CDD" w:rsidP="00B16195">
            <w:pPr>
              <w:rPr>
                <w:rFonts w:ascii="Times New Roman" w:hAnsi="Times New Roman" w:cs="Times New Roman"/>
                <w:sz w:val="24"/>
                <w:szCs w:val="24"/>
              </w:rPr>
            </w:pPr>
            <w:r w:rsidRPr="00340607">
              <w:rPr>
                <w:rFonts w:ascii="Times New Roman" w:hAnsi="Times New Roman" w:cs="Times New Roman"/>
                <w:sz w:val="24"/>
                <w:szCs w:val="24"/>
              </w:rPr>
              <w:t xml:space="preserve">Al patrulea reclamant a primit </w:t>
            </w:r>
            <w:r w:rsidR="00857468" w:rsidRPr="00340607">
              <w:rPr>
                <w:rFonts w:ascii="Times New Roman" w:hAnsi="Times New Roman" w:cs="Times New Roman"/>
                <w:sz w:val="24"/>
                <w:szCs w:val="24"/>
              </w:rPr>
              <w:t xml:space="preserve">2964 euro </w:t>
            </w:r>
            <w:r w:rsidRPr="00340607">
              <w:rPr>
                <w:rFonts w:ascii="Times New Roman" w:hAnsi="Times New Roman" w:cs="Times New Roman"/>
                <w:sz w:val="24"/>
                <w:szCs w:val="24"/>
              </w:rPr>
              <w:t>(costuri/cheltuieli)</w:t>
            </w:r>
          </w:p>
          <w:p w14:paraId="51840FE9" w14:textId="77777777" w:rsidR="00857468" w:rsidRPr="00340607" w:rsidRDefault="00857468" w:rsidP="00B16195">
            <w:pPr>
              <w:rPr>
                <w:rFonts w:ascii="Times New Roman" w:hAnsi="Times New Roman" w:cs="Times New Roman"/>
                <w:sz w:val="24"/>
                <w:szCs w:val="24"/>
              </w:rPr>
            </w:pPr>
          </w:p>
          <w:p w14:paraId="079C40AB" w14:textId="7FECC079" w:rsidR="00857468" w:rsidRPr="00340607" w:rsidRDefault="00857468" w:rsidP="00B16195">
            <w:pPr>
              <w:rPr>
                <w:rFonts w:ascii="Times New Roman" w:hAnsi="Times New Roman" w:cs="Times New Roman"/>
                <w:sz w:val="24"/>
                <w:szCs w:val="24"/>
              </w:rPr>
            </w:pPr>
            <w:r w:rsidRPr="00340607">
              <w:rPr>
                <w:rFonts w:ascii="Times New Roman" w:hAnsi="Times New Roman" w:cs="Times New Roman"/>
                <w:sz w:val="24"/>
                <w:szCs w:val="24"/>
              </w:rPr>
              <w:t>Al cincilea reclamant a primit 1.200 euro (costuri/cheltuieli)</w:t>
            </w:r>
          </w:p>
        </w:tc>
      </w:tr>
      <w:tr w:rsidR="00A60791" w:rsidRPr="00340607" w14:paraId="7A4302C4" w14:textId="77777777" w:rsidTr="00276D8A">
        <w:tc>
          <w:tcPr>
            <w:tcW w:w="1276" w:type="dxa"/>
          </w:tcPr>
          <w:p w14:paraId="640761D7" w14:textId="642869AA" w:rsidR="00A60791" w:rsidRPr="00340607" w:rsidRDefault="00DD26FE"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1-P1</w:t>
            </w:r>
          </w:p>
        </w:tc>
        <w:tc>
          <w:tcPr>
            <w:tcW w:w="1701" w:type="dxa"/>
          </w:tcPr>
          <w:p w14:paraId="065FF256" w14:textId="5A8A2AC7" w:rsidR="004A2FE3" w:rsidRPr="00340607" w:rsidRDefault="004F7B74" w:rsidP="00D77A74">
            <w:p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Folosința bunurilor proprii</w:t>
            </w:r>
          </w:p>
          <w:p w14:paraId="22585FCE" w14:textId="77777777" w:rsidR="004A2FE3" w:rsidRPr="00340607" w:rsidRDefault="004A2FE3" w:rsidP="00D77A74">
            <w:pPr>
              <w:rPr>
                <w:rStyle w:val="sbb9ee52a"/>
                <w:rFonts w:ascii="Times New Roman" w:hAnsi="Times New Roman" w:cs="Times New Roman"/>
                <w:color w:val="000000"/>
                <w:sz w:val="24"/>
                <w:szCs w:val="24"/>
                <w:shd w:val="clear" w:color="auto" w:fill="FFFFFF"/>
              </w:rPr>
            </w:pPr>
          </w:p>
          <w:p w14:paraId="526C6954" w14:textId="7C1E3B2C" w:rsidR="00D20C64" w:rsidRPr="00340607" w:rsidRDefault="004D4A4C" w:rsidP="00D77A74">
            <w:p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Sechestrarea</w:t>
            </w:r>
            <w:r w:rsidR="004A2FE3" w:rsidRPr="00340607">
              <w:rPr>
                <w:rStyle w:val="sbb9ee52a"/>
                <w:rFonts w:ascii="Times New Roman" w:hAnsi="Times New Roman" w:cs="Times New Roman"/>
                <w:color w:val="000000"/>
                <w:sz w:val="24"/>
                <w:szCs w:val="24"/>
                <w:shd w:val="clear" w:color="auto" w:fill="FFFFFF"/>
              </w:rPr>
              <w:t xml:space="preserve"> ilegală a proprietății societăților reclamante sechestrate în cadrul procedurilor penale împotriva acționarului majoritar al acestora, f</w:t>
            </w:r>
            <w:r w:rsidR="00D20C64" w:rsidRPr="00340607">
              <w:rPr>
                <w:rStyle w:val="sbb9ee52a"/>
                <w:rFonts w:ascii="Times New Roman" w:hAnsi="Times New Roman" w:cs="Times New Roman"/>
                <w:color w:val="000000"/>
                <w:sz w:val="24"/>
                <w:szCs w:val="24"/>
                <w:shd w:val="clear" w:color="auto" w:fill="FFFFFF"/>
              </w:rPr>
              <w:t>ără</w:t>
            </w:r>
            <w:r w:rsidR="004A2FE3" w:rsidRPr="00340607">
              <w:rPr>
                <w:rStyle w:val="sbb9ee52a"/>
                <w:rFonts w:ascii="Times New Roman" w:hAnsi="Times New Roman" w:cs="Times New Roman"/>
                <w:color w:val="000000"/>
                <w:sz w:val="24"/>
                <w:szCs w:val="24"/>
                <w:shd w:val="clear" w:color="auto" w:fill="FFFFFF"/>
              </w:rPr>
              <w:t xml:space="preserve"> a fi vreodat</w:t>
            </w:r>
            <w:r w:rsidR="00D20C64" w:rsidRPr="00340607">
              <w:rPr>
                <w:rStyle w:val="sbb9ee52a"/>
                <w:rFonts w:ascii="Times New Roman" w:hAnsi="Times New Roman" w:cs="Times New Roman"/>
                <w:color w:val="000000"/>
                <w:sz w:val="24"/>
                <w:szCs w:val="24"/>
                <w:shd w:val="clear" w:color="auto" w:fill="FFFFFF"/>
              </w:rPr>
              <w:t>ă</w:t>
            </w:r>
            <w:r w:rsidR="004A2FE3" w:rsidRPr="00340607">
              <w:rPr>
                <w:rStyle w:val="sbb9ee52a"/>
                <w:rFonts w:ascii="Times New Roman" w:hAnsi="Times New Roman" w:cs="Times New Roman"/>
                <w:color w:val="000000"/>
                <w:sz w:val="24"/>
                <w:szCs w:val="24"/>
                <w:shd w:val="clear" w:color="auto" w:fill="FFFFFF"/>
              </w:rPr>
              <w:t xml:space="preserve"> calificate drept probe materiale</w:t>
            </w:r>
          </w:p>
          <w:p w14:paraId="527BCBA4" w14:textId="77777777" w:rsidR="00D20C64" w:rsidRPr="00340607" w:rsidRDefault="004A2FE3" w:rsidP="00D77A74">
            <w:p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 xml:space="preserve"> </w:t>
            </w:r>
          </w:p>
          <w:p w14:paraId="0A415312" w14:textId="67AD1B2B" w:rsidR="00A60791" w:rsidRPr="00340607" w:rsidRDefault="004A2FE3" w:rsidP="00D77A74">
            <w:p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Lipsa justific</w:t>
            </w:r>
            <w:r w:rsidR="00D20C64" w:rsidRPr="00340607">
              <w:rPr>
                <w:rStyle w:val="sbb9ee52a"/>
                <w:rFonts w:ascii="Times New Roman" w:hAnsi="Times New Roman" w:cs="Times New Roman"/>
                <w:color w:val="000000"/>
                <w:sz w:val="24"/>
                <w:szCs w:val="24"/>
                <w:shd w:val="clear" w:color="auto" w:fill="FFFFFF"/>
              </w:rPr>
              <w:t>ă</w:t>
            </w:r>
            <w:r w:rsidRPr="00340607">
              <w:rPr>
                <w:rStyle w:val="sbb9ee52a"/>
                <w:rFonts w:ascii="Times New Roman" w:hAnsi="Times New Roman" w:cs="Times New Roman"/>
                <w:color w:val="000000"/>
                <w:sz w:val="24"/>
                <w:szCs w:val="24"/>
                <w:shd w:val="clear" w:color="auto" w:fill="FFFFFF"/>
              </w:rPr>
              <w:t>rii men</w:t>
            </w:r>
            <w:r w:rsidR="00D20C64" w:rsidRPr="00340607">
              <w:rPr>
                <w:rStyle w:val="sbb9ee52a"/>
                <w:rFonts w:ascii="Times New Roman" w:hAnsi="Times New Roman" w:cs="Times New Roman"/>
                <w:color w:val="000000"/>
                <w:sz w:val="24"/>
                <w:szCs w:val="24"/>
                <w:shd w:val="clear" w:color="auto" w:fill="FFFFFF"/>
              </w:rPr>
              <w:t>ț</w:t>
            </w:r>
            <w:r w:rsidRPr="00340607">
              <w:rPr>
                <w:rStyle w:val="sbb9ee52a"/>
                <w:rFonts w:ascii="Times New Roman" w:hAnsi="Times New Roman" w:cs="Times New Roman"/>
                <w:color w:val="000000"/>
                <w:sz w:val="24"/>
                <w:szCs w:val="24"/>
                <w:shd w:val="clear" w:color="auto" w:fill="FFFFFF"/>
              </w:rPr>
              <w:t>inerii a sechestrului</w:t>
            </w:r>
            <w:r w:rsidRPr="00340607">
              <w:rPr>
                <w:rStyle w:val="sbb9ee52a"/>
                <w:rFonts w:ascii="Times New Roman" w:hAnsi="Times New Roman" w:cs="Times New Roman"/>
                <w:color w:val="000000"/>
                <w:shd w:val="clear" w:color="auto" w:fill="FFFFFF"/>
              </w:rPr>
              <w:t xml:space="preserve"> </w:t>
            </w:r>
          </w:p>
        </w:tc>
        <w:tc>
          <w:tcPr>
            <w:tcW w:w="1985" w:type="dxa"/>
          </w:tcPr>
          <w:p w14:paraId="4B79770D" w14:textId="2520AD37" w:rsidR="00A60791" w:rsidRPr="00340607" w:rsidRDefault="00E52E40" w:rsidP="00B16195">
            <w:pPr>
              <w:rPr>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17 decembrie 2019</w:t>
            </w:r>
          </w:p>
          <w:p w14:paraId="5B2EE388" w14:textId="77777777" w:rsidR="00A60791" w:rsidRPr="00340607" w:rsidRDefault="00A60791" w:rsidP="00B16195">
            <w:pPr>
              <w:rPr>
                <w:rFonts w:ascii="Times New Roman" w:hAnsi="Times New Roman" w:cs="Times New Roman"/>
                <w:color w:val="000000"/>
                <w:sz w:val="24"/>
                <w:szCs w:val="24"/>
                <w:shd w:val="clear" w:color="auto" w:fill="FFFFFF"/>
              </w:rPr>
            </w:pPr>
          </w:p>
          <w:p w14:paraId="071C847A" w14:textId="3F7F5E97" w:rsidR="00A60791" w:rsidRPr="00340607" w:rsidRDefault="00A60791" w:rsidP="00B16195">
            <w:pPr>
              <w:rPr>
                <w:rFonts w:ascii="Times New Roman" w:hAnsi="Times New Roman" w:cs="Times New Roman"/>
                <w:sz w:val="24"/>
                <w:szCs w:val="24"/>
              </w:rPr>
            </w:pPr>
            <w:r w:rsidRPr="00340607">
              <w:rPr>
                <w:rFonts w:ascii="Times New Roman" w:hAnsi="Times New Roman" w:cs="Times New Roman"/>
                <w:color w:val="000000"/>
                <w:sz w:val="24"/>
                <w:szCs w:val="24"/>
                <w:shd w:val="clear" w:color="auto" w:fill="FFFFFF"/>
              </w:rPr>
              <w:t xml:space="preserve">OOO SK STROYKOMPLEKS </w:t>
            </w:r>
            <w:r w:rsidR="00B55354" w:rsidRPr="00340607">
              <w:rPr>
                <w:rFonts w:ascii="Times New Roman" w:hAnsi="Times New Roman" w:cs="Times New Roman"/>
                <w:color w:val="000000"/>
                <w:sz w:val="24"/>
                <w:szCs w:val="24"/>
                <w:shd w:val="clear" w:color="auto" w:fill="FFFFFF"/>
              </w:rPr>
              <w:t>și alții</w:t>
            </w:r>
            <w:r w:rsidRPr="00340607">
              <w:rPr>
                <w:rFonts w:ascii="Times New Roman" w:hAnsi="Times New Roman" w:cs="Times New Roman"/>
                <w:color w:val="000000"/>
                <w:sz w:val="24"/>
                <w:szCs w:val="24"/>
                <w:shd w:val="clear" w:color="auto" w:fill="FFFFFF"/>
              </w:rPr>
              <w:t xml:space="preserve"> c. Federației Ruse</w:t>
            </w:r>
          </w:p>
        </w:tc>
        <w:tc>
          <w:tcPr>
            <w:tcW w:w="1701" w:type="dxa"/>
          </w:tcPr>
          <w:p w14:paraId="6C12F2DE" w14:textId="53834C4D" w:rsidR="00A60791" w:rsidRPr="00340607" w:rsidRDefault="008D1B27" w:rsidP="00B16195">
            <w:pPr>
              <w:rPr>
                <w:rFonts w:ascii="Times New Roman" w:hAnsi="Times New Roman" w:cs="Times New Roman"/>
                <w:sz w:val="24"/>
                <w:szCs w:val="24"/>
              </w:rPr>
            </w:pPr>
            <w:r w:rsidRPr="00340607">
              <w:rPr>
                <w:rFonts w:ascii="Times New Roman" w:hAnsi="Times New Roman" w:cs="Times New Roman"/>
                <w:sz w:val="24"/>
                <w:szCs w:val="24"/>
              </w:rPr>
              <w:t xml:space="preserve">Sechestre, </w:t>
            </w:r>
            <w:r w:rsidR="00C114A0" w:rsidRPr="00340607">
              <w:rPr>
                <w:rFonts w:ascii="Times New Roman" w:hAnsi="Times New Roman" w:cs="Times New Roman"/>
                <w:sz w:val="24"/>
                <w:szCs w:val="24"/>
              </w:rPr>
              <w:t>proceduri penale, interpretarea Curții Constituționale a Federației Ruse, termen rezonabil, probe materiale</w:t>
            </w:r>
            <w:r w:rsidR="00D71CB6" w:rsidRPr="00340607">
              <w:rPr>
                <w:rFonts w:ascii="Times New Roman" w:hAnsi="Times New Roman" w:cs="Times New Roman"/>
                <w:sz w:val="24"/>
                <w:szCs w:val="24"/>
              </w:rPr>
              <w:t>, interferență</w:t>
            </w:r>
          </w:p>
        </w:tc>
        <w:tc>
          <w:tcPr>
            <w:tcW w:w="6378" w:type="dxa"/>
          </w:tcPr>
          <w:p w14:paraId="5E67FF74" w14:textId="77777777" w:rsidR="00A60791" w:rsidRPr="00340607" w:rsidRDefault="00E21E05" w:rsidP="0050078D">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În speță, Curtea reține că, în fața păstrării în continuare a proprietății lor și a continuării confiscărilor, reclamanții nu au rămas pasivi. După deciziile judecătorești din 27 și 29 octombrie 2014, aceștia au obținut mai multe noi decizii de la anchetatori. În plus, aceștia au încercat să obțină despăgubiri pentru nerespectarea deciziei din 23 aprilie 2014, iar doamna </w:t>
            </w:r>
            <w:r w:rsidRPr="00340607">
              <w:rPr>
                <w:rStyle w:val="s83be5c30"/>
                <w:rFonts w:ascii="Times New Roman" w:hAnsi="Times New Roman" w:cs="Times New Roman"/>
                <w:color w:val="000000"/>
                <w:sz w:val="24"/>
                <w:szCs w:val="24"/>
                <w:shd w:val="clear" w:color="auto" w:fill="FFFFFF"/>
              </w:rPr>
              <w:t>Shapiro </w:t>
            </w:r>
            <w:r w:rsidRPr="00340607">
              <w:rPr>
                <w:rStyle w:val="sbb9ee52a"/>
                <w:rFonts w:ascii="Times New Roman" w:hAnsi="Times New Roman" w:cs="Times New Roman"/>
                <w:color w:val="000000"/>
                <w:sz w:val="24"/>
                <w:szCs w:val="24"/>
                <w:shd w:val="clear" w:color="auto" w:fill="FFFFFF"/>
              </w:rPr>
              <w:t>a încercat, de asemenea, să obțină anularea sechestrelor direct în instanță. Niciuna dintre părți nu a susținut că aceste două recursuri au fost sortite eșecului încă de la început, mai ales având în vedere interpretarea articolelor 115 și 115</w:t>
            </w:r>
            <w:r w:rsidR="00A83AF3" w:rsidRPr="00340607">
              <w:rPr>
                <w:rStyle w:val="sbb9ee52a"/>
                <w:rFonts w:ascii="Times New Roman" w:hAnsi="Times New Roman" w:cs="Times New Roman"/>
                <w:color w:val="000000"/>
                <w:sz w:val="24"/>
                <w:szCs w:val="24"/>
                <w:shd w:val="clear" w:color="auto" w:fill="FFFFFF"/>
              </w:rPr>
              <w:t xml:space="preserve"> alin. (</w:t>
            </w:r>
            <w:r w:rsidRPr="00340607">
              <w:rPr>
                <w:rStyle w:val="sbb9ee52a"/>
                <w:rFonts w:ascii="Times New Roman" w:hAnsi="Times New Roman" w:cs="Times New Roman"/>
                <w:color w:val="000000"/>
                <w:sz w:val="24"/>
                <w:szCs w:val="24"/>
                <w:shd w:val="clear" w:color="auto" w:fill="FFFFFF"/>
              </w:rPr>
              <w:t>1</w:t>
            </w:r>
            <w:r w:rsidR="00A83AF3" w:rsidRPr="00340607">
              <w:rPr>
                <w:rStyle w:val="sbb9ee52a"/>
                <w:rFonts w:ascii="Times New Roman" w:hAnsi="Times New Roman" w:cs="Times New Roman"/>
                <w:color w:val="000000"/>
                <w:sz w:val="24"/>
                <w:szCs w:val="24"/>
                <w:shd w:val="clear" w:color="auto" w:fill="FFFFFF"/>
              </w:rPr>
              <w:t>)</w:t>
            </w:r>
            <w:r w:rsidRPr="00340607">
              <w:rPr>
                <w:rStyle w:val="sbb9ee52a"/>
                <w:rFonts w:ascii="Times New Roman" w:hAnsi="Times New Roman" w:cs="Times New Roman"/>
                <w:color w:val="000000"/>
                <w:sz w:val="24"/>
                <w:szCs w:val="24"/>
                <w:shd w:val="clear" w:color="auto" w:fill="FFFFFF"/>
              </w:rPr>
              <w:t xml:space="preserve"> de către Curtea Constituțională</w:t>
            </w:r>
            <w:r w:rsidR="00A83AF3" w:rsidRPr="00340607">
              <w:rPr>
                <w:rStyle w:val="sbb9ee52a"/>
                <w:rFonts w:ascii="Times New Roman" w:hAnsi="Times New Roman" w:cs="Times New Roman"/>
                <w:color w:val="000000"/>
                <w:sz w:val="24"/>
                <w:szCs w:val="24"/>
                <w:shd w:val="clear" w:color="auto" w:fill="FFFFFF"/>
              </w:rPr>
              <w:t>. Ținând cont de cele de mai sus, Curtea consideră că, în împrejurările particulare ale prezentei cauze, reclamanții au acționat fără întârzieri nejustificate și că plângerea întemeiată pe restricțiile continue asupra dreptului lor de proprietate nu este tardivă. Rezultă că excepția de inadmisibilitate a Guvernului trebuie respinsă. </w:t>
            </w:r>
          </w:p>
          <w:p w14:paraId="58F0D60A" w14:textId="77777777" w:rsidR="005A63B3" w:rsidRPr="00340607" w:rsidRDefault="008D04BB" w:rsidP="005A63B3">
            <w:pPr>
              <w:pStyle w:val="a4"/>
              <w:numPr>
                <w:ilvl w:val="0"/>
                <w:numId w:val="3"/>
              </w:numPr>
              <w:rPr>
                <w:rStyle w:val="sbb9ee52a"/>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Curtea reamintește că sechestrarea obiectelor în scopul urmăririi penale echivalează cu o ingerință legată de reglementarea utilizării proprietății. </w:t>
            </w:r>
            <w:r w:rsidRPr="00340607">
              <w:rPr>
                <w:rStyle w:val="sbb9ee52a"/>
                <w:rFonts w:ascii="Times New Roman" w:hAnsi="Times New Roman" w:cs="Times New Roman"/>
                <w:color w:val="000000"/>
                <w:sz w:val="24"/>
                <w:szCs w:val="24"/>
                <w:shd w:val="clear" w:color="auto" w:fill="FFFFFF"/>
              </w:rPr>
              <w:t>Curtea reamintește că articolul 1 din Protocolul nr. </w:t>
            </w:r>
            <w:r w:rsidRPr="00340607">
              <w:rPr>
                <w:rStyle w:val="s83be5c30"/>
                <w:rFonts w:ascii="Times New Roman" w:hAnsi="Times New Roman" w:cs="Times New Roman"/>
                <w:color w:val="000000"/>
                <w:sz w:val="24"/>
                <w:szCs w:val="24"/>
                <w:shd w:val="clear" w:color="auto" w:fill="FFFFFF"/>
              </w:rPr>
              <w:t>1 </w:t>
            </w:r>
            <w:r w:rsidRPr="00340607">
              <w:rPr>
                <w:rStyle w:val="sbb9ee52a"/>
                <w:rFonts w:ascii="Times New Roman" w:hAnsi="Times New Roman" w:cs="Times New Roman"/>
                <w:color w:val="000000"/>
                <w:sz w:val="24"/>
                <w:szCs w:val="24"/>
                <w:shd w:val="clear" w:color="auto" w:fill="FFFFFF"/>
              </w:rPr>
              <w:t>la Convenție nu interzice confiscarea bunurilor în contextul procedurilor penale. Cu toate acestea, pentru a îndeplini cerințele inerente acestui articol, sechestrul trebuie să fie prevăzut de legislația națională, să urmărească un scop legitim și să fie proporțional cu scopul urmărit.</w:t>
            </w:r>
          </w:p>
          <w:p w14:paraId="508302E1" w14:textId="77777777" w:rsidR="002D15E8" w:rsidRPr="00340607" w:rsidRDefault="005A63B3" w:rsidP="002D15E8">
            <w:pPr>
              <w:pStyle w:val="a4"/>
              <w:numPr>
                <w:ilvl w:val="0"/>
                <w:numId w:val="3"/>
              </w:numPr>
              <w:rPr>
                <w:rStyle w:val="sbb9ee52a"/>
                <w:rFonts w:ascii="Times New Roman" w:hAnsi="Times New Roman" w:cs="Times New Roman"/>
                <w:color w:val="000000"/>
                <w:sz w:val="24"/>
                <w:szCs w:val="24"/>
                <w:shd w:val="clear" w:color="auto" w:fill="FFFFFF"/>
              </w:rPr>
            </w:pPr>
            <w:r w:rsidRPr="00340607">
              <w:rPr>
                <w:rFonts w:ascii="Times New Roman" w:hAnsi="Times New Roman" w:cs="Times New Roman"/>
                <w:color w:val="000000"/>
                <w:sz w:val="24"/>
                <w:szCs w:val="24"/>
                <w:shd w:val="clear" w:color="auto" w:fill="FFFFFF"/>
              </w:rPr>
              <w:t xml:space="preserve">Curtea observă că, în speță, spre deosebire de ceea ce susține Guvernul, unitățile centrale informatice nu au fost niciodată calificate ca probe materiale în cauza penală. </w:t>
            </w:r>
            <w:r w:rsidRPr="00340607">
              <w:rPr>
                <w:rStyle w:val="sbb9ee52a"/>
                <w:rFonts w:ascii="Times New Roman" w:hAnsi="Times New Roman" w:cs="Times New Roman"/>
                <w:color w:val="000000"/>
                <w:sz w:val="24"/>
                <w:szCs w:val="24"/>
              </w:rPr>
              <w:t xml:space="preserve">Reține că, potrivit articolului 81 § 4 din CPP, obiectele și documentele sechestrate de organele de urmărire penală în cadrul unei urmăriri penale, dar care nu sunt clasificate drept probe materiale, trebuie să fie restituite persoanelor cărora le-au fost ridicate . Dacă, inițial, nu era menționat în lege nici un termen pentru o astfel de restituire, din 10 august 2012, restituirea trebuie efectuată în „ termenul </w:t>
            </w:r>
            <w:r w:rsidRPr="00340607">
              <w:rPr>
                <w:rStyle w:val="sbb9ee52a"/>
                <w:rFonts w:ascii="Times New Roman" w:hAnsi="Times New Roman" w:cs="Times New Roman"/>
                <w:color w:val="000000"/>
                <w:sz w:val="24"/>
                <w:szCs w:val="24"/>
              </w:rPr>
              <w:lastRenderedPageBreak/>
              <w:t>procesual rezonabil ”, iar, din 15 iulie 2016, aceste bunuri trebuie returnate în termen de cinci zile de la decizia anchetatorului că alte elemente sunt probe. Rezultă că păstrarea unităților centrale începând cu anul 2006, deși nu constituie probe, este contrară articolelor 81 § 4 și 81.1 din CPP și, prin urmare, „ ilegală ” în sensul articolului 1 din Protocolul nr. </w:t>
            </w:r>
            <w:r w:rsidRPr="00340607">
              <w:rPr>
                <w:rStyle w:val="s83be5c30"/>
                <w:rFonts w:ascii="Times New Roman" w:hAnsi="Times New Roman" w:cs="Times New Roman"/>
                <w:color w:val="000000"/>
                <w:sz w:val="24"/>
                <w:szCs w:val="24"/>
              </w:rPr>
              <w:t>1 </w:t>
            </w:r>
            <w:r w:rsidRPr="00340607">
              <w:rPr>
                <w:rStyle w:val="sbb9ee52a"/>
                <w:rFonts w:ascii="Times New Roman" w:hAnsi="Times New Roman" w:cs="Times New Roman"/>
                <w:color w:val="000000"/>
                <w:sz w:val="24"/>
                <w:szCs w:val="24"/>
              </w:rPr>
              <w:t>la Convenție.</w:t>
            </w:r>
          </w:p>
          <w:p w14:paraId="2DFC117B" w14:textId="745433CD" w:rsidR="008D04BB" w:rsidRPr="00340607" w:rsidRDefault="002D15E8" w:rsidP="00570181">
            <w:pPr>
              <w:pStyle w:val="a4"/>
              <w:numPr>
                <w:ilvl w:val="0"/>
                <w:numId w:val="3"/>
              </w:numPr>
              <w:rPr>
                <w:rStyle w:val="sbb9ee52a"/>
                <w:rFonts w:ascii="Times New Roman" w:hAnsi="Times New Roman" w:cs="Times New Roman"/>
                <w:color w:val="000000"/>
                <w:sz w:val="24"/>
                <w:szCs w:val="24"/>
                <w:shd w:val="clear" w:color="auto" w:fill="FFFFFF"/>
              </w:rPr>
            </w:pPr>
            <w:r w:rsidRPr="00340607">
              <w:rPr>
                <w:rFonts w:ascii="Times New Roman" w:eastAsia="Times New Roman" w:hAnsi="Times New Roman" w:cs="Times New Roman"/>
                <w:color w:val="000000"/>
                <w:sz w:val="24"/>
                <w:szCs w:val="24"/>
              </w:rPr>
              <w:t xml:space="preserve">Curtea a admis că menținerea sechestrului urmărește cel puțin două scopuri legitime – plata unei amenzi cu titlu de sancțiune penală și protecția intereselor părților civile. Cu toate acestea, consideră că sechestrarea continuă a aproape tuturor clădirilor, vehiculelor și activelor bancare ale reclamanților timp de câțiva ani a fost disproporționată. Într-adevăr, reține că instanțele, în deciziile lor pronunțate în temeiul articolului 125 din CPP, au concluzionat că nu mai existau motive care să justifice menținerea sechestrului, că acestea au fost excesiv de lungi, că „nu erau proporționale cu prejudiciul pretins, că nu mai erau relevante și că impuneau o sarcină nejustificată părților interesate. Curtea nu vede niciun motiv pentru a se îndepărta de aceste concluzii. Acesta adaugă doar că, la aproape patru ani și jumătate de la pronunțarea acestor hotărâri judecătorești, la data observațiilor părților, în anul 2019, </w:t>
            </w:r>
            <w:r w:rsidR="00570181" w:rsidRPr="00340607">
              <w:rPr>
                <w:rFonts w:ascii="Times New Roman" w:eastAsia="Times New Roman" w:hAnsi="Times New Roman" w:cs="Times New Roman"/>
                <w:color w:val="000000"/>
                <w:sz w:val="24"/>
                <w:szCs w:val="24"/>
              </w:rPr>
              <w:t xml:space="preserve">sechestrul de pe </w:t>
            </w:r>
            <w:r w:rsidR="001D3DD5" w:rsidRPr="00340607">
              <w:rPr>
                <w:rFonts w:ascii="Times New Roman" w:eastAsia="Times New Roman" w:hAnsi="Times New Roman" w:cs="Times New Roman"/>
                <w:color w:val="000000"/>
                <w:sz w:val="24"/>
                <w:szCs w:val="24"/>
              </w:rPr>
              <w:t>bunurile</w:t>
            </w:r>
            <w:r w:rsidRPr="00340607">
              <w:rPr>
                <w:rFonts w:ascii="Times New Roman" w:eastAsia="Times New Roman" w:hAnsi="Times New Roman" w:cs="Times New Roman"/>
                <w:color w:val="000000"/>
                <w:sz w:val="24"/>
                <w:szCs w:val="24"/>
              </w:rPr>
              <w:t xml:space="preserve"> în cauză nu fuseseră ridicate, ceea ce, în opinia sa, </w:t>
            </w:r>
            <w:r w:rsidR="00570181" w:rsidRPr="00340607">
              <w:rPr>
                <w:rFonts w:ascii="Times New Roman" w:eastAsia="Times New Roman" w:hAnsi="Times New Roman" w:cs="Times New Roman"/>
                <w:color w:val="000000"/>
                <w:sz w:val="24"/>
                <w:szCs w:val="24"/>
              </w:rPr>
              <w:t>accentuează</w:t>
            </w:r>
            <w:r w:rsidRPr="00340607">
              <w:rPr>
                <w:rFonts w:ascii="Times New Roman" w:eastAsia="Times New Roman" w:hAnsi="Times New Roman" w:cs="Times New Roman"/>
                <w:color w:val="000000"/>
                <w:sz w:val="24"/>
                <w:szCs w:val="24"/>
              </w:rPr>
              <w:t xml:space="preserve"> natura disproporționată a interferenței.</w:t>
            </w:r>
          </w:p>
        </w:tc>
        <w:tc>
          <w:tcPr>
            <w:tcW w:w="2410" w:type="dxa"/>
          </w:tcPr>
          <w:p w14:paraId="06A91869" w14:textId="77777777" w:rsidR="00A60791" w:rsidRPr="00340607" w:rsidRDefault="0027075F"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28857861" w14:textId="77777777" w:rsidR="0027075F" w:rsidRPr="00340607" w:rsidRDefault="0027075F" w:rsidP="00B16195">
            <w:pPr>
              <w:rPr>
                <w:rFonts w:ascii="Times New Roman" w:hAnsi="Times New Roman" w:cs="Times New Roman"/>
                <w:sz w:val="24"/>
                <w:szCs w:val="24"/>
              </w:rPr>
            </w:pPr>
          </w:p>
          <w:p w14:paraId="4231A5BD" w14:textId="77777777" w:rsidR="0027075F" w:rsidRPr="00340607" w:rsidRDefault="0027075F"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5142FF58" w14:textId="77777777" w:rsidR="0027075F" w:rsidRPr="00340607" w:rsidRDefault="0027075F" w:rsidP="00B16195">
            <w:pPr>
              <w:rPr>
                <w:rFonts w:ascii="Times New Roman" w:hAnsi="Times New Roman" w:cs="Times New Roman"/>
                <w:sz w:val="24"/>
                <w:szCs w:val="24"/>
              </w:rPr>
            </w:pPr>
          </w:p>
          <w:p w14:paraId="6FCD6E62" w14:textId="77777777" w:rsidR="0027075F" w:rsidRPr="00340607" w:rsidRDefault="0027075F" w:rsidP="00B16195">
            <w:pPr>
              <w:rPr>
                <w:rFonts w:ascii="Times New Roman" w:hAnsi="Times New Roman" w:cs="Times New Roman"/>
                <w:sz w:val="24"/>
                <w:szCs w:val="24"/>
              </w:rPr>
            </w:pPr>
            <w:r w:rsidRPr="00340607">
              <w:rPr>
                <w:rFonts w:ascii="Times New Roman" w:hAnsi="Times New Roman" w:cs="Times New Roman"/>
                <w:sz w:val="24"/>
                <w:szCs w:val="24"/>
              </w:rPr>
              <w:t xml:space="preserve">10.000 euro (pentru onorariul </w:t>
            </w:r>
            <w:r w:rsidR="00B145BE" w:rsidRPr="00340607">
              <w:rPr>
                <w:rFonts w:ascii="Times New Roman" w:hAnsi="Times New Roman" w:cs="Times New Roman"/>
                <w:sz w:val="24"/>
                <w:szCs w:val="24"/>
              </w:rPr>
              <w:t>avocatei din Italia</w:t>
            </w:r>
            <w:r w:rsidRPr="00340607">
              <w:rPr>
                <w:rFonts w:ascii="Times New Roman" w:hAnsi="Times New Roman" w:cs="Times New Roman"/>
                <w:sz w:val="24"/>
                <w:szCs w:val="24"/>
              </w:rPr>
              <w:t>)</w:t>
            </w:r>
          </w:p>
          <w:p w14:paraId="1203C0A0" w14:textId="77777777" w:rsidR="00B145BE" w:rsidRPr="00340607" w:rsidRDefault="00B145BE" w:rsidP="00B16195">
            <w:pPr>
              <w:rPr>
                <w:rFonts w:ascii="Times New Roman" w:hAnsi="Times New Roman" w:cs="Times New Roman"/>
                <w:sz w:val="24"/>
                <w:szCs w:val="24"/>
              </w:rPr>
            </w:pPr>
          </w:p>
          <w:p w14:paraId="3A3765A3" w14:textId="52227A0E" w:rsidR="00B145BE" w:rsidRPr="00340607" w:rsidRDefault="00B145BE" w:rsidP="00B16195">
            <w:pPr>
              <w:rPr>
                <w:rFonts w:ascii="Times New Roman" w:hAnsi="Times New Roman" w:cs="Times New Roman"/>
                <w:sz w:val="24"/>
                <w:szCs w:val="24"/>
              </w:rPr>
            </w:pPr>
            <w:r w:rsidRPr="00340607">
              <w:rPr>
                <w:rFonts w:ascii="Times New Roman" w:hAnsi="Times New Roman" w:cs="Times New Roman"/>
                <w:sz w:val="24"/>
                <w:szCs w:val="24"/>
              </w:rPr>
              <w:t>10.000 euro (</w:t>
            </w:r>
            <w:r w:rsidR="005C4BEC" w:rsidRPr="00340607">
              <w:rPr>
                <w:rFonts w:ascii="Times New Roman" w:hAnsi="Times New Roman" w:cs="Times New Roman"/>
                <w:sz w:val="24"/>
                <w:szCs w:val="24"/>
              </w:rPr>
              <w:t>costuri/cheltuieli pe intern</w:t>
            </w:r>
            <w:r w:rsidRPr="00340607">
              <w:rPr>
                <w:rFonts w:ascii="Times New Roman" w:hAnsi="Times New Roman" w:cs="Times New Roman"/>
                <w:sz w:val="24"/>
                <w:szCs w:val="24"/>
              </w:rPr>
              <w:t>)</w:t>
            </w:r>
          </w:p>
        </w:tc>
      </w:tr>
      <w:tr w:rsidR="00A60791" w:rsidRPr="00340607" w14:paraId="086B892B" w14:textId="77777777" w:rsidTr="00276D8A">
        <w:tc>
          <w:tcPr>
            <w:tcW w:w="1276" w:type="dxa"/>
          </w:tcPr>
          <w:p w14:paraId="0DC38AD6" w14:textId="60AC5FF6" w:rsidR="00A60791" w:rsidRPr="00340607" w:rsidRDefault="004F4E92" w:rsidP="00B16195">
            <w:pPr>
              <w:rPr>
                <w:rFonts w:ascii="Times New Roman" w:hAnsi="Times New Roman" w:cs="Times New Roman"/>
                <w:sz w:val="24"/>
                <w:szCs w:val="24"/>
              </w:rPr>
            </w:pPr>
            <w:r w:rsidRPr="00340607">
              <w:rPr>
                <w:rFonts w:ascii="Times New Roman" w:hAnsi="Times New Roman" w:cs="Times New Roman"/>
                <w:sz w:val="24"/>
                <w:szCs w:val="24"/>
              </w:rPr>
              <w:t>1-P1</w:t>
            </w:r>
          </w:p>
        </w:tc>
        <w:tc>
          <w:tcPr>
            <w:tcW w:w="1701" w:type="dxa"/>
          </w:tcPr>
          <w:p w14:paraId="1245271F" w14:textId="55273BC3" w:rsidR="00B366A7" w:rsidRPr="00533F93" w:rsidRDefault="004F4E92" w:rsidP="00D77A74">
            <w:pPr>
              <w:rPr>
                <w:rFonts w:ascii="Times New Roman" w:hAnsi="Times New Roman" w:cs="Times New Roman"/>
                <w:color w:val="0C0C0C" w:themeColor="text1"/>
                <w:sz w:val="24"/>
                <w:szCs w:val="24"/>
                <w:shd w:val="clear" w:color="auto" w:fill="FFFFFF"/>
              </w:rPr>
            </w:pPr>
            <w:r w:rsidRPr="00533F93">
              <w:rPr>
                <w:rFonts w:ascii="Times New Roman" w:hAnsi="Times New Roman" w:cs="Times New Roman"/>
                <w:color w:val="0C0C0C" w:themeColor="text1"/>
                <w:sz w:val="24"/>
                <w:szCs w:val="24"/>
                <w:shd w:val="clear" w:color="auto" w:fill="FFFFFF"/>
              </w:rPr>
              <w:t>Reglementarea folosirii bunurilor</w:t>
            </w:r>
          </w:p>
          <w:p w14:paraId="5D2C8F2A" w14:textId="77777777" w:rsidR="00C416A8" w:rsidRPr="00533F93" w:rsidRDefault="00C416A8" w:rsidP="00D77A74">
            <w:pPr>
              <w:rPr>
                <w:rFonts w:ascii="Times New Roman" w:hAnsi="Times New Roman" w:cs="Times New Roman"/>
                <w:color w:val="0C0C0C" w:themeColor="text1"/>
                <w:sz w:val="24"/>
                <w:szCs w:val="24"/>
                <w:shd w:val="clear" w:color="auto" w:fill="FFFFFF"/>
              </w:rPr>
            </w:pPr>
          </w:p>
          <w:p w14:paraId="45CE493C" w14:textId="117D2A9B" w:rsidR="00B366A7" w:rsidRPr="00533F93" w:rsidRDefault="004F4E92" w:rsidP="00D77A74">
            <w:pPr>
              <w:rPr>
                <w:rFonts w:ascii="Times New Roman" w:hAnsi="Times New Roman" w:cs="Times New Roman"/>
                <w:color w:val="0C0C0C" w:themeColor="text1"/>
                <w:sz w:val="24"/>
                <w:szCs w:val="24"/>
                <w:shd w:val="clear" w:color="auto" w:fill="FFFFFF"/>
              </w:rPr>
            </w:pPr>
            <w:r w:rsidRPr="00533F93">
              <w:rPr>
                <w:rFonts w:ascii="Times New Roman" w:hAnsi="Times New Roman" w:cs="Times New Roman"/>
                <w:color w:val="0C0C0C" w:themeColor="text1"/>
                <w:sz w:val="24"/>
                <w:szCs w:val="24"/>
                <w:shd w:val="clear" w:color="auto" w:fill="FFFFFF"/>
              </w:rPr>
              <w:t xml:space="preserve">Sechestrarea acțiunilor unei societăți deținute de reclamanți cu blocarea totală, timp de patru ani și opt luni, </w:t>
            </w:r>
            <w:r w:rsidRPr="00533F93">
              <w:rPr>
                <w:rFonts w:ascii="Times New Roman" w:hAnsi="Times New Roman" w:cs="Times New Roman"/>
                <w:color w:val="0C0C0C" w:themeColor="text1"/>
                <w:sz w:val="24"/>
                <w:szCs w:val="24"/>
                <w:shd w:val="clear" w:color="auto" w:fill="FFFFFF"/>
              </w:rPr>
              <w:lastRenderedPageBreak/>
              <w:t xml:space="preserve">a tuturor drepturilor aferente acestora </w:t>
            </w:r>
          </w:p>
          <w:p w14:paraId="4376C64E" w14:textId="77777777" w:rsidR="00B366A7" w:rsidRPr="00533F93" w:rsidRDefault="00B366A7" w:rsidP="00D77A74">
            <w:pPr>
              <w:rPr>
                <w:rFonts w:ascii="Times New Roman" w:hAnsi="Times New Roman" w:cs="Times New Roman"/>
                <w:color w:val="0C0C0C" w:themeColor="text1"/>
                <w:sz w:val="24"/>
                <w:szCs w:val="24"/>
                <w:shd w:val="clear" w:color="auto" w:fill="FFFFFF"/>
              </w:rPr>
            </w:pPr>
          </w:p>
          <w:p w14:paraId="6917942E" w14:textId="09D848D0" w:rsidR="00B366A7" w:rsidRPr="00533F93" w:rsidRDefault="004F4E92" w:rsidP="00D77A74">
            <w:pPr>
              <w:rPr>
                <w:rFonts w:ascii="Times New Roman" w:hAnsi="Times New Roman" w:cs="Times New Roman"/>
                <w:color w:val="0C0C0C" w:themeColor="text1"/>
                <w:sz w:val="24"/>
                <w:szCs w:val="24"/>
                <w:shd w:val="clear" w:color="auto" w:fill="FFFFFF"/>
              </w:rPr>
            </w:pPr>
            <w:r w:rsidRPr="00533F93">
              <w:rPr>
                <w:rFonts w:ascii="Times New Roman" w:hAnsi="Times New Roman" w:cs="Times New Roman"/>
                <w:color w:val="0C0C0C" w:themeColor="text1"/>
                <w:sz w:val="24"/>
                <w:szCs w:val="24"/>
                <w:shd w:val="clear" w:color="auto" w:fill="FFFFFF"/>
              </w:rPr>
              <w:t xml:space="preserve">Justificare insuficientă a necesității sechestrului în litigiu </w:t>
            </w:r>
          </w:p>
          <w:p w14:paraId="393A7686" w14:textId="77777777" w:rsidR="00B366A7" w:rsidRPr="00533F93" w:rsidRDefault="00B366A7" w:rsidP="00D77A74">
            <w:pPr>
              <w:rPr>
                <w:rFonts w:ascii="Times New Roman" w:hAnsi="Times New Roman" w:cs="Times New Roman"/>
                <w:color w:val="0C0C0C" w:themeColor="text1"/>
                <w:sz w:val="24"/>
                <w:szCs w:val="24"/>
                <w:shd w:val="clear" w:color="auto" w:fill="FFFFFF"/>
              </w:rPr>
            </w:pPr>
          </w:p>
          <w:p w14:paraId="21B1F562" w14:textId="12E1B5AB" w:rsidR="00A60791" w:rsidRPr="00533F93" w:rsidRDefault="00A60791" w:rsidP="00D77A74">
            <w:pPr>
              <w:rPr>
                <w:rStyle w:val="sbb9ee52a"/>
                <w:rFonts w:ascii="Times New Roman" w:hAnsi="Times New Roman" w:cs="Times New Roman"/>
                <w:color w:val="0C0C0C" w:themeColor="text1"/>
                <w:sz w:val="24"/>
                <w:szCs w:val="24"/>
                <w:shd w:val="clear" w:color="auto" w:fill="FFFFFF"/>
              </w:rPr>
            </w:pPr>
          </w:p>
        </w:tc>
        <w:tc>
          <w:tcPr>
            <w:tcW w:w="1985" w:type="dxa"/>
          </w:tcPr>
          <w:p w14:paraId="1F18F7F0" w14:textId="77777777" w:rsidR="00A60791" w:rsidRPr="00340607" w:rsidRDefault="00850461"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1 martie 2022</w:t>
            </w:r>
          </w:p>
          <w:p w14:paraId="5B016E85" w14:textId="77777777" w:rsidR="00850461" w:rsidRPr="00340607" w:rsidRDefault="00850461" w:rsidP="00B16195">
            <w:pPr>
              <w:rPr>
                <w:rFonts w:ascii="Times New Roman" w:hAnsi="Times New Roman" w:cs="Times New Roman"/>
                <w:sz w:val="24"/>
                <w:szCs w:val="24"/>
              </w:rPr>
            </w:pPr>
          </w:p>
          <w:p w14:paraId="431F6893" w14:textId="05F5D903" w:rsidR="00850461" w:rsidRPr="00340607" w:rsidRDefault="00850461" w:rsidP="00B16195">
            <w:pPr>
              <w:rPr>
                <w:rFonts w:ascii="Times New Roman" w:hAnsi="Times New Roman" w:cs="Times New Roman"/>
                <w:sz w:val="24"/>
                <w:szCs w:val="24"/>
              </w:rPr>
            </w:pPr>
            <w:r w:rsidRPr="00340607">
              <w:rPr>
                <w:rFonts w:ascii="Times New Roman" w:hAnsi="Times New Roman" w:cs="Times New Roman"/>
                <w:sz w:val="24"/>
                <w:szCs w:val="24"/>
              </w:rPr>
              <w:t xml:space="preserve">SEBELEVA </w:t>
            </w:r>
            <w:r w:rsidR="00AC75E3" w:rsidRPr="00340607">
              <w:rPr>
                <w:rFonts w:ascii="Times New Roman" w:hAnsi="Times New Roman" w:cs="Times New Roman"/>
                <w:sz w:val="24"/>
                <w:szCs w:val="24"/>
              </w:rPr>
              <w:t>și alții c. Federației Ruse</w:t>
            </w:r>
          </w:p>
        </w:tc>
        <w:tc>
          <w:tcPr>
            <w:tcW w:w="1701" w:type="dxa"/>
          </w:tcPr>
          <w:p w14:paraId="26FB9D2E" w14:textId="34D0A949" w:rsidR="00A60791" w:rsidRPr="00340607" w:rsidRDefault="009608D2" w:rsidP="00B16195">
            <w:pPr>
              <w:rPr>
                <w:rFonts w:ascii="Times New Roman" w:hAnsi="Times New Roman" w:cs="Times New Roman"/>
                <w:sz w:val="24"/>
                <w:szCs w:val="24"/>
              </w:rPr>
            </w:pPr>
            <w:r w:rsidRPr="00340607">
              <w:rPr>
                <w:rFonts w:ascii="Times New Roman" w:hAnsi="Times New Roman" w:cs="Times New Roman"/>
                <w:sz w:val="24"/>
                <w:szCs w:val="24"/>
              </w:rPr>
              <w:t xml:space="preserve">Sechestru, acțiuni, procedură penală, </w:t>
            </w:r>
            <w:r w:rsidR="009A69C1" w:rsidRPr="00340607">
              <w:rPr>
                <w:rFonts w:ascii="Times New Roman" w:hAnsi="Times New Roman" w:cs="Times New Roman"/>
                <w:sz w:val="24"/>
                <w:szCs w:val="24"/>
              </w:rPr>
              <w:t>ingerință disproporționată</w:t>
            </w:r>
          </w:p>
        </w:tc>
        <w:tc>
          <w:tcPr>
            <w:tcW w:w="6378" w:type="dxa"/>
          </w:tcPr>
          <w:p w14:paraId="05733D86" w14:textId="7E5FA521" w:rsidR="009608D2" w:rsidRPr="00340607" w:rsidRDefault="009608D2" w:rsidP="009608D2">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Ingerința a avut un temei juridic în măsura în care autoritățile au avut motive plauzibile să creadă că acțiunile au fost utilizate de S. pentru a comite infracțiunile de care a fost acuzat. Aceasta a urmărit un scop legitim de interes general, și anume prevenirea comiterii de infracțiuni.</w:t>
            </w:r>
          </w:p>
          <w:p w14:paraId="310BFF2B" w14:textId="77777777" w:rsidR="009608D2" w:rsidRPr="00340607" w:rsidRDefault="009608D2" w:rsidP="009608D2">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Cu toate acestea, timp de două luni și treisprezece zile, sechestrul nu a fost autorizat prin nicio hotărâre judecătorească. În consecință, sechestrul a fost ilegal și, prin urmare, incompatibil cu cerințele articolului 1 din Protocolul nr. 1 în această perioadă.</w:t>
            </w:r>
          </w:p>
          <w:p w14:paraId="27CEACB9" w14:textId="648750D9" w:rsidR="00621230" w:rsidRPr="00340607" w:rsidRDefault="00621230" w:rsidP="0041039E">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 xml:space="preserve">Deși durata totală a măsurii de sechestru, și anume patru ani și opt luni, nu a făcut ca ingerința să fie în sine </w:t>
            </w:r>
            <w:r w:rsidRPr="00340607">
              <w:rPr>
                <w:rStyle w:val="sbb9ee52a"/>
                <w:rFonts w:ascii="Times New Roman" w:hAnsi="Times New Roman" w:cs="Times New Roman"/>
                <w:color w:val="000000"/>
                <w:sz w:val="24"/>
                <w:szCs w:val="24"/>
                <w:shd w:val="clear" w:color="auto" w:fill="FFFFFF"/>
              </w:rPr>
              <w:lastRenderedPageBreak/>
              <w:t>disproporționată, Curtea a acordat o mare importanță motivării deciziilor de impunere a acestei măsuri, având în vedere, pe de o parte, această durată lungă și, pe de altă parte, natura și gradul restricțiilor care rezultă din acestea.</w:t>
            </w:r>
            <w:r w:rsidR="0041039E" w:rsidRPr="00340607">
              <w:rPr>
                <w:rStyle w:val="sbb9ee52a"/>
                <w:rFonts w:ascii="Times New Roman" w:hAnsi="Times New Roman" w:cs="Times New Roman"/>
                <w:color w:val="000000"/>
                <w:sz w:val="24"/>
                <w:szCs w:val="24"/>
                <w:shd w:val="clear" w:color="auto" w:fill="FFFFFF"/>
              </w:rPr>
              <w:t xml:space="preserve"> </w:t>
            </w:r>
            <w:r w:rsidRPr="00340607">
              <w:rPr>
                <w:rStyle w:val="sbb9ee52a"/>
                <w:rFonts w:ascii="Times New Roman" w:hAnsi="Times New Roman" w:cs="Times New Roman"/>
                <w:color w:val="000000"/>
                <w:sz w:val="24"/>
                <w:szCs w:val="24"/>
                <w:shd w:val="clear" w:color="auto" w:fill="FFFFFF"/>
              </w:rPr>
              <w:t xml:space="preserve">În această privință, sechestrul asupra acțiunilor reclamanților i-a privat de toate drepturile conexe, iar instanțele naționale competente nu au avut în vedere restricții care ar fi fost mai puțin radicale pentru dreptul reclamanților de a se </w:t>
            </w:r>
            <w:r w:rsidR="0041039E" w:rsidRPr="00340607">
              <w:rPr>
                <w:rStyle w:val="sbb9ee52a"/>
                <w:rFonts w:ascii="Times New Roman" w:hAnsi="Times New Roman" w:cs="Times New Roman"/>
                <w:color w:val="000000"/>
                <w:sz w:val="24"/>
                <w:szCs w:val="24"/>
                <w:shd w:val="clear" w:color="auto" w:fill="FFFFFF"/>
              </w:rPr>
              <w:t>folosi</w:t>
            </w:r>
            <w:r w:rsidRPr="00340607">
              <w:rPr>
                <w:rStyle w:val="sbb9ee52a"/>
                <w:rFonts w:ascii="Times New Roman" w:hAnsi="Times New Roman" w:cs="Times New Roman"/>
                <w:color w:val="000000"/>
                <w:sz w:val="24"/>
                <w:szCs w:val="24"/>
                <w:shd w:val="clear" w:color="auto" w:fill="FFFFFF"/>
              </w:rPr>
              <w:t xml:space="preserve"> pașnic de bunurile lor.</w:t>
            </w:r>
          </w:p>
          <w:p w14:paraId="1DC9B605" w14:textId="7E3E9320" w:rsidR="00A60791" w:rsidRPr="00340607" w:rsidRDefault="00621230" w:rsidP="0041039E">
            <w:pPr>
              <w:pStyle w:val="a4"/>
              <w:numPr>
                <w:ilvl w:val="0"/>
                <w:numId w:val="3"/>
              </w:numPr>
              <w:rPr>
                <w:rStyle w:val="sbb9ee52a"/>
                <w:rFonts w:ascii="Times New Roman" w:hAnsi="Times New Roman" w:cs="Times New Roman"/>
                <w:color w:val="000000"/>
                <w:sz w:val="24"/>
                <w:szCs w:val="24"/>
                <w:shd w:val="clear" w:color="auto" w:fill="FFFFFF"/>
              </w:rPr>
            </w:pPr>
            <w:r w:rsidRPr="00340607">
              <w:rPr>
                <w:rStyle w:val="sbb9ee52a"/>
                <w:rFonts w:ascii="Times New Roman" w:hAnsi="Times New Roman" w:cs="Times New Roman"/>
                <w:color w:val="000000"/>
                <w:sz w:val="24"/>
                <w:szCs w:val="24"/>
                <w:shd w:val="clear" w:color="auto" w:fill="FFFFFF"/>
              </w:rPr>
              <w:t>Instanțele naționale au reînnoit ordonanța de sechestru în termeni practic identici, bazându-se în mod sistematic pe aceleași motive, printre care necesitatea, pe de o parte, de a proteja drepturile victimei și de a împiedica S. să continue să gestioneze activele societății și, pe de altă parte, de a garanta plata unei eventuale amenzi penale.</w:t>
            </w:r>
          </w:p>
        </w:tc>
        <w:tc>
          <w:tcPr>
            <w:tcW w:w="2410" w:type="dxa"/>
          </w:tcPr>
          <w:p w14:paraId="42A1FBDD" w14:textId="77777777" w:rsidR="00A60791" w:rsidRPr="00340607" w:rsidRDefault="004F4E92" w:rsidP="00B16195">
            <w:pPr>
              <w:rPr>
                <w:rFonts w:ascii="Times New Roman" w:hAnsi="Times New Roman" w:cs="Times New Roman"/>
                <w:sz w:val="24"/>
                <w:szCs w:val="24"/>
              </w:rPr>
            </w:pPr>
            <w:r w:rsidRPr="00340607">
              <w:rPr>
                <w:rFonts w:ascii="Times New Roman" w:hAnsi="Times New Roman" w:cs="Times New Roman"/>
                <w:sz w:val="24"/>
                <w:szCs w:val="24"/>
              </w:rPr>
              <w:lastRenderedPageBreak/>
              <w:t>Încălcare</w:t>
            </w:r>
          </w:p>
          <w:p w14:paraId="7C145125" w14:textId="77777777" w:rsidR="004F4E92" w:rsidRPr="00340607" w:rsidRDefault="004F4E92" w:rsidP="00B16195">
            <w:pPr>
              <w:rPr>
                <w:rFonts w:ascii="Times New Roman" w:hAnsi="Times New Roman" w:cs="Times New Roman"/>
                <w:sz w:val="24"/>
                <w:szCs w:val="24"/>
              </w:rPr>
            </w:pPr>
          </w:p>
          <w:p w14:paraId="50A46866" w14:textId="77777777" w:rsidR="004F4E92" w:rsidRPr="00340607" w:rsidRDefault="004F4E92" w:rsidP="00B16195">
            <w:pPr>
              <w:rPr>
                <w:rFonts w:ascii="Times New Roman" w:hAnsi="Times New Roman" w:cs="Times New Roman"/>
                <w:sz w:val="24"/>
                <w:szCs w:val="24"/>
              </w:rPr>
            </w:pPr>
            <w:r w:rsidRPr="00340607">
              <w:rPr>
                <w:rFonts w:ascii="Times New Roman" w:hAnsi="Times New Roman" w:cs="Times New Roman"/>
                <w:sz w:val="24"/>
                <w:szCs w:val="24"/>
              </w:rPr>
              <w:t>Total:</w:t>
            </w:r>
          </w:p>
          <w:p w14:paraId="6C8A76C4" w14:textId="77777777" w:rsidR="004F4E92" w:rsidRPr="00340607" w:rsidRDefault="004F4E92" w:rsidP="00B16195">
            <w:pPr>
              <w:rPr>
                <w:rFonts w:ascii="Times New Roman" w:hAnsi="Times New Roman" w:cs="Times New Roman"/>
                <w:sz w:val="24"/>
                <w:szCs w:val="24"/>
              </w:rPr>
            </w:pPr>
          </w:p>
          <w:p w14:paraId="6B9F0390" w14:textId="77777777" w:rsidR="004F4E92" w:rsidRPr="00340607" w:rsidRDefault="004F4E92" w:rsidP="00B16195">
            <w:pPr>
              <w:rPr>
                <w:rFonts w:ascii="Times New Roman" w:hAnsi="Times New Roman" w:cs="Times New Roman"/>
                <w:sz w:val="24"/>
                <w:szCs w:val="24"/>
              </w:rPr>
            </w:pPr>
            <w:r w:rsidRPr="00340607">
              <w:rPr>
                <w:rFonts w:ascii="Times New Roman" w:hAnsi="Times New Roman" w:cs="Times New Roman"/>
                <w:sz w:val="24"/>
                <w:szCs w:val="24"/>
              </w:rPr>
              <w:t>Primilor trei reclamanți câte 2.000 euro (moral)</w:t>
            </w:r>
          </w:p>
          <w:p w14:paraId="36C4E639" w14:textId="77777777" w:rsidR="004F4E92" w:rsidRPr="00340607" w:rsidRDefault="004F4E92" w:rsidP="00B16195">
            <w:pPr>
              <w:rPr>
                <w:rFonts w:ascii="Times New Roman" w:hAnsi="Times New Roman" w:cs="Times New Roman"/>
                <w:sz w:val="24"/>
                <w:szCs w:val="24"/>
              </w:rPr>
            </w:pPr>
          </w:p>
          <w:p w14:paraId="5E589C28" w14:textId="53138700" w:rsidR="004F4E92" w:rsidRPr="00340607" w:rsidRDefault="004F4E92" w:rsidP="00B16195">
            <w:pPr>
              <w:rPr>
                <w:rFonts w:ascii="Times New Roman" w:hAnsi="Times New Roman" w:cs="Times New Roman"/>
                <w:sz w:val="24"/>
                <w:szCs w:val="24"/>
              </w:rPr>
            </w:pPr>
            <w:r w:rsidRPr="00340607">
              <w:rPr>
                <w:rFonts w:ascii="Times New Roman" w:hAnsi="Times New Roman" w:cs="Times New Roman"/>
                <w:sz w:val="24"/>
                <w:szCs w:val="24"/>
              </w:rPr>
              <w:t>4.000 euro (costuri/cheltuieli)</w:t>
            </w:r>
          </w:p>
        </w:tc>
      </w:tr>
    </w:tbl>
    <w:p w14:paraId="1106A748" w14:textId="77777777" w:rsidR="00625CE2" w:rsidRPr="00340607" w:rsidRDefault="00625CE2">
      <w:pPr>
        <w:rPr>
          <w:rFonts w:ascii="Times New Roman" w:hAnsi="Times New Roman" w:cs="Times New Roman"/>
          <w:sz w:val="24"/>
          <w:szCs w:val="24"/>
        </w:rPr>
      </w:pPr>
    </w:p>
    <w:sectPr w:rsidR="00625CE2" w:rsidRPr="00340607" w:rsidSect="00E505A9">
      <w:pgSz w:w="15840" w:h="12240" w:orient="landscape"/>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C1445"/>
    <w:multiLevelType w:val="hybridMultilevel"/>
    <w:tmpl w:val="482C2C30"/>
    <w:lvl w:ilvl="0" w:tplc="A8F6686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06EB6"/>
    <w:multiLevelType w:val="hybridMultilevel"/>
    <w:tmpl w:val="8942516E"/>
    <w:lvl w:ilvl="0" w:tplc="59D220BE">
      <w:start w:val="28"/>
      <w:numFmt w:val="bullet"/>
      <w:lvlText w:val="-"/>
      <w:lvlJc w:val="left"/>
      <w:pPr>
        <w:ind w:left="360" w:hanging="360"/>
      </w:pPr>
      <w:rPr>
        <w:rFonts w:ascii="Arial" w:eastAsiaTheme="minorHAnsi" w:hAnsi="Arial" w:cs="Arial" w:hint="default"/>
        <w:color w:val="0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27718B"/>
    <w:multiLevelType w:val="multilevel"/>
    <w:tmpl w:val="86029E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054336"/>
    <w:multiLevelType w:val="multilevel"/>
    <w:tmpl w:val="7A4A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280A4B"/>
    <w:multiLevelType w:val="hybridMultilevel"/>
    <w:tmpl w:val="0F207D12"/>
    <w:lvl w:ilvl="0" w:tplc="C9E87F78">
      <w:start w:val="15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68"/>
    <w:rsid w:val="0001540C"/>
    <w:rsid w:val="00015B0A"/>
    <w:rsid w:val="000163E3"/>
    <w:rsid w:val="00016DF7"/>
    <w:rsid w:val="00025725"/>
    <w:rsid w:val="000303CD"/>
    <w:rsid w:val="00031069"/>
    <w:rsid w:val="00035DA2"/>
    <w:rsid w:val="00040A45"/>
    <w:rsid w:val="0004137E"/>
    <w:rsid w:val="0004227A"/>
    <w:rsid w:val="000437EE"/>
    <w:rsid w:val="00046A14"/>
    <w:rsid w:val="000504BC"/>
    <w:rsid w:val="00052E8E"/>
    <w:rsid w:val="00055D35"/>
    <w:rsid w:val="00056408"/>
    <w:rsid w:val="00061BCF"/>
    <w:rsid w:val="00064D5F"/>
    <w:rsid w:val="00071CB7"/>
    <w:rsid w:val="00072A37"/>
    <w:rsid w:val="00082867"/>
    <w:rsid w:val="00082D9A"/>
    <w:rsid w:val="0008393B"/>
    <w:rsid w:val="000A1CD0"/>
    <w:rsid w:val="000B1F86"/>
    <w:rsid w:val="000B431D"/>
    <w:rsid w:val="000B4BFB"/>
    <w:rsid w:val="000C6BE1"/>
    <w:rsid w:val="000D7396"/>
    <w:rsid w:val="000E17FB"/>
    <w:rsid w:val="000E7FA7"/>
    <w:rsid w:val="000F0626"/>
    <w:rsid w:val="000F2764"/>
    <w:rsid w:val="000F3B1F"/>
    <w:rsid w:val="000F6047"/>
    <w:rsid w:val="00106D0E"/>
    <w:rsid w:val="00107082"/>
    <w:rsid w:val="001163D0"/>
    <w:rsid w:val="00123632"/>
    <w:rsid w:val="00135483"/>
    <w:rsid w:val="00137A08"/>
    <w:rsid w:val="00143D7E"/>
    <w:rsid w:val="00163A0C"/>
    <w:rsid w:val="00181676"/>
    <w:rsid w:val="00187C4B"/>
    <w:rsid w:val="001905BD"/>
    <w:rsid w:val="001B4682"/>
    <w:rsid w:val="001B4D38"/>
    <w:rsid w:val="001C030F"/>
    <w:rsid w:val="001C0CF6"/>
    <w:rsid w:val="001C24D2"/>
    <w:rsid w:val="001C3204"/>
    <w:rsid w:val="001C44FD"/>
    <w:rsid w:val="001C567B"/>
    <w:rsid w:val="001D334B"/>
    <w:rsid w:val="001D38DA"/>
    <w:rsid w:val="001D3B99"/>
    <w:rsid w:val="001D3DD5"/>
    <w:rsid w:val="001E2817"/>
    <w:rsid w:val="001E7B77"/>
    <w:rsid w:val="001F0805"/>
    <w:rsid w:val="002003B4"/>
    <w:rsid w:val="00206F36"/>
    <w:rsid w:val="002157F1"/>
    <w:rsid w:val="0023625E"/>
    <w:rsid w:val="00236566"/>
    <w:rsid w:val="002445B4"/>
    <w:rsid w:val="00247AB4"/>
    <w:rsid w:val="00251DF6"/>
    <w:rsid w:val="00254B78"/>
    <w:rsid w:val="00260EC3"/>
    <w:rsid w:val="0026620F"/>
    <w:rsid w:val="0027015F"/>
    <w:rsid w:val="0027075F"/>
    <w:rsid w:val="00276D8A"/>
    <w:rsid w:val="00281BC4"/>
    <w:rsid w:val="00290923"/>
    <w:rsid w:val="002925A0"/>
    <w:rsid w:val="00293C96"/>
    <w:rsid w:val="002977DE"/>
    <w:rsid w:val="002A41A6"/>
    <w:rsid w:val="002B302E"/>
    <w:rsid w:val="002B75FA"/>
    <w:rsid w:val="002C089D"/>
    <w:rsid w:val="002C1F91"/>
    <w:rsid w:val="002C2936"/>
    <w:rsid w:val="002D15E8"/>
    <w:rsid w:val="002D4A70"/>
    <w:rsid w:val="002D528E"/>
    <w:rsid w:val="002D7766"/>
    <w:rsid w:val="002E6867"/>
    <w:rsid w:val="002F66FC"/>
    <w:rsid w:val="0031058B"/>
    <w:rsid w:val="003140BD"/>
    <w:rsid w:val="00314919"/>
    <w:rsid w:val="00314C8C"/>
    <w:rsid w:val="0031549C"/>
    <w:rsid w:val="00321AE1"/>
    <w:rsid w:val="00332280"/>
    <w:rsid w:val="003355A7"/>
    <w:rsid w:val="00340607"/>
    <w:rsid w:val="003458B2"/>
    <w:rsid w:val="00355BDE"/>
    <w:rsid w:val="00364377"/>
    <w:rsid w:val="00371D7B"/>
    <w:rsid w:val="00375055"/>
    <w:rsid w:val="0037556D"/>
    <w:rsid w:val="003758F0"/>
    <w:rsid w:val="003762D2"/>
    <w:rsid w:val="00377596"/>
    <w:rsid w:val="00377721"/>
    <w:rsid w:val="00381524"/>
    <w:rsid w:val="00391D23"/>
    <w:rsid w:val="00393A09"/>
    <w:rsid w:val="003A0E05"/>
    <w:rsid w:val="003A44AC"/>
    <w:rsid w:val="003B044B"/>
    <w:rsid w:val="003B42B8"/>
    <w:rsid w:val="003B4517"/>
    <w:rsid w:val="003B5C96"/>
    <w:rsid w:val="003B7C75"/>
    <w:rsid w:val="003C0C4B"/>
    <w:rsid w:val="003C36DB"/>
    <w:rsid w:val="003C74F9"/>
    <w:rsid w:val="003E5118"/>
    <w:rsid w:val="003F1752"/>
    <w:rsid w:val="00402570"/>
    <w:rsid w:val="0041039E"/>
    <w:rsid w:val="004109FC"/>
    <w:rsid w:val="00421F21"/>
    <w:rsid w:val="00426C2D"/>
    <w:rsid w:val="0043000E"/>
    <w:rsid w:val="004303B4"/>
    <w:rsid w:val="004347CE"/>
    <w:rsid w:val="004350AC"/>
    <w:rsid w:val="00443CF6"/>
    <w:rsid w:val="00451A6D"/>
    <w:rsid w:val="00462F5E"/>
    <w:rsid w:val="004716EE"/>
    <w:rsid w:val="00472D30"/>
    <w:rsid w:val="004866BB"/>
    <w:rsid w:val="0049240B"/>
    <w:rsid w:val="00493D71"/>
    <w:rsid w:val="004A2FE3"/>
    <w:rsid w:val="004A370B"/>
    <w:rsid w:val="004A5017"/>
    <w:rsid w:val="004B73C1"/>
    <w:rsid w:val="004C491A"/>
    <w:rsid w:val="004C53A7"/>
    <w:rsid w:val="004C63EA"/>
    <w:rsid w:val="004D0601"/>
    <w:rsid w:val="004D33D9"/>
    <w:rsid w:val="004D4A4C"/>
    <w:rsid w:val="004E0A51"/>
    <w:rsid w:val="004E4795"/>
    <w:rsid w:val="004E7DD2"/>
    <w:rsid w:val="004F1983"/>
    <w:rsid w:val="004F4E92"/>
    <w:rsid w:val="004F7B74"/>
    <w:rsid w:val="004F7DEE"/>
    <w:rsid w:val="0050078D"/>
    <w:rsid w:val="00502DA8"/>
    <w:rsid w:val="00507F5D"/>
    <w:rsid w:val="00514182"/>
    <w:rsid w:val="00525B94"/>
    <w:rsid w:val="005263CF"/>
    <w:rsid w:val="005267FF"/>
    <w:rsid w:val="0052745C"/>
    <w:rsid w:val="005334D7"/>
    <w:rsid w:val="00533F93"/>
    <w:rsid w:val="00550C55"/>
    <w:rsid w:val="005523B7"/>
    <w:rsid w:val="0055526C"/>
    <w:rsid w:val="00561DB3"/>
    <w:rsid w:val="005653C4"/>
    <w:rsid w:val="00570181"/>
    <w:rsid w:val="0057071F"/>
    <w:rsid w:val="00570A9B"/>
    <w:rsid w:val="0057188F"/>
    <w:rsid w:val="00577063"/>
    <w:rsid w:val="00577071"/>
    <w:rsid w:val="005817DD"/>
    <w:rsid w:val="00585F58"/>
    <w:rsid w:val="00587EBB"/>
    <w:rsid w:val="00597B48"/>
    <w:rsid w:val="005A0E5E"/>
    <w:rsid w:val="005A63B3"/>
    <w:rsid w:val="005B05BA"/>
    <w:rsid w:val="005B1AF0"/>
    <w:rsid w:val="005B530A"/>
    <w:rsid w:val="005C07C7"/>
    <w:rsid w:val="005C4BEC"/>
    <w:rsid w:val="005D28B4"/>
    <w:rsid w:val="005D5EFE"/>
    <w:rsid w:val="005E43F4"/>
    <w:rsid w:val="005F08E9"/>
    <w:rsid w:val="005F34CF"/>
    <w:rsid w:val="00603235"/>
    <w:rsid w:val="00615A11"/>
    <w:rsid w:val="00621230"/>
    <w:rsid w:val="00625CE2"/>
    <w:rsid w:val="006338B3"/>
    <w:rsid w:val="00634E06"/>
    <w:rsid w:val="0065452C"/>
    <w:rsid w:val="006566EF"/>
    <w:rsid w:val="00660D15"/>
    <w:rsid w:val="0066174B"/>
    <w:rsid w:val="00661E66"/>
    <w:rsid w:val="00663DA1"/>
    <w:rsid w:val="006727E1"/>
    <w:rsid w:val="00673EA0"/>
    <w:rsid w:val="006776C8"/>
    <w:rsid w:val="00680C16"/>
    <w:rsid w:val="00684B23"/>
    <w:rsid w:val="00687060"/>
    <w:rsid w:val="00690BD6"/>
    <w:rsid w:val="00694F9F"/>
    <w:rsid w:val="006A0F06"/>
    <w:rsid w:val="006A3892"/>
    <w:rsid w:val="006A56A3"/>
    <w:rsid w:val="006C267A"/>
    <w:rsid w:val="006D3827"/>
    <w:rsid w:val="006D38C8"/>
    <w:rsid w:val="006D60E1"/>
    <w:rsid w:val="006F43AC"/>
    <w:rsid w:val="006F5215"/>
    <w:rsid w:val="006F52AB"/>
    <w:rsid w:val="00706369"/>
    <w:rsid w:val="00713EAD"/>
    <w:rsid w:val="0071566A"/>
    <w:rsid w:val="00717CDD"/>
    <w:rsid w:val="00717E53"/>
    <w:rsid w:val="00722A94"/>
    <w:rsid w:val="0073526E"/>
    <w:rsid w:val="00736B73"/>
    <w:rsid w:val="00756F18"/>
    <w:rsid w:val="00760B74"/>
    <w:rsid w:val="00763C05"/>
    <w:rsid w:val="00765FD9"/>
    <w:rsid w:val="00781C25"/>
    <w:rsid w:val="007A05AA"/>
    <w:rsid w:val="007A120D"/>
    <w:rsid w:val="007B3083"/>
    <w:rsid w:val="007B4558"/>
    <w:rsid w:val="007B570E"/>
    <w:rsid w:val="007B57D3"/>
    <w:rsid w:val="007B7C8F"/>
    <w:rsid w:val="007C28A1"/>
    <w:rsid w:val="007D17B0"/>
    <w:rsid w:val="007D2CFD"/>
    <w:rsid w:val="007D4AC0"/>
    <w:rsid w:val="007D5D9E"/>
    <w:rsid w:val="007E78A7"/>
    <w:rsid w:val="007F42C1"/>
    <w:rsid w:val="00800E0D"/>
    <w:rsid w:val="00804A83"/>
    <w:rsid w:val="0081642D"/>
    <w:rsid w:val="008342AC"/>
    <w:rsid w:val="00835301"/>
    <w:rsid w:val="00842E73"/>
    <w:rsid w:val="00847578"/>
    <w:rsid w:val="00847D3B"/>
    <w:rsid w:val="00850461"/>
    <w:rsid w:val="00857468"/>
    <w:rsid w:val="008576DC"/>
    <w:rsid w:val="00863A4C"/>
    <w:rsid w:val="008671AA"/>
    <w:rsid w:val="00870378"/>
    <w:rsid w:val="0087405A"/>
    <w:rsid w:val="008770E0"/>
    <w:rsid w:val="0088476F"/>
    <w:rsid w:val="00887C08"/>
    <w:rsid w:val="008A13C0"/>
    <w:rsid w:val="008A429D"/>
    <w:rsid w:val="008A7A05"/>
    <w:rsid w:val="008B1813"/>
    <w:rsid w:val="008C204D"/>
    <w:rsid w:val="008D04BB"/>
    <w:rsid w:val="008D1B27"/>
    <w:rsid w:val="008D587D"/>
    <w:rsid w:val="008D7489"/>
    <w:rsid w:val="008E51DF"/>
    <w:rsid w:val="008E5D8D"/>
    <w:rsid w:val="008E65D7"/>
    <w:rsid w:val="00903B89"/>
    <w:rsid w:val="009129AC"/>
    <w:rsid w:val="009160F3"/>
    <w:rsid w:val="00916D36"/>
    <w:rsid w:val="009170C2"/>
    <w:rsid w:val="00920A7E"/>
    <w:rsid w:val="00924DDE"/>
    <w:rsid w:val="00932E27"/>
    <w:rsid w:val="00936C00"/>
    <w:rsid w:val="009455F8"/>
    <w:rsid w:val="00950537"/>
    <w:rsid w:val="00953EF8"/>
    <w:rsid w:val="00954843"/>
    <w:rsid w:val="009571B6"/>
    <w:rsid w:val="009608D2"/>
    <w:rsid w:val="00962FC3"/>
    <w:rsid w:val="009708E5"/>
    <w:rsid w:val="00982514"/>
    <w:rsid w:val="009852D7"/>
    <w:rsid w:val="009852DD"/>
    <w:rsid w:val="009871D9"/>
    <w:rsid w:val="009A05E3"/>
    <w:rsid w:val="009A28B4"/>
    <w:rsid w:val="009A3114"/>
    <w:rsid w:val="009A5E8E"/>
    <w:rsid w:val="009A61F7"/>
    <w:rsid w:val="009A69C1"/>
    <w:rsid w:val="009A7634"/>
    <w:rsid w:val="009A7B10"/>
    <w:rsid w:val="009B079D"/>
    <w:rsid w:val="009B3D7B"/>
    <w:rsid w:val="009B5EE0"/>
    <w:rsid w:val="009C633E"/>
    <w:rsid w:val="009E439E"/>
    <w:rsid w:val="009E6381"/>
    <w:rsid w:val="009E6807"/>
    <w:rsid w:val="009E7CB0"/>
    <w:rsid w:val="00A00E81"/>
    <w:rsid w:val="00A03411"/>
    <w:rsid w:val="00A059E6"/>
    <w:rsid w:val="00A06877"/>
    <w:rsid w:val="00A15E15"/>
    <w:rsid w:val="00A212FE"/>
    <w:rsid w:val="00A25E7B"/>
    <w:rsid w:val="00A3018C"/>
    <w:rsid w:val="00A307D3"/>
    <w:rsid w:val="00A40C1D"/>
    <w:rsid w:val="00A424B2"/>
    <w:rsid w:val="00A434BB"/>
    <w:rsid w:val="00A51727"/>
    <w:rsid w:val="00A5443F"/>
    <w:rsid w:val="00A57716"/>
    <w:rsid w:val="00A60791"/>
    <w:rsid w:val="00A63C18"/>
    <w:rsid w:val="00A65377"/>
    <w:rsid w:val="00A65BD2"/>
    <w:rsid w:val="00A65FAB"/>
    <w:rsid w:val="00A66270"/>
    <w:rsid w:val="00A67128"/>
    <w:rsid w:val="00A75F2C"/>
    <w:rsid w:val="00A83AF3"/>
    <w:rsid w:val="00A91032"/>
    <w:rsid w:val="00A92CF4"/>
    <w:rsid w:val="00A96BE6"/>
    <w:rsid w:val="00A97D28"/>
    <w:rsid w:val="00AA0F37"/>
    <w:rsid w:val="00AB303A"/>
    <w:rsid w:val="00AB563F"/>
    <w:rsid w:val="00AC28C5"/>
    <w:rsid w:val="00AC561E"/>
    <w:rsid w:val="00AC75E3"/>
    <w:rsid w:val="00AD1E4D"/>
    <w:rsid w:val="00AD214A"/>
    <w:rsid w:val="00AD52F6"/>
    <w:rsid w:val="00AD54C1"/>
    <w:rsid w:val="00AD789E"/>
    <w:rsid w:val="00AE4F7A"/>
    <w:rsid w:val="00AE5419"/>
    <w:rsid w:val="00AE6BC5"/>
    <w:rsid w:val="00B02295"/>
    <w:rsid w:val="00B11170"/>
    <w:rsid w:val="00B145BE"/>
    <w:rsid w:val="00B155CB"/>
    <w:rsid w:val="00B16195"/>
    <w:rsid w:val="00B1691A"/>
    <w:rsid w:val="00B22046"/>
    <w:rsid w:val="00B34706"/>
    <w:rsid w:val="00B366A7"/>
    <w:rsid w:val="00B36916"/>
    <w:rsid w:val="00B43C5D"/>
    <w:rsid w:val="00B52C57"/>
    <w:rsid w:val="00B55354"/>
    <w:rsid w:val="00B553AC"/>
    <w:rsid w:val="00B62578"/>
    <w:rsid w:val="00B62A38"/>
    <w:rsid w:val="00B67629"/>
    <w:rsid w:val="00B72478"/>
    <w:rsid w:val="00B75559"/>
    <w:rsid w:val="00B801A4"/>
    <w:rsid w:val="00B8762A"/>
    <w:rsid w:val="00B9052B"/>
    <w:rsid w:val="00BA2C01"/>
    <w:rsid w:val="00BA4458"/>
    <w:rsid w:val="00BB01FA"/>
    <w:rsid w:val="00BD30C1"/>
    <w:rsid w:val="00BD5243"/>
    <w:rsid w:val="00BF1D26"/>
    <w:rsid w:val="00BF4650"/>
    <w:rsid w:val="00BF6C50"/>
    <w:rsid w:val="00BF73A8"/>
    <w:rsid w:val="00C01200"/>
    <w:rsid w:val="00C0350D"/>
    <w:rsid w:val="00C114A0"/>
    <w:rsid w:val="00C2676B"/>
    <w:rsid w:val="00C307DB"/>
    <w:rsid w:val="00C416A8"/>
    <w:rsid w:val="00C44682"/>
    <w:rsid w:val="00C539C5"/>
    <w:rsid w:val="00C62838"/>
    <w:rsid w:val="00C6495A"/>
    <w:rsid w:val="00C669FB"/>
    <w:rsid w:val="00CA069A"/>
    <w:rsid w:val="00CA71A8"/>
    <w:rsid w:val="00CA7204"/>
    <w:rsid w:val="00CC27CF"/>
    <w:rsid w:val="00CC485B"/>
    <w:rsid w:val="00CD225A"/>
    <w:rsid w:val="00CD2DB0"/>
    <w:rsid w:val="00CD5C63"/>
    <w:rsid w:val="00CE09A5"/>
    <w:rsid w:val="00CE1A6B"/>
    <w:rsid w:val="00CE7B44"/>
    <w:rsid w:val="00D022B8"/>
    <w:rsid w:val="00D04360"/>
    <w:rsid w:val="00D10F1F"/>
    <w:rsid w:val="00D11AA3"/>
    <w:rsid w:val="00D1346D"/>
    <w:rsid w:val="00D20959"/>
    <w:rsid w:val="00D20C64"/>
    <w:rsid w:val="00D2127B"/>
    <w:rsid w:val="00D22C51"/>
    <w:rsid w:val="00D30A8E"/>
    <w:rsid w:val="00D31B36"/>
    <w:rsid w:val="00D339DF"/>
    <w:rsid w:val="00D4326C"/>
    <w:rsid w:val="00D43A4D"/>
    <w:rsid w:val="00D445EE"/>
    <w:rsid w:val="00D521FB"/>
    <w:rsid w:val="00D66F69"/>
    <w:rsid w:val="00D71CB6"/>
    <w:rsid w:val="00D77A74"/>
    <w:rsid w:val="00D823A2"/>
    <w:rsid w:val="00D82711"/>
    <w:rsid w:val="00D86644"/>
    <w:rsid w:val="00D9381E"/>
    <w:rsid w:val="00D94B49"/>
    <w:rsid w:val="00D975EE"/>
    <w:rsid w:val="00DA048A"/>
    <w:rsid w:val="00DB2777"/>
    <w:rsid w:val="00DD26FE"/>
    <w:rsid w:val="00DE5A3D"/>
    <w:rsid w:val="00DE7735"/>
    <w:rsid w:val="00DE7965"/>
    <w:rsid w:val="00DF619E"/>
    <w:rsid w:val="00DF65B2"/>
    <w:rsid w:val="00DF6FDC"/>
    <w:rsid w:val="00E15A6C"/>
    <w:rsid w:val="00E15C29"/>
    <w:rsid w:val="00E21E05"/>
    <w:rsid w:val="00E3293D"/>
    <w:rsid w:val="00E42246"/>
    <w:rsid w:val="00E42ADE"/>
    <w:rsid w:val="00E463D1"/>
    <w:rsid w:val="00E502E0"/>
    <w:rsid w:val="00E505A9"/>
    <w:rsid w:val="00E52E40"/>
    <w:rsid w:val="00E546B6"/>
    <w:rsid w:val="00E5642B"/>
    <w:rsid w:val="00E643CA"/>
    <w:rsid w:val="00E64CE7"/>
    <w:rsid w:val="00E65647"/>
    <w:rsid w:val="00E7050B"/>
    <w:rsid w:val="00E75584"/>
    <w:rsid w:val="00E757D0"/>
    <w:rsid w:val="00E97372"/>
    <w:rsid w:val="00EA2D1C"/>
    <w:rsid w:val="00EA53E1"/>
    <w:rsid w:val="00EA6EA6"/>
    <w:rsid w:val="00EB3419"/>
    <w:rsid w:val="00EB730E"/>
    <w:rsid w:val="00EC4D4C"/>
    <w:rsid w:val="00EC6E58"/>
    <w:rsid w:val="00ED37E0"/>
    <w:rsid w:val="00ED7924"/>
    <w:rsid w:val="00F03970"/>
    <w:rsid w:val="00F06A13"/>
    <w:rsid w:val="00F07F0A"/>
    <w:rsid w:val="00F125A1"/>
    <w:rsid w:val="00F23032"/>
    <w:rsid w:val="00F260BB"/>
    <w:rsid w:val="00F40975"/>
    <w:rsid w:val="00F417F0"/>
    <w:rsid w:val="00F43F21"/>
    <w:rsid w:val="00F50A92"/>
    <w:rsid w:val="00F521AC"/>
    <w:rsid w:val="00F52EDA"/>
    <w:rsid w:val="00F67EAF"/>
    <w:rsid w:val="00F85C4C"/>
    <w:rsid w:val="00F91768"/>
    <w:rsid w:val="00FA4EBA"/>
    <w:rsid w:val="00FB545D"/>
    <w:rsid w:val="00FC0E07"/>
    <w:rsid w:val="00FD0B6F"/>
    <w:rsid w:val="00FD43BC"/>
    <w:rsid w:val="00FE6322"/>
    <w:rsid w:val="00FE6E45"/>
    <w:rsid w:val="00FF01EF"/>
    <w:rsid w:val="00FF5495"/>
    <w:rsid w:val="00FF5500"/>
    <w:rsid w:val="00FF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4EAD"/>
  <w15:chartTrackingRefBased/>
  <w15:docId w15:val="{EBB154DF-5CBD-450D-A5AD-A6519EB6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1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41A6"/>
    <w:pPr>
      <w:ind w:left="720"/>
      <w:contextualSpacing/>
    </w:pPr>
  </w:style>
  <w:style w:type="character" w:customStyle="1" w:styleId="sbb9ee52a">
    <w:name w:val="sbb9ee52a"/>
    <w:basedOn w:val="a0"/>
    <w:rsid w:val="002A41A6"/>
  </w:style>
  <w:style w:type="character" w:customStyle="1" w:styleId="sa36b60a1">
    <w:name w:val="sa36b60a1"/>
    <w:basedOn w:val="a0"/>
    <w:rsid w:val="004109FC"/>
  </w:style>
  <w:style w:type="paragraph" w:customStyle="1" w:styleId="s10950c61">
    <w:name w:val="s10950c61"/>
    <w:basedOn w:val="a"/>
    <w:rsid w:val="004109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77b86b8">
    <w:name w:val="se77b86b8"/>
    <w:basedOn w:val="a"/>
    <w:rsid w:val="008C20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d423f84e">
    <w:name w:val="sd423f84e"/>
    <w:basedOn w:val="a"/>
    <w:rsid w:val="008C20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1dff5cf">
    <w:name w:val="s51dff5cf"/>
    <w:basedOn w:val="a"/>
    <w:rsid w:val="001B46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7e903be">
    <w:name w:val="s17e903be"/>
    <w:basedOn w:val="a0"/>
    <w:rsid w:val="001B4682"/>
  </w:style>
  <w:style w:type="paragraph" w:customStyle="1" w:styleId="sec28dd31">
    <w:name w:val="sec28dd31"/>
    <w:basedOn w:val="a"/>
    <w:rsid w:val="00042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3be5c30">
    <w:name w:val="s83be5c30"/>
    <w:basedOn w:val="a0"/>
    <w:rsid w:val="00D521FB"/>
  </w:style>
  <w:style w:type="character" w:customStyle="1" w:styleId="s29100277">
    <w:name w:val="s29100277"/>
    <w:basedOn w:val="a0"/>
    <w:rsid w:val="008671AA"/>
  </w:style>
  <w:style w:type="character" w:styleId="a5">
    <w:name w:val="Hyperlink"/>
    <w:basedOn w:val="a0"/>
    <w:uiPriority w:val="99"/>
    <w:semiHidden/>
    <w:unhideWhenUsed/>
    <w:rsid w:val="00502DA8"/>
    <w:rPr>
      <w:color w:val="0000FF"/>
      <w:u w:val="single"/>
    </w:rPr>
  </w:style>
  <w:style w:type="paragraph" w:customStyle="1" w:styleId="s795b4a6b">
    <w:name w:val="s795b4a6b"/>
    <w:basedOn w:val="a"/>
    <w:rsid w:val="00046A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57875d8">
    <w:name w:val="sa57875d8"/>
    <w:basedOn w:val="a"/>
    <w:rsid w:val="00046A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d9fe5efa">
    <w:name w:val="sd9fe5efa"/>
    <w:basedOn w:val="a"/>
    <w:rsid w:val="00046A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4eb4f8c">
    <w:name w:val="se4eb4f8c"/>
    <w:basedOn w:val="a"/>
    <w:rsid w:val="000E7F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fc64b9d">
    <w:name w:val="s6fc64b9d"/>
    <w:basedOn w:val="a0"/>
    <w:rsid w:val="000E7FA7"/>
  </w:style>
  <w:style w:type="paragraph" w:customStyle="1" w:styleId="sa1d3da2e">
    <w:name w:val="sa1d3da2e"/>
    <w:basedOn w:val="a"/>
    <w:rsid w:val="00722A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d11cfab7">
    <w:name w:val="sd11cfab7"/>
    <w:basedOn w:val="a"/>
    <w:rsid w:val="00FC0E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5bf05b1">
    <w:name w:val="se5bf05b1"/>
    <w:basedOn w:val="a0"/>
    <w:rsid w:val="00FC0E07"/>
  </w:style>
  <w:style w:type="paragraph" w:customStyle="1" w:styleId="sa5881ac3">
    <w:name w:val="sa5881ac3"/>
    <w:basedOn w:val="a"/>
    <w:rsid w:val="00CE09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191a817">
    <w:name w:val="s9191a817"/>
    <w:basedOn w:val="a"/>
    <w:rsid w:val="00CE09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789">
      <w:bodyDiv w:val="1"/>
      <w:marLeft w:val="0"/>
      <w:marRight w:val="0"/>
      <w:marTop w:val="0"/>
      <w:marBottom w:val="0"/>
      <w:divBdr>
        <w:top w:val="none" w:sz="0" w:space="0" w:color="auto"/>
        <w:left w:val="none" w:sz="0" w:space="0" w:color="auto"/>
        <w:bottom w:val="none" w:sz="0" w:space="0" w:color="auto"/>
        <w:right w:val="none" w:sz="0" w:space="0" w:color="auto"/>
      </w:divBdr>
    </w:div>
    <w:div w:id="152449869">
      <w:bodyDiv w:val="1"/>
      <w:marLeft w:val="0"/>
      <w:marRight w:val="0"/>
      <w:marTop w:val="0"/>
      <w:marBottom w:val="0"/>
      <w:divBdr>
        <w:top w:val="none" w:sz="0" w:space="0" w:color="auto"/>
        <w:left w:val="none" w:sz="0" w:space="0" w:color="auto"/>
        <w:bottom w:val="none" w:sz="0" w:space="0" w:color="auto"/>
        <w:right w:val="none" w:sz="0" w:space="0" w:color="auto"/>
      </w:divBdr>
    </w:div>
    <w:div w:id="170336050">
      <w:bodyDiv w:val="1"/>
      <w:marLeft w:val="0"/>
      <w:marRight w:val="0"/>
      <w:marTop w:val="0"/>
      <w:marBottom w:val="0"/>
      <w:divBdr>
        <w:top w:val="none" w:sz="0" w:space="0" w:color="auto"/>
        <w:left w:val="none" w:sz="0" w:space="0" w:color="auto"/>
        <w:bottom w:val="none" w:sz="0" w:space="0" w:color="auto"/>
        <w:right w:val="none" w:sz="0" w:space="0" w:color="auto"/>
      </w:divBdr>
    </w:div>
    <w:div w:id="220286236">
      <w:bodyDiv w:val="1"/>
      <w:marLeft w:val="0"/>
      <w:marRight w:val="0"/>
      <w:marTop w:val="0"/>
      <w:marBottom w:val="0"/>
      <w:divBdr>
        <w:top w:val="none" w:sz="0" w:space="0" w:color="auto"/>
        <w:left w:val="none" w:sz="0" w:space="0" w:color="auto"/>
        <w:bottom w:val="none" w:sz="0" w:space="0" w:color="auto"/>
        <w:right w:val="none" w:sz="0" w:space="0" w:color="auto"/>
      </w:divBdr>
    </w:div>
    <w:div w:id="383870956">
      <w:bodyDiv w:val="1"/>
      <w:marLeft w:val="0"/>
      <w:marRight w:val="0"/>
      <w:marTop w:val="0"/>
      <w:marBottom w:val="0"/>
      <w:divBdr>
        <w:top w:val="none" w:sz="0" w:space="0" w:color="auto"/>
        <w:left w:val="none" w:sz="0" w:space="0" w:color="auto"/>
        <w:bottom w:val="none" w:sz="0" w:space="0" w:color="auto"/>
        <w:right w:val="none" w:sz="0" w:space="0" w:color="auto"/>
      </w:divBdr>
    </w:div>
    <w:div w:id="431707718">
      <w:bodyDiv w:val="1"/>
      <w:marLeft w:val="0"/>
      <w:marRight w:val="0"/>
      <w:marTop w:val="0"/>
      <w:marBottom w:val="0"/>
      <w:divBdr>
        <w:top w:val="none" w:sz="0" w:space="0" w:color="auto"/>
        <w:left w:val="none" w:sz="0" w:space="0" w:color="auto"/>
        <w:bottom w:val="none" w:sz="0" w:space="0" w:color="auto"/>
        <w:right w:val="none" w:sz="0" w:space="0" w:color="auto"/>
      </w:divBdr>
    </w:div>
    <w:div w:id="501818095">
      <w:bodyDiv w:val="1"/>
      <w:marLeft w:val="0"/>
      <w:marRight w:val="0"/>
      <w:marTop w:val="0"/>
      <w:marBottom w:val="0"/>
      <w:divBdr>
        <w:top w:val="none" w:sz="0" w:space="0" w:color="auto"/>
        <w:left w:val="none" w:sz="0" w:space="0" w:color="auto"/>
        <w:bottom w:val="none" w:sz="0" w:space="0" w:color="auto"/>
        <w:right w:val="none" w:sz="0" w:space="0" w:color="auto"/>
      </w:divBdr>
    </w:div>
    <w:div w:id="627275139">
      <w:bodyDiv w:val="1"/>
      <w:marLeft w:val="0"/>
      <w:marRight w:val="0"/>
      <w:marTop w:val="0"/>
      <w:marBottom w:val="0"/>
      <w:divBdr>
        <w:top w:val="none" w:sz="0" w:space="0" w:color="auto"/>
        <w:left w:val="none" w:sz="0" w:space="0" w:color="auto"/>
        <w:bottom w:val="none" w:sz="0" w:space="0" w:color="auto"/>
        <w:right w:val="none" w:sz="0" w:space="0" w:color="auto"/>
      </w:divBdr>
    </w:div>
    <w:div w:id="642005086">
      <w:bodyDiv w:val="1"/>
      <w:marLeft w:val="0"/>
      <w:marRight w:val="0"/>
      <w:marTop w:val="0"/>
      <w:marBottom w:val="0"/>
      <w:divBdr>
        <w:top w:val="none" w:sz="0" w:space="0" w:color="auto"/>
        <w:left w:val="none" w:sz="0" w:space="0" w:color="auto"/>
        <w:bottom w:val="none" w:sz="0" w:space="0" w:color="auto"/>
        <w:right w:val="none" w:sz="0" w:space="0" w:color="auto"/>
      </w:divBdr>
    </w:div>
    <w:div w:id="825361345">
      <w:bodyDiv w:val="1"/>
      <w:marLeft w:val="0"/>
      <w:marRight w:val="0"/>
      <w:marTop w:val="0"/>
      <w:marBottom w:val="0"/>
      <w:divBdr>
        <w:top w:val="none" w:sz="0" w:space="0" w:color="auto"/>
        <w:left w:val="none" w:sz="0" w:space="0" w:color="auto"/>
        <w:bottom w:val="none" w:sz="0" w:space="0" w:color="auto"/>
        <w:right w:val="none" w:sz="0" w:space="0" w:color="auto"/>
      </w:divBdr>
    </w:div>
    <w:div w:id="890389169">
      <w:bodyDiv w:val="1"/>
      <w:marLeft w:val="0"/>
      <w:marRight w:val="0"/>
      <w:marTop w:val="0"/>
      <w:marBottom w:val="0"/>
      <w:divBdr>
        <w:top w:val="none" w:sz="0" w:space="0" w:color="auto"/>
        <w:left w:val="none" w:sz="0" w:space="0" w:color="auto"/>
        <w:bottom w:val="none" w:sz="0" w:space="0" w:color="auto"/>
        <w:right w:val="none" w:sz="0" w:space="0" w:color="auto"/>
      </w:divBdr>
    </w:div>
    <w:div w:id="1146706823">
      <w:bodyDiv w:val="1"/>
      <w:marLeft w:val="0"/>
      <w:marRight w:val="0"/>
      <w:marTop w:val="0"/>
      <w:marBottom w:val="0"/>
      <w:divBdr>
        <w:top w:val="none" w:sz="0" w:space="0" w:color="auto"/>
        <w:left w:val="none" w:sz="0" w:space="0" w:color="auto"/>
        <w:bottom w:val="none" w:sz="0" w:space="0" w:color="auto"/>
        <w:right w:val="none" w:sz="0" w:space="0" w:color="auto"/>
      </w:divBdr>
    </w:div>
    <w:div w:id="1152914908">
      <w:bodyDiv w:val="1"/>
      <w:marLeft w:val="0"/>
      <w:marRight w:val="0"/>
      <w:marTop w:val="0"/>
      <w:marBottom w:val="0"/>
      <w:divBdr>
        <w:top w:val="none" w:sz="0" w:space="0" w:color="auto"/>
        <w:left w:val="none" w:sz="0" w:space="0" w:color="auto"/>
        <w:bottom w:val="none" w:sz="0" w:space="0" w:color="auto"/>
        <w:right w:val="none" w:sz="0" w:space="0" w:color="auto"/>
      </w:divBdr>
    </w:div>
    <w:div w:id="1201014058">
      <w:bodyDiv w:val="1"/>
      <w:marLeft w:val="0"/>
      <w:marRight w:val="0"/>
      <w:marTop w:val="0"/>
      <w:marBottom w:val="0"/>
      <w:divBdr>
        <w:top w:val="none" w:sz="0" w:space="0" w:color="auto"/>
        <w:left w:val="none" w:sz="0" w:space="0" w:color="auto"/>
        <w:bottom w:val="none" w:sz="0" w:space="0" w:color="auto"/>
        <w:right w:val="none" w:sz="0" w:space="0" w:color="auto"/>
      </w:divBdr>
    </w:div>
    <w:div w:id="1250385664">
      <w:bodyDiv w:val="1"/>
      <w:marLeft w:val="0"/>
      <w:marRight w:val="0"/>
      <w:marTop w:val="0"/>
      <w:marBottom w:val="0"/>
      <w:divBdr>
        <w:top w:val="none" w:sz="0" w:space="0" w:color="auto"/>
        <w:left w:val="none" w:sz="0" w:space="0" w:color="auto"/>
        <w:bottom w:val="none" w:sz="0" w:space="0" w:color="auto"/>
        <w:right w:val="none" w:sz="0" w:space="0" w:color="auto"/>
      </w:divBdr>
    </w:div>
    <w:div w:id="1313801537">
      <w:bodyDiv w:val="1"/>
      <w:marLeft w:val="0"/>
      <w:marRight w:val="0"/>
      <w:marTop w:val="0"/>
      <w:marBottom w:val="0"/>
      <w:divBdr>
        <w:top w:val="none" w:sz="0" w:space="0" w:color="auto"/>
        <w:left w:val="none" w:sz="0" w:space="0" w:color="auto"/>
        <w:bottom w:val="none" w:sz="0" w:space="0" w:color="auto"/>
        <w:right w:val="none" w:sz="0" w:space="0" w:color="auto"/>
      </w:divBdr>
    </w:div>
    <w:div w:id="1338313006">
      <w:bodyDiv w:val="1"/>
      <w:marLeft w:val="0"/>
      <w:marRight w:val="0"/>
      <w:marTop w:val="0"/>
      <w:marBottom w:val="0"/>
      <w:divBdr>
        <w:top w:val="none" w:sz="0" w:space="0" w:color="auto"/>
        <w:left w:val="none" w:sz="0" w:space="0" w:color="auto"/>
        <w:bottom w:val="none" w:sz="0" w:space="0" w:color="auto"/>
        <w:right w:val="none" w:sz="0" w:space="0" w:color="auto"/>
      </w:divBdr>
    </w:div>
    <w:div w:id="1378771818">
      <w:bodyDiv w:val="1"/>
      <w:marLeft w:val="0"/>
      <w:marRight w:val="0"/>
      <w:marTop w:val="0"/>
      <w:marBottom w:val="0"/>
      <w:divBdr>
        <w:top w:val="none" w:sz="0" w:space="0" w:color="auto"/>
        <w:left w:val="none" w:sz="0" w:space="0" w:color="auto"/>
        <w:bottom w:val="none" w:sz="0" w:space="0" w:color="auto"/>
        <w:right w:val="none" w:sz="0" w:space="0" w:color="auto"/>
      </w:divBdr>
    </w:div>
    <w:div w:id="1444686202">
      <w:bodyDiv w:val="1"/>
      <w:marLeft w:val="0"/>
      <w:marRight w:val="0"/>
      <w:marTop w:val="0"/>
      <w:marBottom w:val="0"/>
      <w:divBdr>
        <w:top w:val="none" w:sz="0" w:space="0" w:color="auto"/>
        <w:left w:val="none" w:sz="0" w:space="0" w:color="auto"/>
        <w:bottom w:val="none" w:sz="0" w:space="0" w:color="auto"/>
        <w:right w:val="none" w:sz="0" w:space="0" w:color="auto"/>
      </w:divBdr>
    </w:div>
    <w:div w:id="1505783928">
      <w:bodyDiv w:val="1"/>
      <w:marLeft w:val="0"/>
      <w:marRight w:val="0"/>
      <w:marTop w:val="0"/>
      <w:marBottom w:val="0"/>
      <w:divBdr>
        <w:top w:val="none" w:sz="0" w:space="0" w:color="auto"/>
        <w:left w:val="none" w:sz="0" w:space="0" w:color="auto"/>
        <w:bottom w:val="none" w:sz="0" w:space="0" w:color="auto"/>
        <w:right w:val="none" w:sz="0" w:space="0" w:color="auto"/>
      </w:divBdr>
    </w:div>
    <w:div w:id="1897281171">
      <w:bodyDiv w:val="1"/>
      <w:marLeft w:val="0"/>
      <w:marRight w:val="0"/>
      <w:marTop w:val="0"/>
      <w:marBottom w:val="0"/>
      <w:divBdr>
        <w:top w:val="none" w:sz="0" w:space="0" w:color="auto"/>
        <w:left w:val="none" w:sz="0" w:space="0" w:color="auto"/>
        <w:bottom w:val="none" w:sz="0" w:space="0" w:color="auto"/>
        <w:right w:val="none" w:sz="0" w:space="0" w:color="auto"/>
      </w:divBdr>
    </w:div>
    <w:div w:id="1914774645">
      <w:bodyDiv w:val="1"/>
      <w:marLeft w:val="0"/>
      <w:marRight w:val="0"/>
      <w:marTop w:val="0"/>
      <w:marBottom w:val="0"/>
      <w:divBdr>
        <w:top w:val="none" w:sz="0" w:space="0" w:color="auto"/>
        <w:left w:val="none" w:sz="0" w:space="0" w:color="auto"/>
        <w:bottom w:val="none" w:sz="0" w:space="0" w:color="auto"/>
        <w:right w:val="none" w:sz="0" w:space="0" w:color="auto"/>
      </w:divBdr>
    </w:div>
    <w:div w:id="1930432165">
      <w:bodyDiv w:val="1"/>
      <w:marLeft w:val="0"/>
      <w:marRight w:val="0"/>
      <w:marTop w:val="0"/>
      <w:marBottom w:val="0"/>
      <w:divBdr>
        <w:top w:val="none" w:sz="0" w:space="0" w:color="auto"/>
        <w:left w:val="none" w:sz="0" w:space="0" w:color="auto"/>
        <w:bottom w:val="none" w:sz="0" w:space="0" w:color="auto"/>
        <w:right w:val="none" w:sz="0" w:space="0" w:color="auto"/>
      </w:divBdr>
    </w:div>
    <w:div w:id="2117291360">
      <w:bodyDiv w:val="1"/>
      <w:marLeft w:val="0"/>
      <w:marRight w:val="0"/>
      <w:marTop w:val="0"/>
      <w:marBottom w:val="0"/>
      <w:divBdr>
        <w:top w:val="none" w:sz="0" w:space="0" w:color="auto"/>
        <w:left w:val="none" w:sz="0" w:space="0" w:color="auto"/>
        <w:bottom w:val="none" w:sz="0" w:space="0" w:color="auto"/>
        <w:right w:val="none" w:sz="0" w:space="0" w:color="auto"/>
      </w:divBdr>
    </w:div>
    <w:div w:id="214133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rgbClr val="0C0C0C"/>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4732A-225F-41DA-A4C0-CBC1044C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14012</Words>
  <Characters>79873</Characters>
  <Application>Microsoft Office Word</Application>
  <DocSecurity>0</DocSecurity>
  <Lines>665</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plesca</dc:creator>
  <cp:keywords/>
  <dc:description/>
  <cp:lastModifiedBy>User</cp:lastModifiedBy>
  <cp:revision>2</cp:revision>
  <dcterms:created xsi:type="dcterms:W3CDTF">2024-12-06T23:39:00Z</dcterms:created>
  <dcterms:modified xsi:type="dcterms:W3CDTF">2024-12-06T23:39:00Z</dcterms:modified>
</cp:coreProperties>
</file>