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39ED" w14:textId="3EF8ABC4" w:rsidR="008C46B6" w:rsidRPr="008C46B6" w:rsidRDefault="008C46B6" w:rsidP="00A05CAC">
      <w:pPr>
        <w:spacing w:after="80" w:line="360" w:lineRule="atLeast"/>
        <w:jc w:val="both"/>
        <w:outlineLvl w:val="2"/>
        <w:rPr>
          <w:rFonts w:ascii="Times New Roman" w:eastAsia="Times New Roman" w:hAnsi="Times New Roman" w:cs="Times New Roman"/>
          <w:color w:val="2C2C30"/>
          <w:sz w:val="24"/>
          <w:szCs w:val="24"/>
          <w:lang w:val="ro-RO" w:eastAsia="en-GB"/>
        </w:rPr>
      </w:pPr>
      <w:r w:rsidRPr="008C46B6">
        <w:rPr>
          <w:rFonts w:ascii="Times New Roman" w:eastAsia="Times New Roman" w:hAnsi="Times New Roman" w:cs="Times New Roman"/>
          <w:color w:val="2C2C30"/>
          <w:sz w:val="24"/>
          <w:szCs w:val="24"/>
          <w:lang w:val="ro-RO" w:eastAsia="en-GB"/>
        </w:rPr>
        <w:t xml:space="preserve">Vicepremierul Dumitru Alaiba, </w:t>
      </w:r>
      <w:r w:rsidR="00BB3AA2">
        <w:rPr>
          <w:rFonts w:ascii="Times New Roman" w:eastAsia="Times New Roman" w:hAnsi="Times New Roman" w:cs="Times New Roman"/>
          <w:color w:val="2C2C30"/>
          <w:sz w:val="24"/>
          <w:szCs w:val="24"/>
          <w:lang w:val="ro-RO" w:eastAsia="en-GB"/>
        </w:rPr>
        <w:t xml:space="preserve">ministrul dezvoltării economice și a digitalizării, </w:t>
      </w:r>
      <w:r w:rsidRPr="008C46B6">
        <w:rPr>
          <w:rFonts w:ascii="Times New Roman" w:eastAsia="Times New Roman" w:hAnsi="Times New Roman" w:cs="Times New Roman"/>
          <w:color w:val="2C2C30"/>
          <w:sz w:val="24"/>
          <w:szCs w:val="24"/>
          <w:lang w:val="ro-RO" w:eastAsia="en-GB"/>
        </w:rPr>
        <w:t>despre reformele pentru creșterea accelerată a economi</w:t>
      </w:r>
      <w:r w:rsidR="00A05CAC">
        <w:rPr>
          <w:rFonts w:ascii="Times New Roman" w:eastAsia="Times New Roman" w:hAnsi="Times New Roman" w:cs="Times New Roman"/>
          <w:color w:val="2C2C30"/>
          <w:sz w:val="24"/>
          <w:szCs w:val="24"/>
          <w:lang w:val="ro-RO" w:eastAsia="en-GB"/>
        </w:rPr>
        <w:t xml:space="preserve">ei                                                                                        </w:t>
      </w:r>
      <w:r w:rsidRPr="008C46B6">
        <w:rPr>
          <w:rFonts w:ascii="Times New Roman" w:eastAsia="Times New Roman" w:hAnsi="Times New Roman" w:cs="Times New Roman"/>
          <w:sz w:val="24"/>
          <w:szCs w:val="24"/>
          <w:lang w:val="ro-RO" w:eastAsia="en-GB"/>
        </w:rPr>
        <w:t>26/12/2023</w:t>
      </w:r>
    </w:p>
    <w:p w14:paraId="446E13FC"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 fost un an în care am promovat reforme economice ambițioase de care are nevoie țara noastră. Este important să stimulăm o creștere economică rapidă, astfel încât să putem asigura suportul necesar pentru îmbunătățirea calității vieții oamenilor. Ca să atingem acest scop, rolul echipei Ministerului Dezvoltării Economice și Digitalizării este să susținem antreprenorii, ca aceștia să creeze noi locuri de muncă bine plătite și valoare adăugată. Ne-am setat obiectivul de a face din Republica Moldova țara cea mai prietenoasă afacerilor din regiune. </w:t>
      </w:r>
    </w:p>
    <w:p w14:paraId="2D2665C8" w14:textId="04737CF8"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Am avut an plin de reforme, chiar din prima zi. La sfârșitul acestui an, avem:</w:t>
      </w:r>
    </w:p>
    <w:p w14:paraId="351B7D21"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Din 525 de servicii pentru antreprenori, 48,2% sunt digitalizate. </w:t>
      </w:r>
    </w:p>
    <w:p w14:paraId="579728D8"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 xml:space="preserve">Am lansat șase pachete de reducere a birocrației. Aceste inițiative duc la economii semnificative pentru antreprenori, totalizând circa 1 miliard de lei (0,5% din PIB) și reducând timpul pierdut în proceduri inutile la peste 6 milioane om-ore anual. </w:t>
      </w:r>
    </w:p>
    <w:p w14:paraId="5D06B90A"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Fiecare oră și fiecare leu economisit din timpul și bugetul unui antreprenor duc la creșterea productivității afacerii lor, la locuri de muncă noi și la un trai decent pentru angajați. </w:t>
      </w:r>
    </w:p>
    <w:p w14:paraId="159CE450" w14:textId="77777777" w:rsidR="008C46B6" w:rsidRPr="00BB3AA2"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Am inițiat cea mai serioasă reducere a poverii de raportare – din 92 de rapoarte pe care le solicită Serviciul Fiscal de Stat și Biroul Național de Statistică, deja din 2024 eliminăm 15, digitalizăm altele 9 și optimizăm 14, care înseamnă 684 mii de ore de muncă și 68 de milioane de lei economisiți în fiecare an. Astfel, nu numai că sprijinim antreprenorii în creșterea afacerilor lor, dar și contribuim la construirea unei economii de încredere, cinstită și durabilă. </w:t>
      </w:r>
    </w:p>
    <w:p w14:paraId="195EBE82" w14:textId="5F9C45AC"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Exact cu același scop am inițiat și implementat cu succes reforma patentei. De la 1 iulie, peste 90% din toți cei 4.202 de foști patentari au tranzitat la activitate independentă și muncesc acum legal, cu aparat de casă, și emițând bon fiscal cumpărătorilor. Colegii de la Serviciul Fiscal de Stat ne-au ajutat cu câteva cifre: din 1 iulie au fost emise peste 2 milioane bonuri fiscale, cu suma totală de peste 325 mln lei. </w:t>
      </w:r>
    </w:p>
    <w:p w14:paraId="1BC863D9" w14:textId="4A71EAFE" w:rsidR="008C46B6" w:rsidRPr="00BB3AA2"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Am acordat granturi în valoare totală de aproximativ 260,0 mil. lei pentru circa 700 de companii. Am lansat programul guvernamental 373, prin care am ajutat 161 de companii să se dezvolte, valoarea investițiilor fiind deja de 650 mil lei, iar cifra cea mai importantă e că beneficiarii Programului 373 au crescut numărul locurilor de muncă cu peste 20%. </w:t>
      </w:r>
    </w:p>
    <w:p w14:paraId="32D6FFE8"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Aici merită de remarcat că aproape fiecare a doua investiție are ca destinație producţia şi furnizarea de energie. Asta înseamnă că tot mai mulți antreprenori aleg să treacă la o energie verde și sustenabilă, să-și instaleze panouri fotovoltaice, iar banii economisiți să-i investească în dezvoltare și diversificarea serviciilor. </w:t>
      </w:r>
    </w:p>
    <w:p w14:paraId="7D242FF5" w14:textId="7CE99444" w:rsidR="008C46B6" w:rsidRPr="00BB3AA2"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Este un rezultat impresionant, pentru că unul dintre obiectivele noastre este tranziția la economia verde, pentru un viitor mai sustenabil, echilibrat și rezistent. </w:t>
      </w:r>
    </w:p>
    <w:p w14:paraId="52BED88C"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Tot pentru susținerea mediului de afaceri, din 1 ianuarie, este în vigoare </w:t>
      </w:r>
      <w:hyperlink r:id="rId4" w:history="1">
        <w:r w:rsidRPr="008C46B6">
          <w:rPr>
            <w:rFonts w:ascii="Times New Roman" w:eastAsia="Times New Roman" w:hAnsi="Times New Roman" w:cs="Times New Roman"/>
            <w:color w:val="1A498D"/>
            <w:sz w:val="24"/>
            <w:szCs w:val="24"/>
            <w:u w:val="single"/>
            <w:lang w:val="ro-RO" w:eastAsia="en-GB"/>
          </w:rPr>
          <w:t>reforma impozitului pe venit</w:t>
        </w:r>
      </w:hyperlink>
      <w:r w:rsidRPr="008C46B6">
        <w:rPr>
          <w:rFonts w:ascii="Times New Roman" w:eastAsia="Times New Roman" w:hAnsi="Times New Roman" w:cs="Times New Roman"/>
          <w:color w:val="3F4047"/>
          <w:sz w:val="24"/>
          <w:szCs w:val="24"/>
          <w:lang w:val="ro-RO" w:eastAsia="en-GB"/>
        </w:rPr>
        <w:t> – care este valabilă doar în patru țări – Moldova, Estonia, Letonia și Georgia. </w:t>
      </w:r>
      <w:hyperlink r:id="rId5" w:history="1">
        <w:r w:rsidRPr="008C46B6">
          <w:rPr>
            <w:rFonts w:ascii="Times New Roman" w:eastAsia="Times New Roman" w:hAnsi="Times New Roman" w:cs="Times New Roman"/>
            <w:color w:val="1A498D"/>
            <w:sz w:val="24"/>
            <w:szCs w:val="24"/>
            <w:u w:val="single"/>
            <w:lang w:val="ro-RO" w:eastAsia="en-GB"/>
          </w:rPr>
          <w:t>Reforma SRL</w:t>
        </w:r>
      </w:hyperlink>
      <w:r w:rsidRPr="008C46B6">
        <w:rPr>
          <w:rFonts w:ascii="Times New Roman" w:eastAsia="Times New Roman" w:hAnsi="Times New Roman" w:cs="Times New Roman"/>
          <w:color w:val="3F4047"/>
          <w:sz w:val="24"/>
          <w:szCs w:val="24"/>
          <w:lang w:val="ro-RO" w:eastAsia="en-GB"/>
        </w:rPr>
        <w:t> – o lege pro-investiții, care face gestiunea SRL-urilor din Republica Moldova mult mai simplă. </w:t>
      </w:r>
    </w:p>
    <w:p w14:paraId="7E8660B3"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hyperlink r:id="rId6" w:history="1">
        <w:r w:rsidRPr="008C46B6">
          <w:rPr>
            <w:rFonts w:ascii="Times New Roman" w:eastAsia="Times New Roman" w:hAnsi="Times New Roman" w:cs="Times New Roman"/>
            <w:color w:val="1A498D"/>
            <w:sz w:val="24"/>
            <w:szCs w:val="24"/>
            <w:u w:val="single"/>
            <w:lang w:val="ro-RO" w:eastAsia="en-GB"/>
          </w:rPr>
          <w:t>Liberalizăm piața muncii.</w:t>
        </w:r>
      </w:hyperlink>
      <w:r w:rsidRPr="008C46B6">
        <w:rPr>
          <w:rFonts w:ascii="Times New Roman" w:eastAsia="Times New Roman" w:hAnsi="Times New Roman" w:cs="Times New Roman"/>
          <w:color w:val="3F4047"/>
          <w:sz w:val="24"/>
          <w:szCs w:val="24"/>
          <w:lang w:val="ro-RO" w:eastAsia="en-GB"/>
        </w:rPr>
        <w:t xml:space="preserve"> Ne dorim eliminarea permiselor de muncă pentru cetățenii anumitor state sigure, pentru că avem nevoie de cât mai multă forță de muncă calificată, nu doar locală, ci și străină. Astfel </w:t>
      </w:r>
      <w:r w:rsidRPr="008C46B6">
        <w:rPr>
          <w:rFonts w:ascii="Times New Roman" w:eastAsia="Times New Roman" w:hAnsi="Times New Roman" w:cs="Times New Roman"/>
          <w:color w:val="3F4047"/>
          <w:sz w:val="24"/>
          <w:szCs w:val="24"/>
          <w:lang w:val="ro-RO" w:eastAsia="en-GB"/>
        </w:rPr>
        <w:lastRenderedPageBreak/>
        <w:t>devenim mai atractivi pentru investitori și lichidăm un alt factor care frânează dezvoltarea economică. Investitorii să poată să vină în Moldova, să-și angajeze echipa aici, într-un mod simplu, ușor, rapid. Așa devenim o destinație inclusiv pentru cei care lucrează la distanță.</w:t>
      </w:r>
    </w:p>
    <w:p w14:paraId="0438BE2C"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Iar prin reforma Pieței de Capital o să oferim companiilor locale posibilitatea să investească și să aibă acces la finanțare pe piețele interne și externe. Avem convingerea că astfel sporim accesul la capital și atragem și stimulăm investițiile în economia țării. </w:t>
      </w:r>
    </w:p>
    <w:p w14:paraId="51C3BE88" w14:textId="117AFFF0" w:rsidR="008C46B6" w:rsidRPr="008C46B6" w:rsidRDefault="00BB3AA2"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Avem </w:t>
      </w:r>
      <w:hyperlink r:id="rId7" w:history="1">
        <w:r w:rsidRPr="008C46B6">
          <w:rPr>
            <w:rFonts w:ascii="Times New Roman" w:eastAsia="Times New Roman" w:hAnsi="Times New Roman" w:cs="Times New Roman"/>
            <w:color w:val="1A498D"/>
            <w:sz w:val="24"/>
            <w:szCs w:val="24"/>
            <w:u w:val="single"/>
            <w:lang w:val="ro-RO" w:eastAsia="en-GB"/>
          </w:rPr>
          <w:t>Acordul de liber schimb cu EFTA</w:t>
        </w:r>
      </w:hyperlink>
      <w:r w:rsidRPr="008C46B6">
        <w:rPr>
          <w:rFonts w:ascii="Times New Roman" w:eastAsia="Times New Roman" w:hAnsi="Times New Roman" w:cs="Times New Roman"/>
          <w:color w:val="3F4047"/>
          <w:sz w:val="24"/>
          <w:szCs w:val="24"/>
          <w:lang w:val="ro-RO" w:eastAsia="en-GB"/>
        </w:rPr>
        <w:t> care ne dă acces la o piață de consumatori dispuși să plătească mai mult pentru produse de calitate – cca 14.4 mln în cele 4 țări – Norvegia, Islanda, Liechtenstein și Elveția, țări interesante pentru producătorii noștri de vinuri, fructe și alte bunătățuri.</w:t>
      </w:r>
      <w:r w:rsidRPr="00BB3AA2">
        <w:rPr>
          <w:rFonts w:ascii="Times New Roman" w:eastAsia="Times New Roman" w:hAnsi="Times New Roman" w:cs="Times New Roman"/>
          <w:color w:val="3F4047"/>
          <w:sz w:val="24"/>
          <w:szCs w:val="24"/>
          <w:lang w:val="ro-RO" w:eastAsia="en-GB"/>
        </w:rPr>
        <w:t xml:space="preserve"> </w:t>
      </w:r>
    </w:p>
    <w:p w14:paraId="5D149D3B" w14:textId="77777777" w:rsidR="008C46B6" w:rsidRPr="008C46B6" w:rsidRDefault="008C46B6" w:rsidP="00BB3AA2">
      <w:pPr>
        <w:spacing w:after="80" w:line="360" w:lineRule="atLeast"/>
        <w:jc w:val="both"/>
        <w:rPr>
          <w:rFonts w:ascii="Times New Roman" w:eastAsia="Times New Roman" w:hAnsi="Times New Roman" w:cs="Times New Roman"/>
          <w:color w:val="3F4047"/>
          <w:sz w:val="24"/>
          <w:szCs w:val="24"/>
          <w:lang w:val="ro-RO" w:eastAsia="en-GB"/>
        </w:rPr>
      </w:pPr>
      <w:r w:rsidRPr="008C46B6">
        <w:rPr>
          <w:rFonts w:ascii="Times New Roman" w:eastAsia="Times New Roman" w:hAnsi="Times New Roman" w:cs="Times New Roman"/>
          <w:color w:val="3F4047"/>
          <w:sz w:val="24"/>
          <w:szCs w:val="24"/>
          <w:lang w:val="ro-RO" w:eastAsia="en-GB"/>
        </w:rPr>
        <w:t>Astea și multe altele le-am făcut din convingerea noastră că pentru o economie puternică, statul trebuie să înceteze să fie parte a problemei și să devină parte a soluției, iar companiile, mari și mici, locale sau străine, să vadă în stat un partener, nu un obstacol. </w:t>
      </w:r>
    </w:p>
    <w:p w14:paraId="0F557AC0" w14:textId="77777777" w:rsidR="00C77EA5" w:rsidRPr="00BB3AA2" w:rsidRDefault="00C77EA5" w:rsidP="008C46B6">
      <w:pPr>
        <w:jc w:val="both"/>
        <w:rPr>
          <w:rFonts w:ascii="Times New Roman" w:hAnsi="Times New Roman" w:cs="Times New Roman"/>
          <w:sz w:val="24"/>
          <w:szCs w:val="24"/>
          <w:lang w:val="ro-RO"/>
        </w:rPr>
      </w:pPr>
    </w:p>
    <w:sectPr w:rsidR="00C77EA5" w:rsidRPr="00BB3AA2" w:rsidSect="00BB3AA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B6"/>
    <w:rsid w:val="008C46B6"/>
    <w:rsid w:val="00A05CAC"/>
    <w:rsid w:val="00BB3AA2"/>
    <w:rsid w:val="00C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5575"/>
  <w15:chartTrackingRefBased/>
  <w15:docId w15:val="{9518FFBB-B4C7-4CAB-BBCA-04407855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46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6B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C4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6B6"/>
    <w:rPr>
      <w:b/>
      <w:bCs/>
    </w:rPr>
  </w:style>
  <w:style w:type="character" w:styleId="Emphasis">
    <w:name w:val="Emphasis"/>
    <w:basedOn w:val="DefaultParagraphFont"/>
    <w:uiPriority w:val="20"/>
    <w:qFormat/>
    <w:rsid w:val="008C46B6"/>
    <w:rPr>
      <w:i/>
      <w:iCs/>
    </w:rPr>
  </w:style>
  <w:style w:type="character" w:styleId="Hyperlink">
    <w:name w:val="Hyperlink"/>
    <w:basedOn w:val="DefaultParagraphFont"/>
    <w:uiPriority w:val="99"/>
    <w:semiHidden/>
    <w:unhideWhenUsed/>
    <w:rsid w:val="008C4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ded.gov.md/produsele-moldovenesti-vor-ajunge-pe-cele-mai-bogate-piete-ale-lumii-r-moldova-si-efta-au-semnat-acordul-de-liber-schi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ed.gov.md/cetatenii-din-ue-si-alte-state-vor-putea-munci-in-republica-moldova-fara-permis-de-munca/" TargetMode="External"/><Relationship Id="rId5" Type="http://schemas.openxmlformats.org/officeDocument/2006/relationships/hyperlink" Target="https://mded.gov.md/reforma-srl-aprobata-in-lectura-finala-inovatii-in-cadrul-legal-noi-posibilitati-in-procesul-decisional-mai-multe-drepturi-pentru-asociati-si-alte-masuri-pentru-flexibilitatea-gestionarii-afaceril/" TargetMode="External"/><Relationship Id="rId4" Type="http://schemas.openxmlformats.org/officeDocument/2006/relationships/hyperlink" Target="https://alaiba.md/2023/04/08/iata-de-ce-am-facut-reforma-impozitului-pe-veni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2025-10-13T11:02:00Z</dcterms:created>
  <dcterms:modified xsi:type="dcterms:W3CDTF">2025-10-13T11:26:00Z</dcterms:modified>
</cp:coreProperties>
</file>