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73C40" w14:textId="7A6348DD" w:rsidR="0019471E" w:rsidRPr="0020759F" w:rsidRDefault="0019471E" w:rsidP="0019471E">
      <w:pPr>
        <w:jc w:val="center"/>
        <w:rPr>
          <w:rFonts w:asciiTheme="majorBidi" w:hAnsiTheme="majorBidi" w:cstheme="majorBidi"/>
          <w:b/>
          <w:bCs/>
          <w:sz w:val="24"/>
          <w:szCs w:val="24"/>
        </w:rPr>
      </w:pPr>
      <w:bookmarkStart w:id="0" w:name="_GoBack"/>
      <w:bookmarkEnd w:id="0"/>
      <w:r w:rsidRPr="0020759F">
        <w:rPr>
          <w:rFonts w:asciiTheme="majorBidi" w:hAnsiTheme="majorBidi" w:cstheme="majorBidi"/>
          <w:b/>
          <w:bCs/>
          <w:sz w:val="24"/>
          <w:szCs w:val="24"/>
        </w:rPr>
        <w:t>UNIVERSITATEA DE STAT DIN MOLDOVA</w:t>
      </w:r>
    </w:p>
    <w:p w14:paraId="0E9F4B8E" w14:textId="77777777" w:rsidR="0019471E" w:rsidRPr="0020759F" w:rsidRDefault="0019471E" w:rsidP="0019471E">
      <w:pPr>
        <w:jc w:val="center"/>
        <w:rPr>
          <w:rFonts w:asciiTheme="majorBidi" w:hAnsiTheme="majorBidi" w:cstheme="majorBidi"/>
          <w:b/>
          <w:bCs/>
          <w:sz w:val="24"/>
          <w:szCs w:val="24"/>
        </w:rPr>
      </w:pPr>
      <w:r w:rsidRPr="0020759F">
        <w:rPr>
          <w:rFonts w:asciiTheme="majorBidi" w:hAnsiTheme="majorBidi" w:cstheme="majorBidi"/>
          <w:b/>
          <w:bCs/>
          <w:sz w:val="24"/>
          <w:szCs w:val="24"/>
        </w:rPr>
        <w:t>FACULTATEA DE DREPT</w:t>
      </w:r>
    </w:p>
    <w:p w14:paraId="10223412" w14:textId="77777777" w:rsidR="0019471E" w:rsidRPr="0020759F" w:rsidRDefault="0019471E" w:rsidP="0019471E">
      <w:pPr>
        <w:jc w:val="center"/>
        <w:rPr>
          <w:rFonts w:asciiTheme="majorBidi" w:hAnsiTheme="majorBidi" w:cstheme="majorBidi"/>
          <w:b/>
          <w:bCs/>
          <w:sz w:val="24"/>
          <w:szCs w:val="24"/>
        </w:rPr>
      </w:pPr>
      <w:r w:rsidRPr="0020759F">
        <w:rPr>
          <w:rFonts w:asciiTheme="majorBidi" w:hAnsiTheme="majorBidi" w:cstheme="majorBidi"/>
          <w:b/>
          <w:bCs/>
          <w:sz w:val="24"/>
          <w:szCs w:val="24"/>
        </w:rPr>
        <w:t>Departament Drept Internațional</w:t>
      </w:r>
    </w:p>
    <w:p w14:paraId="778BCDB0" w14:textId="77777777" w:rsidR="0019471E" w:rsidRPr="0020759F" w:rsidRDefault="0019471E" w:rsidP="0019471E">
      <w:pPr>
        <w:rPr>
          <w:rFonts w:asciiTheme="majorBidi" w:hAnsiTheme="majorBidi" w:cstheme="majorBidi"/>
          <w:b/>
          <w:bCs/>
          <w:sz w:val="24"/>
          <w:szCs w:val="24"/>
        </w:rPr>
      </w:pPr>
    </w:p>
    <w:p w14:paraId="495ED83E" w14:textId="77777777" w:rsidR="0019471E" w:rsidRPr="0020759F" w:rsidRDefault="0019471E" w:rsidP="0019471E">
      <w:pPr>
        <w:jc w:val="center"/>
        <w:rPr>
          <w:rFonts w:asciiTheme="majorBidi" w:hAnsiTheme="majorBidi" w:cstheme="majorBidi"/>
          <w:b/>
          <w:bCs/>
          <w:sz w:val="24"/>
          <w:szCs w:val="24"/>
        </w:rPr>
      </w:pPr>
      <w:r w:rsidRPr="0020759F">
        <w:rPr>
          <w:rFonts w:asciiTheme="majorBidi" w:hAnsiTheme="majorBidi" w:cstheme="majorBidi"/>
          <w:b/>
          <w:bCs/>
          <w:sz w:val="24"/>
          <w:szCs w:val="24"/>
        </w:rPr>
        <w:t>CURSUL</w:t>
      </w:r>
    </w:p>
    <w:p w14:paraId="569A8D60" w14:textId="77777777" w:rsidR="0019471E" w:rsidRPr="0020759F" w:rsidRDefault="0019471E" w:rsidP="0019471E">
      <w:pPr>
        <w:jc w:val="center"/>
        <w:rPr>
          <w:rFonts w:asciiTheme="majorBidi" w:hAnsiTheme="majorBidi" w:cstheme="majorBidi"/>
          <w:b/>
          <w:bCs/>
          <w:sz w:val="24"/>
          <w:szCs w:val="24"/>
        </w:rPr>
      </w:pPr>
      <w:r w:rsidRPr="0020759F">
        <w:rPr>
          <w:rFonts w:asciiTheme="majorBidi" w:hAnsiTheme="majorBidi" w:cstheme="majorBidi"/>
          <w:b/>
          <w:bCs/>
          <w:sz w:val="24"/>
          <w:szCs w:val="24"/>
        </w:rPr>
        <w:t>PRINCIPIILE APLICĂRII CONVENȚIEI EUROPENE A DREPTURILOR OMULUI ÎN ORDINEA JURIDICĂ INTERNĂ</w:t>
      </w:r>
    </w:p>
    <w:p w14:paraId="022E8754" w14:textId="77777777" w:rsidR="0019471E" w:rsidRPr="0020759F" w:rsidRDefault="0019471E" w:rsidP="0019471E">
      <w:pPr>
        <w:jc w:val="center"/>
        <w:rPr>
          <w:rFonts w:asciiTheme="majorBidi" w:hAnsiTheme="majorBidi" w:cstheme="majorBidi"/>
          <w:b/>
          <w:bCs/>
          <w:sz w:val="24"/>
          <w:szCs w:val="24"/>
        </w:rPr>
      </w:pPr>
      <w:r w:rsidRPr="0020759F">
        <w:rPr>
          <w:rFonts w:asciiTheme="majorBidi" w:hAnsiTheme="majorBidi" w:cstheme="majorBidi"/>
          <w:b/>
          <w:bCs/>
          <w:sz w:val="24"/>
          <w:szCs w:val="24"/>
        </w:rPr>
        <w:t>Lucru individual</w:t>
      </w:r>
    </w:p>
    <w:p w14:paraId="749AD63C" w14:textId="14CAE1D9" w:rsidR="0019471E" w:rsidRDefault="0020759F" w:rsidP="0020759F">
      <w:pPr>
        <w:jc w:val="center"/>
        <w:rPr>
          <w:rFonts w:asciiTheme="majorBidi" w:hAnsiTheme="majorBidi" w:cstheme="majorBidi"/>
          <w:b/>
          <w:bCs/>
          <w:sz w:val="24"/>
          <w:szCs w:val="24"/>
        </w:rPr>
      </w:pPr>
      <w:r w:rsidRPr="0020759F">
        <w:rPr>
          <w:rFonts w:asciiTheme="majorBidi" w:hAnsiTheme="majorBidi" w:cstheme="majorBidi"/>
          <w:b/>
          <w:bCs/>
          <w:sz w:val="24"/>
          <w:szCs w:val="24"/>
        </w:rPr>
        <w:t>INDICE TABELAR</w:t>
      </w:r>
    </w:p>
    <w:p w14:paraId="515BDE78" w14:textId="77777777" w:rsidR="0020759F" w:rsidRDefault="0020759F" w:rsidP="0020759F">
      <w:pPr>
        <w:jc w:val="center"/>
        <w:rPr>
          <w:rFonts w:asciiTheme="majorBidi" w:hAnsiTheme="majorBidi" w:cstheme="majorBidi"/>
          <w:b/>
          <w:bCs/>
          <w:sz w:val="24"/>
          <w:szCs w:val="24"/>
        </w:rPr>
      </w:pPr>
    </w:p>
    <w:p w14:paraId="03C89CD8" w14:textId="77777777" w:rsidR="0020759F" w:rsidRPr="0020759F" w:rsidRDefault="0020759F" w:rsidP="0020759F">
      <w:pPr>
        <w:jc w:val="center"/>
        <w:rPr>
          <w:rFonts w:asciiTheme="majorBidi" w:hAnsiTheme="majorBidi" w:cstheme="majorBidi"/>
          <w:b/>
          <w:bCs/>
          <w:sz w:val="24"/>
          <w:szCs w:val="24"/>
        </w:rPr>
      </w:pPr>
    </w:p>
    <w:p w14:paraId="3A48E09C" w14:textId="77777777" w:rsidR="0019471E" w:rsidRDefault="0019471E" w:rsidP="0019471E"/>
    <w:p w14:paraId="09ED54B6" w14:textId="77777777" w:rsidR="0019471E" w:rsidRDefault="0019471E" w:rsidP="0019471E"/>
    <w:p w14:paraId="1758B21E" w14:textId="77777777" w:rsidR="0019471E" w:rsidRDefault="0019471E" w:rsidP="0019471E"/>
    <w:p w14:paraId="1B27A84F" w14:textId="4847A863" w:rsidR="0019471E" w:rsidRDefault="0020759F" w:rsidP="0019471E">
      <w:r>
        <w:rPr>
          <w:noProof/>
          <w:lang w:val="ru-RU" w:eastAsia="ru-RU"/>
        </w:rPr>
        <w:drawing>
          <wp:anchor distT="0" distB="0" distL="114300" distR="114300" simplePos="0" relativeHeight="251658240" behindDoc="0" locked="0" layoutInCell="1" allowOverlap="1" wp14:anchorId="3CC6155E" wp14:editId="78F1A083">
            <wp:simplePos x="457200" y="3931920"/>
            <wp:positionH relativeFrom="margin">
              <wp:align>center</wp:align>
            </wp:positionH>
            <wp:positionV relativeFrom="margin">
              <wp:align>center</wp:align>
            </wp:positionV>
            <wp:extent cx="1807210" cy="1807210"/>
            <wp:effectExtent l="0" t="0" r="2540" b="2540"/>
            <wp:wrapSquare wrapText="bothSides"/>
            <wp:docPr id="1993121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10" cy="1807210"/>
                    </a:xfrm>
                    <a:prstGeom prst="rect">
                      <a:avLst/>
                    </a:prstGeom>
                    <a:noFill/>
                  </pic:spPr>
                </pic:pic>
              </a:graphicData>
            </a:graphic>
          </wp:anchor>
        </w:drawing>
      </w:r>
    </w:p>
    <w:p w14:paraId="0B22BD50" w14:textId="77777777" w:rsidR="0019471E" w:rsidRDefault="0019471E" w:rsidP="0019471E"/>
    <w:p w14:paraId="04D7CB7F" w14:textId="77777777" w:rsidR="0019471E" w:rsidRDefault="0019471E" w:rsidP="0019471E"/>
    <w:p w14:paraId="403059E5" w14:textId="77777777" w:rsidR="0019471E" w:rsidRDefault="0019471E" w:rsidP="0019471E"/>
    <w:p w14:paraId="36FB4041" w14:textId="5C0FCC0A" w:rsidR="0020759F" w:rsidRPr="0020759F" w:rsidRDefault="0020759F" w:rsidP="0020759F">
      <w:pPr>
        <w:rPr>
          <w:rFonts w:asciiTheme="majorBidi" w:hAnsiTheme="majorBidi" w:cstheme="majorBidi"/>
        </w:rPr>
      </w:pPr>
      <w:r w:rsidRPr="0020759F">
        <w:rPr>
          <w:rFonts w:asciiTheme="majorBidi" w:hAnsiTheme="majorBidi" w:cstheme="majorBidi"/>
        </w:rPr>
        <w:t xml:space="preserve">Efectuat de: </w:t>
      </w:r>
      <w:r>
        <w:rPr>
          <w:rFonts w:asciiTheme="majorBidi" w:hAnsiTheme="majorBidi" w:cstheme="majorBidi"/>
        </w:rPr>
        <w:t>Leorda Adriana</w:t>
      </w:r>
      <w:r w:rsidRPr="0020759F">
        <w:rPr>
          <w:rFonts w:asciiTheme="majorBidi" w:hAnsiTheme="majorBidi" w:cstheme="majorBidi"/>
        </w:rPr>
        <w:t>, master, grupa 7</w:t>
      </w:r>
    </w:p>
    <w:p w14:paraId="5FDCCA43" w14:textId="77777777" w:rsidR="0020759F" w:rsidRPr="0020759F" w:rsidRDefault="0020759F" w:rsidP="0020759F">
      <w:pPr>
        <w:rPr>
          <w:rFonts w:asciiTheme="majorBidi" w:hAnsiTheme="majorBidi" w:cstheme="majorBidi"/>
        </w:rPr>
      </w:pPr>
      <w:r w:rsidRPr="0020759F">
        <w:rPr>
          <w:rFonts w:asciiTheme="majorBidi" w:hAnsiTheme="majorBidi" w:cstheme="majorBidi"/>
        </w:rPr>
        <w:t xml:space="preserve">Conducător: Sârcu Diana  </w:t>
      </w:r>
    </w:p>
    <w:p w14:paraId="34486593" w14:textId="77777777" w:rsidR="0020759F" w:rsidRPr="0020759F" w:rsidRDefault="0020759F" w:rsidP="0020759F">
      <w:pPr>
        <w:jc w:val="center"/>
        <w:rPr>
          <w:rFonts w:asciiTheme="majorBidi" w:hAnsiTheme="majorBidi" w:cstheme="majorBidi"/>
        </w:rPr>
      </w:pPr>
    </w:p>
    <w:p w14:paraId="7A600306" w14:textId="586D8E32" w:rsidR="0019471E" w:rsidRPr="0020759F" w:rsidRDefault="0020759F" w:rsidP="0020759F">
      <w:pPr>
        <w:jc w:val="center"/>
        <w:rPr>
          <w:rFonts w:asciiTheme="majorBidi" w:hAnsiTheme="majorBidi" w:cstheme="majorBidi"/>
          <w:b/>
          <w:bCs/>
        </w:rPr>
      </w:pPr>
      <w:r w:rsidRPr="0020759F">
        <w:rPr>
          <w:rFonts w:asciiTheme="majorBidi" w:hAnsiTheme="majorBidi" w:cstheme="majorBidi"/>
          <w:b/>
          <w:bCs/>
        </w:rPr>
        <w:t>Chișinău 2025</w:t>
      </w:r>
    </w:p>
    <w:p w14:paraId="322ABE44" w14:textId="77777777" w:rsidR="0019471E" w:rsidRDefault="0019471E" w:rsidP="0019471E"/>
    <w:p w14:paraId="200F16B8" w14:textId="69143F1D" w:rsidR="0019471E" w:rsidRDefault="0019471E" w:rsidP="0019471E">
      <w:r>
        <w:br w:type="page"/>
      </w:r>
    </w:p>
    <w:tbl>
      <w:tblPr>
        <w:tblStyle w:val="a3"/>
        <w:tblpPr w:leftFromText="180" w:rightFromText="180" w:vertAnchor="text" w:horzAnchor="margin" w:tblpXSpec="center" w:tblpY="-719"/>
        <w:tblW w:w="16116" w:type="dxa"/>
        <w:tblLook w:val="04A0" w:firstRow="1" w:lastRow="0" w:firstColumn="1" w:lastColumn="0" w:noHBand="0" w:noVBand="1"/>
      </w:tblPr>
      <w:tblGrid>
        <w:gridCol w:w="530"/>
        <w:gridCol w:w="2398"/>
        <w:gridCol w:w="1691"/>
        <w:gridCol w:w="1029"/>
        <w:gridCol w:w="3227"/>
        <w:gridCol w:w="5303"/>
        <w:gridCol w:w="1938"/>
      </w:tblGrid>
      <w:tr w:rsidR="004E4811" w:rsidRPr="007236EC" w14:paraId="760A66C6" w14:textId="77777777" w:rsidTr="00707862">
        <w:trPr>
          <w:trHeight w:val="1522"/>
        </w:trPr>
        <w:tc>
          <w:tcPr>
            <w:tcW w:w="421" w:type="dxa"/>
            <w:shd w:val="clear" w:color="auto" w:fill="E7E6E6" w:themeFill="background2"/>
          </w:tcPr>
          <w:p w14:paraId="5659627B" w14:textId="35BA0EDC"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lastRenderedPageBreak/>
              <w:t>Nr.</w:t>
            </w:r>
          </w:p>
        </w:tc>
        <w:tc>
          <w:tcPr>
            <w:tcW w:w="2410" w:type="dxa"/>
            <w:shd w:val="clear" w:color="auto" w:fill="E7E6E6" w:themeFill="background2"/>
          </w:tcPr>
          <w:p w14:paraId="3E23EA77"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Domeniu</w:t>
            </w:r>
          </w:p>
          <w:p w14:paraId="02E6B2A6" w14:textId="77777777" w:rsidR="009472D7" w:rsidRPr="007236EC" w:rsidRDefault="009472D7" w:rsidP="009472D7">
            <w:pPr>
              <w:rPr>
                <w:rFonts w:ascii="Times New Roman" w:hAnsi="Times New Roman" w:cs="Times New Roman"/>
                <w:sz w:val="24"/>
                <w:szCs w:val="24"/>
              </w:rPr>
            </w:pPr>
          </w:p>
          <w:p w14:paraId="67602E7E" w14:textId="77777777" w:rsidR="009472D7" w:rsidRPr="007236EC" w:rsidRDefault="009472D7" w:rsidP="009472D7">
            <w:pPr>
              <w:rPr>
                <w:rFonts w:ascii="Times New Roman" w:hAnsi="Times New Roman" w:cs="Times New Roman"/>
                <w:sz w:val="24"/>
                <w:szCs w:val="24"/>
              </w:rPr>
            </w:pPr>
          </w:p>
          <w:p w14:paraId="6FE48DB6" w14:textId="77777777" w:rsidR="009472D7" w:rsidRPr="007236EC" w:rsidRDefault="009472D7" w:rsidP="009472D7">
            <w:pPr>
              <w:rPr>
                <w:rFonts w:ascii="Times New Roman" w:hAnsi="Times New Roman" w:cs="Times New Roman"/>
                <w:sz w:val="24"/>
                <w:szCs w:val="24"/>
              </w:rPr>
            </w:pPr>
          </w:p>
        </w:tc>
        <w:tc>
          <w:tcPr>
            <w:tcW w:w="1695" w:type="dxa"/>
            <w:shd w:val="clear" w:color="auto" w:fill="E7E6E6" w:themeFill="background2"/>
          </w:tcPr>
          <w:p w14:paraId="2E1D6C37"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Data/ Cauza</w:t>
            </w:r>
          </w:p>
        </w:tc>
        <w:tc>
          <w:tcPr>
            <w:tcW w:w="1029" w:type="dxa"/>
            <w:shd w:val="clear" w:color="auto" w:fill="E7E6E6" w:themeFill="background2"/>
          </w:tcPr>
          <w:p w14:paraId="39CD3F71"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Pct. de referință</w:t>
            </w:r>
          </w:p>
        </w:tc>
        <w:tc>
          <w:tcPr>
            <w:tcW w:w="3252" w:type="dxa"/>
            <w:shd w:val="clear" w:color="auto" w:fill="E7E6E6" w:themeFill="background2"/>
          </w:tcPr>
          <w:p w14:paraId="12079424"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Cuvinte-cheie</w:t>
            </w:r>
          </w:p>
        </w:tc>
        <w:tc>
          <w:tcPr>
            <w:tcW w:w="5365" w:type="dxa"/>
            <w:shd w:val="clear" w:color="auto" w:fill="E7E6E6" w:themeFill="background2"/>
          </w:tcPr>
          <w:p w14:paraId="47CAE47F"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Extras din hotărâre</w:t>
            </w:r>
          </w:p>
        </w:tc>
        <w:tc>
          <w:tcPr>
            <w:tcW w:w="1944" w:type="dxa"/>
            <w:shd w:val="clear" w:color="auto" w:fill="E7E6E6" w:themeFill="background2"/>
          </w:tcPr>
          <w:p w14:paraId="4DACB78C"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Aprecierea/ satisfacerea</w:t>
            </w:r>
          </w:p>
        </w:tc>
      </w:tr>
      <w:tr w:rsidR="009472D7" w:rsidRPr="007236EC" w14:paraId="4308ADE4" w14:textId="77777777" w:rsidTr="009472D7">
        <w:trPr>
          <w:trHeight w:val="761"/>
        </w:trPr>
        <w:tc>
          <w:tcPr>
            <w:tcW w:w="16116" w:type="dxa"/>
            <w:gridSpan w:val="7"/>
          </w:tcPr>
          <w:p w14:paraId="0815AFDF" w14:textId="77777777" w:rsidR="009472D7" w:rsidRPr="007236EC" w:rsidRDefault="009472D7" w:rsidP="009472D7">
            <w:pPr>
              <w:jc w:val="center"/>
              <w:rPr>
                <w:rFonts w:ascii="Times New Roman" w:hAnsi="Times New Roman" w:cs="Times New Roman"/>
                <w:sz w:val="24"/>
                <w:szCs w:val="24"/>
              </w:rPr>
            </w:pPr>
            <w:r w:rsidRPr="007236EC">
              <w:rPr>
                <w:rFonts w:ascii="Times New Roman" w:hAnsi="Times New Roman" w:cs="Times New Roman"/>
                <w:sz w:val="24"/>
                <w:szCs w:val="24"/>
              </w:rPr>
              <w:t>Hotărâri contra Moldovei</w:t>
            </w:r>
          </w:p>
        </w:tc>
      </w:tr>
      <w:tr w:rsidR="004E4811" w:rsidRPr="007236EC" w14:paraId="49F25BBD" w14:textId="77777777" w:rsidTr="00707862">
        <w:trPr>
          <w:trHeight w:val="761"/>
        </w:trPr>
        <w:tc>
          <w:tcPr>
            <w:tcW w:w="421" w:type="dxa"/>
          </w:tcPr>
          <w:p w14:paraId="3F03E04A" w14:textId="77777777" w:rsidR="009472D7" w:rsidRPr="007236EC" w:rsidRDefault="009472D7" w:rsidP="009472D7">
            <w:pPr>
              <w:rPr>
                <w:rFonts w:ascii="Times New Roman" w:hAnsi="Times New Roman" w:cs="Times New Roman"/>
                <w:sz w:val="24"/>
                <w:szCs w:val="24"/>
              </w:rPr>
            </w:pPr>
          </w:p>
          <w:p w14:paraId="12C05645"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w:t>
            </w:r>
          </w:p>
        </w:tc>
        <w:tc>
          <w:tcPr>
            <w:tcW w:w="2410" w:type="dxa"/>
          </w:tcPr>
          <w:p w14:paraId="77BA514E" w14:textId="237503A0"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 xml:space="preserve">Art. 3 - </w:t>
            </w:r>
            <w:r w:rsidR="00AE5D58">
              <w:t xml:space="preserve"> </w:t>
            </w:r>
            <w:r w:rsidR="00AE5D58" w:rsidRPr="00AE5D58">
              <w:rPr>
                <w:rFonts w:ascii="Times New Roman" w:hAnsi="Times New Roman" w:cs="Times New Roman"/>
                <w:sz w:val="24"/>
                <w:szCs w:val="24"/>
              </w:rPr>
              <w:t>Interzicerea torturii</w:t>
            </w:r>
            <w:r w:rsidR="00AE5D58">
              <w:rPr>
                <w:rFonts w:ascii="Times New Roman" w:hAnsi="Times New Roman" w:cs="Times New Roman"/>
                <w:sz w:val="24"/>
                <w:szCs w:val="24"/>
              </w:rPr>
              <w:t>.</w:t>
            </w:r>
          </w:p>
          <w:p w14:paraId="41CE1F09" w14:textId="34A7368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Art. 8 - Viață de familie</w:t>
            </w:r>
            <w:r w:rsidR="00AE5D58">
              <w:rPr>
                <w:rFonts w:ascii="Times New Roman" w:hAnsi="Times New Roman" w:cs="Times New Roman"/>
                <w:sz w:val="24"/>
                <w:szCs w:val="24"/>
              </w:rPr>
              <w:t>.</w:t>
            </w:r>
          </w:p>
          <w:p w14:paraId="1B89864C" w14:textId="39FBAB13"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Art</w:t>
            </w:r>
            <w:r w:rsidR="00AE5D58">
              <w:rPr>
                <w:rFonts w:ascii="Times New Roman" w:hAnsi="Times New Roman" w:cs="Times New Roman"/>
                <w:sz w:val="24"/>
                <w:szCs w:val="24"/>
              </w:rPr>
              <w:t>.</w:t>
            </w:r>
            <w:r w:rsidRPr="007236EC">
              <w:rPr>
                <w:rFonts w:ascii="Times New Roman" w:hAnsi="Times New Roman" w:cs="Times New Roman"/>
                <w:sz w:val="24"/>
                <w:szCs w:val="24"/>
              </w:rPr>
              <w:t xml:space="preserve"> 14 (+ Art</w:t>
            </w:r>
            <w:r w:rsidR="00AE5D58">
              <w:rPr>
                <w:rFonts w:ascii="Times New Roman" w:hAnsi="Times New Roman" w:cs="Times New Roman"/>
                <w:sz w:val="24"/>
                <w:szCs w:val="24"/>
              </w:rPr>
              <w:t>.</w:t>
            </w:r>
            <w:r w:rsidRPr="007236EC">
              <w:rPr>
                <w:rFonts w:ascii="Times New Roman" w:hAnsi="Times New Roman" w:cs="Times New Roman"/>
                <w:sz w:val="24"/>
                <w:szCs w:val="24"/>
              </w:rPr>
              <w:t xml:space="preserve"> 3) – Discriminare</w:t>
            </w:r>
            <w:r w:rsidR="00AE5D58">
              <w:rPr>
                <w:rFonts w:ascii="Times New Roman" w:hAnsi="Times New Roman" w:cs="Times New Roman"/>
                <w:sz w:val="24"/>
                <w:szCs w:val="24"/>
              </w:rPr>
              <w:t xml:space="preserve">. </w:t>
            </w:r>
          </w:p>
        </w:tc>
        <w:tc>
          <w:tcPr>
            <w:tcW w:w="1695" w:type="dxa"/>
          </w:tcPr>
          <w:p w14:paraId="05F1C5EA"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(17.01.2024)</w:t>
            </w:r>
          </w:p>
          <w:p w14:paraId="27424D3E"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Luca împotriva Republicii Moldova</w:t>
            </w:r>
          </w:p>
        </w:tc>
        <w:tc>
          <w:tcPr>
            <w:tcW w:w="1029" w:type="dxa"/>
          </w:tcPr>
          <w:p w14:paraId="359A15F2"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74, 79-80, 105, 106, 107.</w:t>
            </w:r>
          </w:p>
        </w:tc>
        <w:tc>
          <w:tcPr>
            <w:tcW w:w="3252" w:type="dxa"/>
          </w:tcPr>
          <w:p w14:paraId="291EC008" w14:textId="77777777" w:rsidR="009472D7"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 xml:space="preserve">Violență </w:t>
            </w:r>
            <w:r w:rsidR="007236EC" w:rsidRPr="007236EC">
              <w:rPr>
                <w:rFonts w:ascii="Times New Roman" w:hAnsi="Times New Roman" w:cs="Times New Roman"/>
                <w:sz w:val="24"/>
                <w:szCs w:val="24"/>
              </w:rPr>
              <w:t>în familie</w:t>
            </w:r>
            <w:r w:rsidRPr="007236EC">
              <w:rPr>
                <w:rFonts w:ascii="Times New Roman" w:hAnsi="Times New Roman" w:cs="Times New Roman"/>
                <w:sz w:val="24"/>
                <w:szCs w:val="24"/>
              </w:rPr>
              <w:t>; neprotejarea victimei; investigare ineficientă; neasigurarea contactului cu copiii; stereotipuri de gen</w:t>
            </w:r>
            <w:r w:rsidR="00AE5D58">
              <w:rPr>
                <w:rFonts w:ascii="Times New Roman" w:hAnsi="Times New Roman" w:cs="Times New Roman"/>
                <w:sz w:val="24"/>
                <w:szCs w:val="24"/>
              </w:rPr>
              <w:t>.</w:t>
            </w:r>
          </w:p>
          <w:p w14:paraId="42B4C2BA" w14:textId="77777777" w:rsidR="00AE5D58" w:rsidRDefault="00AE5D58" w:rsidP="009472D7">
            <w:pPr>
              <w:rPr>
                <w:rFonts w:ascii="Times New Roman" w:hAnsi="Times New Roman" w:cs="Times New Roman"/>
                <w:sz w:val="24"/>
                <w:szCs w:val="24"/>
              </w:rPr>
            </w:pPr>
            <w:r w:rsidRPr="007236EC">
              <w:rPr>
                <w:rFonts w:ascii="Times New Roman" w:hAnsi="Times New Roman" w:cs="Times New Roman"/>
                <w:sz w:val="24"/>
                <w:szCs w:val="24"/>
              </w:rPr>
              <w:t>Neîndeplinirea de către autoritățile naționale a obligației de a o proteja pe reclamantă împotriva violenței domestice, Investigație ineficientă.</w:t>
            </w:r>
            <w:r>
              <w:t xml:space="preserve"> </w:t>
            </w:r>
            <w:r w:rsidRPr="00AE5D58">
              <w:rPr>
                <w:rFonts w:ascii="Times New Roman" w:hAnsi="Times New Roman" w:cs="Times New Roman"/>
                <w:sz w:val="24"/>
                <w:szCs w:val="24"/>
              </w:rPr>
              <w:t>Neîndeplinirea de către autoritățile naționale a obligației de a lua măsuri prompte a o sprijini pe reclamantă  pentru în menținerea contactului cu copiii săi, lăsând-o să își apere singură drepturile.</w:t>
            </w:r>
            <w:r w:rsidRPr="007236EC">
              <w:rPr>
                <w:rFonts w:ascii="Times New Roman" w:hAnsi="Times New Roman" w:cs="Times New Roman"/>
                <w:sz w:val="24"/>
                <w:szCs w:val="24"/>
              </w:rPr>
              <w:t xml:space="preserve"> </w:t>
            </w:r>
          </w:p>
          <w:p w14:paraId="7348B742" w14:textId="0BA48CA8" w:rsidR="00AE5D58" w:rsidRPr="007236EC" w:rsidRDefault="00AE5D58" w:rsidP="009472D7">
            <w:pPr>
              <w:rPr>
                <w:rFonts w:ascii="Times New Roman" w:hAnsi="Times New Roman" w:cs="Times New Roman"/>
                <w:sz w:val="24"/>
                <w:szCs w:val="24"/>
              </w:rPr>
            </w:pPr>
            <w:r w:rsidRPr="007236EC">
              <w:rPr>
                <w:rFonts w:ascii="Times New Roman" w:hAnsi="Times New Roman" w:cs="Times New Roman"/>
                <w:sz w:val="24"/>
                <w:szCs w:val="24"/>
              </w:rPr>
              <w:t>Acțiunile autorităților naționale au avut ca efect tolerarea violenței domestice, reflectând o atitudine discriminatorie față de reclamantă ca femeie.</w:t>
            </w:r>
          </w:p>
        </w:tc>
        <w:tc>
          <w:tcPr>
            <w:tcW w:w="5365" w:type="dxa"/>
          </w:tcPr>
          <w:p w14:paraId="47AB50B8" w14:textId="14823E54" w:rsidR="009472D7"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74.</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Curtea constată că autoritățile Republicii Moldova nu și-au îndeplinit obligația pozitivă de a realiza o evaluare imediată și proactivă a riscului de recurență a violenței împotriva reclamantei și de a adopta măsuri operaționale și preventive capabile să atenueze acest risc, să o protejeze pe reclamantă și să sancționeze comportamentul agresorului. În pofida unei reacții inițiale prompte, autoritățile au eșuat ulterior să instituie un răspuns preventiv adecvat, coordonat între instituțiile competente, manifestând pasivitate în fața unui risc serios de rele tratamente. Această inacțiune și lipsă a măsurilor de descurajare au permis agresorului să continue agresiunile și hărțuirea reclamantei fără impedimente.</w:t>
            </w:r>
          </w:p>
          <w:p w14:paraId="1244727F" w14:textId="406BE1E1" w:rsidR="009472D7"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79.</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Curtea reține că statul nu și-a respectat obligația de a desfășura o anchetă efectivă cu privire la circumstanțele relelor tratamente suferite de reclamantă.</w:t>
            </w:r>
          </w:p>
          <w:p w14:paraId="03B14BAC" w14:textId="77777777" w:rsidR="009472D7"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105.</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Eșecul autorităților nu reprezintă un incident izolat, ci reflectă o atitudine generală de complacere a autorităților moldovene față de astfel de situații. autoritățile au minimalizat gravitatea violenței, calificând situația drept „neînțelegeri familiale” și apreciind că reclamanta ar fi manifestat „elemente de exagerare”, ceea ce ar fi diminuat credibilitatea declarațiilor sale.</w:t>
            </w:r>
          </w:p>
          <w:p w14:paraId="66E928D5" w14:textId="17FD7299" w:rsidR="00C67E52"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106.</w:t>
            </w:r>
            <w:r>
              <w:rPr>
                <w:rFonts w:ascii="Times New Roman" w:hAnsi="Times New Roman" w:cs="Times New Roman"/>
                <w:sz w:val="24"/>
                <w:szCs w:val="24"/>
              </w:rPr>
              <w:t xml:space="preserve"> A</w:t>
            </w:r>
            <w:r w:rsidRPr="00C67E52">
              <w:rPr>
                <w:rFonts w:ascii="Times New Roman" w:hAnsi="Times New Roman" w:cs="Times New Roman"/>
                <w:sz w:val="24"/>
                <w:szCs w:val="24"/>
              </w:rPr>
              <w:t xml:space="preserve">cțiunile autorităților nu au constituit doar un eșec punctual sau o întârziere în gestionarea violenței exercitate asupra reclamantei, ci au avut efectul de a tolera violența, reflectând o atitudine discriminatorie față de reclamantă în calitate de </w:t>
            </w:r>
            <w:r w:rsidRPr="00C67E52">
              <w:rPr>
                <w:rFonts w:ascii="Times New Roman" w:hAnsi="Times New Roman" w:cs="Times New Roman"/>
                <w:sz w:val="24"/>
                <w:szCs w:val="24"/>
              </w:rPr>
              <w:lastRenderedPageBreak/>
              <w:t>femeie. Având în vedere că o condamnare penală pentru aceleași fapte a survenit abia cinci ani mai târziu, rezultă că, la momentul producerii evenimentelor, refuzul măsurilor de protecție s-a bazat pe raționamente și formulări discriminatorii.</w:t>
            </w:r>
          </w:p>
        </w:tc>
        <w:tc>
          <w:tcPr>
            <w:tcW w:w="1944" w:type="dxa"/>
          </w:tcPr>
          <w:p w14:paraId="317C8EF3" w14:textId="72301142" w:rsidR="007236EC" w:rsidRPr="007236EC" w:rsidRDefault="007236EC" w:rsidP="009472D7">
            <w:pPr>
              <w:rPr>
                <w:rFonts w:ascii="Times New Roman" w:hAnsi="Times New Roman" w:cs="Times New Roman"/>
                <w:sz w:val="24"/>
                <w:szCs w:val="24"/>
              </w:rPr>
            </w:pPr>
            <w:r w:rsidRPr="007236EC">
              <w:rPr>
                <w:rFonts w:ascii="Times New Roman" w:hAnsi="Times New Roman" w:cs="Times New Roman"/>
                <w:sz w:val="24"/>
                <w:szCs w:val="24"/>
              </w:rPr>
              <w:lastRenderedPageBreak/>
              <w:t>Încălcarea art. 3, 8 și 14  coroborat cu art. 3 CEDO.</w:t>
            </w:r>
          </w:p>
          <w:p w14:paraId="3912F947" w14:textId="77777777" w:rsidR="007236EC" w:rsidRPr="007236EC" w:rsidRDefault="007236EC" w:rsidP="009472D7">
            <w:pPr>
              <w:rPr>
                <w:rFonts w:ascii="Times New Roman" w:hAnsi="Times New Roman" w:cs="Times New Roman"/>
                <w:sz w:val="24"/>
                <w:szCs w:val="24"/>
              </w:rPr>
            </w:pPr>
          </w:p>
          <w:p w14:paraId="19D06426" w14:textId="56CA7F25"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14.250 euro despăgubire pentru prejudiciul moral;</w:t>
            </w:r>
          </w:p>
          <w:p w14:paraId="6A9EC771" w14:textId="77777777" w:rsidR="009472D7" w:rsidRPr="007236EC" w:rsidRDefault="009472D7" w:rsidP="009472D7">
            <w:pPr>
              <w:rPr>
                <w:rFonts w:ascii="Times New Roman" w:hAnsi="Times New Roman" w:cs="Times New Roman"/>
                <w:sz w:val="24"/>
                <w:szCs w:val="24"/>
              </w:rPr>
            </w:pPr>
          </w:p>
          <w:p w14:paraId="68561862"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3.840 euro pentru costuri și cheltuieli de judecată;</w:t>
            </w:r>
          </w:p>
        </w:tc>
      </w:tr>
      <w:tr w:rsidR="004E4811" w:rsidRPr="007236EC" w14:paraId="718D20A8" w14:textId="77777777" w:rsidTr="00707862">
        <w:trPr>
          <w:trHeight w:val="719"/>
        </w:trPr>
        <w:tc>
          <w:tcPr>
            <w:tcW w:w="421" w:type="dxa"/>
          </w:tcPr>
          <w:p w14:paraId="71B65054"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2</w:t>
            </w:r>
          </w:p>
        </w:tc>
        <w:tc>
          <w:tcPr>
            <w:tcW w:w="2410" w:type="dxa"/>
          </w:tcPr>
          <w:p w14:paraId="719D6D6E" w14:textId="4119402A" w:rsidR="00AE5D58"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 xml:space="preserve">Art. 8 </w:t>
            </w:r>
            <w:r w:rsidR="00AE5D58">
              <w:rPr>
                <w:rFonts w:ascii="Times New Roman" w:hAnsi="Times New Roman" w:cs="Times New Roman"/>
                <w:sz w:val="24"/>
                <w:szCs w:val="24"/>
              </w:rPr>
              <w:t>–</w:t>
            </w:r>
            <w:r w:rsidRPr="007236EC">
              <w:rPr>
                <w:rFonts w:ascii="Times New Roman" w:hAnsi="Times New Roman" w:cs="Times New Roman"/>
                <w:sz w:val="24"/>
                <w:szCs w:val="24"/>
              </w:rPr>
              <w:t xml:space="preserve"> </w:t>
            </w:r>
            <w:r w:rsidR="00AE5D58">
              <w:t xml:space="preserve"> </w:t>
            </w:r>
            <w:r w:rsidR="00AE5D58" w:rsidRPr="00AE5D58">
              <w:rPr>
                <w:rFonts w:ascii="Times New Roman" w:hAnsi="Times New Roman" w:cs="Times New Roman"/>
                <w:sz w:val="24"/>
                <w:szCs w:val="24"/>
              </w:rPr>
              <w:t>Dreptul la respectarea vieţii private şi de familie</w:t>
            </w:r>
            <w:r w:rsidR="00AE5D58">
              <w:rPr>
                <w:rFonts w:ascii="Times New Roman" w:hAnsi="Times New Roman" w:cs="Times New Roman"/>
                <w:sz w:val="24"/>
                <w:szCs w:val="24"/>
              </w:rPr>
              <w:t>.</w:t>
            </w:r>
          </w:p>
          <w:p w14:paraId="7A348B37" w14:textId="1F6EE502" w:rsidR="009472D7" w:rsidRPr="007236EC" w:rsidRDefault="009472D7" w:rsidP="009472D7">
            <w:pPr>
              <w:rPr>
                <w:rFonts w:ascii="Times New Roman" w:hAnsi="Times New Roman" w:cs="Times New Roman"/>
                <w:sz w:val="24"/>
                <w:szCs w:val="24"/>
              </w:rPr>
            </w:pPr>
          </w:p>
        </w:tc>
        <w:tc>
          <w:tcPr>
            <w:tcW w:w="1695" w:type="dxa"/>
          </w:tcPr>
          <w:p w14:paraId="4CCDC1FA"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(27.09.2023)</w:t>
            </w:r>
          </w:p>
          <w:p w14:paraId="0C977D8C"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Negru împotriva Republicii Moldova</w:t>
            </w:r>
          </w:p>
        </w:tc>
        <w:tc>
          <w:tcPr>
            <w:tcW w:w="1029" w:type="dxa"/>
          </w:tcPr>
          <w:p w14:paraId="2AB822A7"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27-35</w:t>
            </w:r>
          </w:p>
        </w:tc>
        <w:tc>
          <w:tcPr>
            <w:tcW w:w="3252" w:type="dxa"/>
          </w:tcPr>
          <w:p w14:paraId="6F9FD796" w14:textId="77777777" w:rsidR="00AE5D58"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Divulgarea informatiilor cu caracter personal; lipsa garanțiilor; lipsa controlului independent.</w:t>
            </w:r>
            <w:r w:rsidR="00AE5D58" w:rsidRPr="007236EC">
              <w:rPr>
                <w:rFonts w:ascii="Times New Roman" w:hAnsi="Times New Roman" w:cs="Times New Roman"/>
                <w:sz w:val="24"/>
                <w:szCs w:val="24"/>
              </w:rPr>
              <w:t xml:space="preserve"> </w:t>
            </w:r>
          </w:p>
          <w:p w14:paraId="75161C62" w14:textId="479E7F3A" w:rsidR="009472D7" w:rsidRPr="007236EC" w:rsidRDefault="00AE5D58" w:rsidP="009472D7">
            <w:pPr>
              <w:rPr>
                <w:rFonts w:ascii="Times New Roman" w:hAnsi="Times New Roman" w:cs="Times New Roman"/>
                <w:sz w:val="24"/>
                <w:szCs w:val="24"/>
              </w:rPr>
            </w:pPr>
            <w:r w:rsidRPr="007236EC">
              <w:rPr>
                <w:rFonts w:ascii="Times New Roman" w:hAnsi="Times New Roman" w:cs="Times New Roman"/>
                <w:sz w:val="24"/>
                <w:szCs w:val="24"/>
              </w:rPr>
              <w:t>Decizia procurorului de a include reclamanta pe lista persoanelor căutate și de a divulga informații despre aceasta, împreună cu</w:t>
            </w:r>
            <w:r>
              <w:rPr>
                <w:rFonts w:ascii="Times New Roman" w:hAnsi="Times New Roman" w:cs="Times New Roman"/>
                <w:sz w:val="24"/>
                <w:szCs w:val="24"/>
              </w:rPr>
              <w:t xml:space="preserve"> </w:t>
            </w:r>
            <w:r w:rsidRPr="007236EC">
              <w:rPr>
                <w:rFonts w:ascii="Times New Roman" w:hAnsi="Times New Roman" w:cs="Times New Roman"/>
                <w:sz w:val="24"/>
                <w:szCs w:val="24"/>
              </w:rPr>
              <w:t>fotografia ei, în incinta unei secții de poliție. Lipsa garanțiilor împotriva ingerințelor arbitrare. Absența posibilității unui control independent și efectiv. Procurorul a dispus de o marjă de apreciere practic nelimitată. Decizia nu a fost „în conformitate cu legea”.</w:t>
            </w:r>
          </w:p>
        </w:tc>
        <w:tc>
          <w:tcPr>
            <w:tcW w:w="5365" w:type="dxa"/>
          </w:tcPr>
          <w:p w14:paraId="6C4BD2E3" w14:textId="5E21C190" w:rsidR="009472D7"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27.</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Curtea reiterează că orice ingerință poate fi justificată în temeiul articolului 8 § 2 numai dacă este „prevăzută de lege”, urmărește unul sau mai multe scopuri legitime menționate în paragraful 2 al articolului 8 și este necesară într-o societate democratică pentru atingerea acestor scopuri.</w:t>
            </w:r>
          </w:p>
          <w:p w14:paraId="33E62EE6" w14:textId="14D3A440" w:rsidR="009472D7"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28.</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Curtea reiterează că sintagma „prevăzută de lege” implică faptul că baza legală trebuie să fie „accesibilă” și „previzibilă”. Efectele unei norme sunt „previzibile” dacă aceasta este formulată cu suficientă precizie încât să permită oricărei persoane – eventual cu asistență adecvată – să își regleze conduita. În plus, legislația internă trebuie să includă garanții împotriva ingerințelor arbitrare ale autorităților publice în exercitarea drepturilor protejate de Convenție.</w:t>
            </w:r>
          </w:p>
          <w:p w14:paraId="20A1FEB4" w14:textId="42D84A02" w:rsidR="009472D7"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29.</w:t>
            </w:r>
            <w:r>
              <w:rPr>
                <w:rFonts w:ascii="Times New Roman" w:hAnsi="Times New Roman" w:cs="Times New Roman"/>
                <w:sz w:val="24"/>
                <w:szCs w:val="24"/>
              </w:rPr>
              <w:t xml:space="preserve"> N</w:t>
            </w:r>
            <w:r w:rsidR="009472D7" w:rsidRPr="007236EC">
              <w:rPr>
                <w:rFonts w:ascii="Times New Roman" w:hAnsi="Times New Roman" w:cs="Times New Roman"/>
                <w:sz w:val="24"/>
                <w:szCs w:val="24"/>
              </w:rPr>
              <w:t>u se contestă faptul că decizia procurorului de a declara reclamanta drept persoană căutată avea, în principiu, o bază legală, și anume articolul 288 din Codul de procedură penală. Cu privire la garanțiile împotriva ingerințelor arbitrare.</w:t>
            </w:r>
          </w:p>
          <w:p w14:paraId="53244D38" w14:textId="77777777" w:rsidR="00C67E52"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 xml:space="preserve">chiar dacă procurorul era, în principiu, autorizat să declare reclamanta căutată, </w:t>
            </w:r>
          </w:p>
          <w:p w14:paraId="23FC2DD9" w14:textId="77777777" w:rsidR="00C67E52"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32.</w:t>
            </w:r>
            <w:r>
              <w:rPr>
                <w:rFonts w:ascii="Times New Roman" w:hAnsi="Times New Roman" w:cs="Times New Roman"/>
                <w:sz w:val="24"/>
                <w:szCs w:val="24"/>
              </w:rPr>
              <w:t xml:space="preserve"> </w:t>
            </w:r>
            <w:r w:rsidR="009472D7" w:rsidRPr="007236EC">
              <w:rPr>
                <w:rFonts w:ascii="Times New Roman" w:hAnsi="Times New Roman" w:cs="Times New Roman"/>
                <w:sz w:val="24"/>
                <w:szCs w:val="24"/>
              </w:rPr>
              <w:t>Curtea nu este convinsă că procedurile aplicate pentru adoptarea acestei decizii au fost „prevăzute de lege”.</w:t>
            </w:r>
          </w:p>
          <w:p w14:paraId="01B50E5F" w14:textId="0F010ECC" w:rsidR="00C67E52" w:rsidRPr="007236EC" w:rsidRDefault="00C67E52" w:rsidP="009472D7">
            <w:pPr>
              <w:rPr>
                <w:rFonts w:ascii="Times New Roman" w:hAnsi="Times New Roman" w:cs="Times New Roman"/>
                <w:sz w:val="24"/>
                <w:szCs w:val="24"/>
              </w:rPr>
            </w:pPr>
            <w:r w:rsidRPr="00C67E52">
              <w:rPr>
                <w:rFonts w:ascii="Times New Roman" w:hAnsi="Times New Roman" w:cs="Times New Roman"/>
                <w:b/>
                <w:bCs/>
                <w:sz w:val="24"/>
                <w:szCs w:val="24"/>
              </w:rPr>
              <w:t>34.</w:t>
            </w:r>
            <w:r>
              <w:rPr>
                <w:rFonts w:ascii="Times New Roman" w:hAnsi="Times New Roman" w:cs="Times New Roman"/>
                <w:sz w:val="24"/>
                <w:szCs w:val="24"/>
              </w:rPr>
              <w:t xml:space="preserve"> </w:t>
            </w:r>
            <w:r w:rsidRPr="00C67E52">
              <w:rPr>
                <w:rFonts w:ascii="Times New Roman" w:hAnsi="Times New Roman" w:cs="Times New Roman"/>
                <w:sz w:val="24"/>
                <w:szCs w:val="24"/>
              </w:rPr>
              <w:t>În vedere lipsa de claritate a procedurilor de aplicare a normelor existente și deficiențele în modul în care acestea au fost aplicate, în momentul declarării reclamantei ca persoană căutată, procurorul dispunea de o discreție care echivala practic cu o putere nelimitată, neînsoțită de garanțiile necesare împotriva ingerințelor arbitrare, așa cum impune statul de drept. În consecință, decizia procurorului nu a fost „în conformitate cu legea” în sensul articolului 8 § 2 din Convenție.</w:t>
            </w:r>
          </w:p>
        </w:tc>
        <w:tc>
          <w:tcPr>
            <w:tcW w:w="1944" w:type="dxa"/>
          </w:tcPr>
          <w:p w14:paraId="72AFA477" w14:textId="5C6F94AB" w:rsidR="007236EC" w:rsidRPr="007236EC" w:rsidRDefault="007236EC" w:rsidP="009472D7">
            <w:pPr>
              <w:rPr>
                <w:rFonts w:ascii="Times New Roman" w:hAnsi="Times New Roman" w:cs="Times New Roman"/>
                <w:sz w:val="24"/>
                <w:szCs w:val="24"/>
              </w:rPr>
            </w:pPr>
            <w:r w:rsidRPr="007236EC">
              <w:rPr>
                <w:rFonts w:ascii="Times New Roman" w:hAnsi="Times New Roman" w:cs="Times New Roman"/>
                <w:sz w:val="24"/>
                <w:szCs w:val="24"/>
              </w:rPr>
              <w:t>Încălcarea art. 8 CEDO.</w:t>
            </w:r>
          </w:p>
          <w:p w14:paraId="19F4F0DC" w14:textId="5877456F"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4.500 euro</w:t>
            </w:r>
            <w:r w:rsidR="007236EC" w:rsidRPr="007236EC">
              <w:rPr>
                <w:rFonts w:ascii="Times New Roman" w:hAnsi="Times New Roman" w:cs="Times New Roman"/>
                <w:sz w:val="24"/>
                <w:szCs w:val="24"/>
              </w:rPr>
              <w:t xml:space="preserve"> despăgubire pentru </w:t>
            </w:r>
            <w:r w:rsidRPr="007236EC">
              <w:rPr>
                <w:rFonts w:ascii="Times New Roman" w:hAnsi="Times New Roman" w:cs="Times New Roman"/>
                <w:sz w:val="24"/>
                <w:szCs w:val="24"/>
              </w:rPr>
              <w:t>prejudiciul moral;</w:t>
            </w:r>
          </w:p>
          <w:p w14:paraId="64C8F10D" w14:textId="77777777" w:rsidR="009472D7" w:rsidRPr="007236EC" w:rsidRDefault="009472D7" w:rsidP="009472D7">
            <w:pPr>
              <w:rPr>
                <w:rFonts w:ascii="Times New Roman" w:hAnsi="Times New Roman" w:cs="Times New Roman"/>
                <w:sz w:val="24"/>
                <w:szCs w:val="24"/>
              </w:rPr>
            </w:pPr>
          </w:p>
          <w:p w14:paraId="0BD47B5C" w14:textId="50904CC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1.925 euro pentru costuri și cheltuieli</w:t>
            </w:r>
            <w:r w:rsidR="007236EC" w:rsidRPr="007236EC">
              <w:rPr>
                <w:rFonts w:ascii="Times New Roman" w:hAnsi="Times New Roman" w:cs="Times New Roman"/>
                <w:sz w:val="24"/>
                <w:szCs w:val="24"/>
              </w:rPr>
              <w:t xml:space="preserve"> de judecată</w:t>
            </w:r>
            <w:r w:rsidRPr="007236EC">
              <w:rPr>
                <w:rFonts w:ascii="Times New Roman" w:hAnsi="Times New Roman" w:cs="Times New Roman"/>
                <w:sz w:val="24"/>
                <w:szCs w:val="24"/>
              </w:rPr>
              <w:t>;</w:t>
            </w:r>
          </w:p>
        </w:tc>
      </w:tr>
      <w:tr w:rsidR="004E4811" w:rsidRPr="007236EC" w14:paraId="64423158" w14:textId="77777777" w:rsidTr="00707862">
        <w:trPr>
          <w:trHeight w:val="761"/>
        </w:trPr>
        <w:tc>
          <w:tcPr>
            <w:tcW w:w="421" w:type="dxa"/>
          </w:tcPr>
          <w:p w14:paraId="4E2ABBA0"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3</w:t>
            </w:r>
          </w:p>
        </w:tc>
        <w:tc>
          <w:tcPr>
            <w:tcW w:w="2410" w:type="dxa"/>
          </w:tcPr>
          <w:p w14:paraId="586CC6DC" w14:textId="736C5ECD"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 xml:space="preserve">Art. 6 § 1 - Acces la o instanță. </w:t>
            </w:r>
          </w:p>
          <w:p w14:paraId="6015C8AD" w14:textId="64468DFD"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Art. 8 -  Viață de familie</w:t>
            </w:r>
            <w:r w:rsidR="00810623" w:rsidRPr="007236EC">
              <w:rPr>
                <w:rFonts w:ascii="Times New Roman" w:hAnsi="Times New Roman" w:cs="Times New Roman"/>
                <w:sz w:val="24"/>
                <w:szCs w:val="24"/>
              </w:rPr>
              <w:t>.</w:t>
            </w:r>
          </w:p>
        </w:tc>
        <w:tc>
          <w:tcPr>
            <w:tcW w:w="1695" w:type="dxa"/>
          </w:tcPr>
          <w:p w14:paraId="3EC07E1F"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(17.01.2024)</w:t>
            </w:r>
          </w:p>
          <w:p w14:paraId="79B34CF7"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Bîzdîga împotriva Republicii Moldova</w:t>
            </w:r>
          </w:p>
        </w:tc>
        <w:tc>
          <w:tcPr>
            <w:tcW w:w="1029" w:type="dxa"/>
          </w:tcPr>
          <w:p w14:paraId="6E9C9A89" w14:textId="09FB2368" w:rsidR="009472D7" w:rsidRPr="007236EC" w:rsidRDefault="00DD135F" w:rsidP="009472D7">
            <w:pPr>
              <w:rPr>
                <w:rFonts w:ascii="Times New Roman" w:hAnsi="Times New Roman" w:cs="Times New Roman"/>
                <w:sz w:val="24"/>
                <w:szCs w:val="24"/>
              </w:rPr>
            </w:pPr>
            <w:r w:rsidRPr="007236EC">
              <w:rPr>
                <w:rFonts w:ascii="Times New Roman" w:hAnsi="Times New Roman" w:cs="Times New Roman"/>
                <w:sz w:val="24"/>
                <w:szCs w:val="24"/>
              </w:rPr>
              <w:t>40-49, 54-70</w:t>
            </w:r>
          </w:p>
        </w:tc>
        <w:tc>
          <w:tcPr>
            <w:tcW w:w="3252" w:type="dxa"/>
          </w:tcPr>
          <w:p w14:paraId="08E16EE3" w14:textId="36E0921E" w:rsidR="009472D7" w:rsidRPr="007236EC" w:rsidRDefault="00DD135F" w:rsidP="009472D7">
            <w:pPr>
              <w:rPr>
                <w:rFonts w:ascii="Times New Roman" w:hAnsi="Times New Roman" w:cs="Times New Roman"/>
                <w:sz w:val="24"/>
                <w:szCs w:val="24"/>
              </w:rPr>
            </w:pPr>
            <w:r w:rsidRPr="007236EC">
              <w:rPr>
                <w:rFonts w:ascii="Times New Roman" w:hAnsi="Times New Roman" w:cs="Times New Roman"/>
                <w:sz w:val="24"/>
                <w:szCs w:val="24"/>
              </w:rPr>
              <w:t>Limitarea accesului la instanță; refuzul de  examinare a cauzei în fond; program de vizită restrictiv; violență</w:t>
            </w:r>
            <w:r w:rsidR="007236EC" w:rsidRPr="007236EC">
              <w:rPr>
                <w:rFonts w:ascii="Times New Roman" w:hAnsi="Times New Roman" w:cs="Times New Roman"/>
                <w:sz w:val="24"/>
                <w:szCs w:val="24"/>
              </w:rPr>
              <w:t xml:space="preserve"> în familie</w:t>
            </w:r>
            <w:r w:rsidRPr="007236EC">
              <w:rPr>
                <w:rFonts w:ascii="Times New Roman" w:hAnsi="Times New Roman" w:cs="Times New Roman"/>
                <w:sz w:val="24"/>
                <w:szCs w:val="24"/>
              </w:rPr>
              <w:t>; evaluare ineficientă a riscurilor.</w:t>
            </w:r>
            <w:r w:rsidR="00AE5D58" w:rsidRPr="007236EC">
              <w:rPr>
                <w:rFonts w:ascii="Times New Roman" w:hAnsi="Times New Roman" w:cs="Times New Roman"/>
                <w:sz w:val="24"/>
                <w:szCs w:val="24"/>
              </w:rPr>
              <w:t xml:space="preserve"> Refuzul instanțelor naționale de a examina pe fond cererea reclamantului privind transferul custodiei fiului său.</w:t>
            </w:r>
          </w:p>
        </w:tc>
        <w:tc>
          <w:tcPr>
            <w:tcW w:w="5365" w:type="dxa"/>
          </w:tcPr>
          <w:p w14:paraId="1657D5E5" w14:textId="27437F47" w:rsidR="009472D7" w:rsidRPr="007236EC" w:rsidRDefault="00EA65FD" w:rsidP="009472D7">
            <w:pPr>
              <w:rPr>
                <w:rFonts w:ascii="Times New Roman" w:hAnsi="Times New Roman" w:cs="Times New Roman"/>
                <w:sz w:val="24"/>
                <w:szCs w:val="24"/>
              </w:rPr>
            </w:pPr>
            <w:r w:rsidRPr="00EA65FD">
              <w:rPr>
                <w:rFonts w:ascii="Times New Roman" w:hAnsi="Times New Roman" w:cs="Times New Roman"/>
                <w:b/>
                <w:bCs/>
                <w:sz w:val="24"/>
                <w:szCs w:val="24"/>
              </w:rPr>
              <w:t>43.</w:t>
            </w:r>
            <w:r>
              <w:rPr>
                <w:rFonts w:ascii="Times New Roman" w:hAnsi="Times New Roman" w:cs="Times New Roman"/>
                <w:sz w:val="24"/>
                <w:szCs w:val="24"/>
              </w:rPr>
              <w:t xml:space="preserve"> </w:t>
            </w:r>
            <w:r w:rsidR="00DD135F" w:rsidRPr="007236EC">
              <w:rPr>
                <w:rFonts w:ascii="Times New Roman" w:hAnsi="Times New Roman" w:cs="Times New Roman"/>
                <w:sz w:val="24"/>
                <w:szCs w:val="24"/>
              </w:rPr>
              <w:t>Curtea remarcă diferențele dintre argumentele invocate. Pe de o parte, instanțele naționale s-au bazat exclusiv pe principiul securității juridice, care împiedică repetarea litigiilor între aceleași părți, având același obiect și aceleași temeiuri. Într-o asemenea situație, hotărârile instanțelor l-ar fi împiedicat pe reclamant să depună din nou cererea și să obțină o examinare pe fond. Pe de altă parte, Guvernul a susținut că o eventuală corectare a titlului cererii ar fi contribuit la buna administrare a justiției și că deciziile instanțelor nu ar fi afectat esența dreptului reclamantului, acesta având posibilitatea de a depune din nou cererea după modificarea titlului.</w:t>
            </w:r>
          </w:p>
          <w:p w14:paraId="1C3E4D6D" w14:textId="5AF7BE19" w:rsidR="00DD135F" w:rsidRPr="007236EC" w:rsidRDefault="00EA65FD" w:rsidP="009472D7">
            <w:pPr>
              <w:rPr>
                <w:rFonts w:ascii="Times New Roman" w:hAnsi="Times New Roman" w:cs="Times New Roman"/>
                <w:sz w:val="24"/>
                <w:szCs w:val="24"/>
              </w:rPr>
            </w:pPr>
            <w:r w:rsidRPr="00EA65FD">
              <w:rPr>
                <w:rFonts w:ascii="Times New Roman" w:hAnsi="Times New Roman" w:cs="Times New Roman"/>
                <w:b/>
                <w:bCs/>
                <w:sz w:val="24"/>
                <w:szCs w:val="24"/>
              </w:rPr>
              <w:t>48.</w:t>
            </w:r>
            <w:r>
              <w:rPr>
                <w:rFonts w:ascii="Times New Roman" w:hAnsi="Times New Roman" w:cs="Times New Roman"/>
                <w:sz w:val="24"/>
                <w:szCs w:val="24"/>
              </w:rPr>
              <w:t xml:space="preserve"> </w:t>
            </w:r>
            <w:r w:rsidR="00DD135F" w:rsidRPr="007236EC">
              <w:rPr>
                <w:rFonts w:ascii="Times New Roman" w:hAnsi="Times New Roman" w:cs="Times New Roman"/>
                <w:sz w:val="24"/>
                <w:szCs w:val="24"/>
              </w:rPr>
              <w:t>Curtea observă totodată că instanțele naționale nu au examinat în mod real admisibilitatea cererilor de custodie și nu au furnizat motive pentru respingerea acestora; prin urmare, l-au lipsit pe reclamant definitiv de orice posibilitate de a-și valorifica drepturile părintești atunci când au apărut noi circumstanțe de fapt și când dreptul intern prevedea expres o asemenea posibilitate.</w:t>
            </w:r>
          </w:p>
          <w:p w14:paraId="0BD7D06B" w14:textId="0290FAE6" w:rsidR="00DD135F" w:rsidRPr="007236EC" w:rsidRDefault="00EA65FD" w:rsidP="009472D7">
            <w:pPr>
              <w:rPr>
                <w:rFonts w:ascii="Times New Roman" w:hAnsi="Times New Roman" w:cs="Times New Roman"/>
                <w:sz w:val="24"/>
                <w:szCs w:val="24"/>
              </w:rPr>
            </w:pPr>
            <w:r w:rsidRPr="00EA65FD">
              <w:rPr>
                <w:rFonts w:ascii="Times New Roman" w:hAnsi="Times New Roman" w:cs="Times New Roman"/>
                <w:b/>
                <w:bCs/>
                <w:sz w:val="24"/>
                <w:szCs w:val="24"/>
              </w:rPr>
              <w:t>59.</w:t>
            </w:r>
            <w:r>
              <w:rPr>
                <w:rFonts w:ascii="Times New Roman" w:hAnsi="Times New Roman" w:cs="Times New Roman"/>
                <w:sz w:val="24"/>
                <w:szCs w:val="24"/>
              </w:rPr>
              <w:t xml:space="preserve"> </w:t>
            </w:r>
            <w:r w:rsidR="007236EC" w:rsidRPr="007236EC">
              <w:rPr>
                <w:rFonts w:ascii="Times New Roman" w:hAnsi="Times New Roman" w:cs="Times New Roman"/>
                <w:sz w:val="24"/>
                <w:szCs w:val="24"/>
              </w:rPr>
              <w:t>Instanțele naționale au stabilit un program de vizitare restrictiv între reclamant și fiul său — atât în privința numărului de ore permise, cât și a locului unde întâlnirile puteau avea loc.</w:t>
            </w:r>
          </w:p>
          <w:p w14:paraId="4F6435A0" w14:textId="77777777" w:rsidR="007236EC" w:rsidRDefault="00EA65FD" w:rsidP="009472D7">
            <w:pPr>
              <w:rPr>
                <w:rFonts w:ascii="Times New Roman" w:hAnsi="Times New Roman" w:cs="Times New Roman"/>
                <w:sz w:val="24"/>
                <w:szCs w:val="24"/>
              </w:rPr>
            </w:pPr>
            <w:r w:rsidRPr="00EA65FD">
              <w:rPr>
                <w:rFonts w:ascii="Times New Roman" w:hAnsi="Times New Roman" w:cs="Times New Roman"/>
                <w:b/>
                <w:bCs/>
                <w:sz w:val="24"/>
                <w:szCs w:val="24"/>
              </w:rPr>
              <w:t>67.</w:t>
            </w:r>
            <w:r>
              <w:rPr>
                <w:rFonts w:ascii="Times New Roman" w:hAnsi="Times New Roman" w:cs="Times New Roman"/>
                <w:sz w:val="24"/>
                <w:szCs w:val="24"/>
              </w:rPr>
              <w:t xml:space="preserve"> </w:t>
            </w:r>
            <w:r w:rsidR="007236EC" w:rsidRPr="007236EC">
              <w:rPr>
                <w:rFonts w:ascii="Times New Roman" w:hAnsi="Times New Roman" w:cs="Times New Roman"/>
                <w:sz w:val="24"/>
                <w:szCs w:val="24"/>
              </w:rPr>
              <w:t>Acuzațiile privind violența în familie trebuia analizată într-un proces decizional adecvat, echitabil, în care reclamantul să fie implicat într-o măsură suficientă pentru a-și proteja interesele.</w:t>
            </w:r>
          </w:p>
          <w:p w14:paraId="4B67AA58" w14:textId="0C0E4A3F" w:rsidR="00EA65FD" w:rsidRPr="007236EC" w:rsidRDefault="00EA65FD" w:rsidP="009472D7">
            <w:pPr>
              <w:rPr>
                <w:rFonts w:ascii="Times New Roman" w:hAnsi="Times New Roman" w:cs="Times New Roman"/>
                <w:sz w:val="24"/>
                <w:szCs w:val="24"/>
              </w:rPr>
            </w:pPr>
            <w:r w:rsidRPr="00EA65FD">
              <w:rPr>
                <w:rFonts w:ascii="Times New Roman" w:hAnsi="Times New Roman" w:cs="Times New Roman"/>
                <w:b/>
                <w:bCs/>
                <w:sz w:val="24"/>
                <w:szCs w:val="24"/>
              </w:rPr>
              <w:t>69.</w:t>
            </w:r>
            <w:r>
              <w:rPr>
                <w:rFonts w:ascii="Times New Roman" w:hAnsi="Times New Roman" w:cs="Times New Roman"/>
                <w:sz w:val="24"/>
                <w:szCs w:val="24"/>
              </w:rPr>
              <w:t xml:space="preserve"> </w:t>
            </w:r>
            <w:r w:rsidRPr="00EA65FD">
              <w:rPr>
                <w:rFonts w:ascii="Times New Roman" w:hAnsi="Times New Roman" w:cs="Times New Roman"/>
                <w:sz w:val="24"/>
                <w:szCs w:val="24"/>
              </w:rPr>
              <w:t>Curtea constată că procesul decizional care a condus la limitarea drepturilor de contact ale reclamantului nu a fost rezonabil, echitabil și suficient de prompt în circumstanțele cauzei. Prin urmare, Curtea concluzionează că autoritățile naționale nu și-au îndeplinit obligațiile procedurale pozitive în temeiul articolului 8.</w:t>
            </w:r>
          </w:p>
        </w:tc>
        <w:tc>
          <w:tcPr>
            <w:tcW w:w="1944" w:type="dxa"/>
          </w:tcPr>
          <w:p w14:paraId="121728F8" w14:textId="37081525" w:rsidR="007236EC" w:rsidRPr="007236EC" w:rsidRDefault="007236EC" w:rsidP="007236EC">
            <w:pPr>
              <w:rPr>
                <w:rFonts w:ascii="Times New Roman" w:hAnsi="Times New Roman" w:cs="Times New Roman"/>
                <w:sz w:val="24"/>
                <w:szCs w:val="24"/>
              </w:rPr>
            </w:pPr>
            <w:r w:rsidRPr="007236EC">
              <w:rPr>
                <w:rFonts w:ascii="Times New Roman" w:hAnsi="Times New Roman" w:cs="Times New Roman"/>
                <w:sz w:val="24"/>
                <w:szCs w:val="24"/>
              </w:rPr>
              <w:t>Încălcarea art. 6 § 1 și 8 CEDO.</w:t>
            </w:r>
          </w:p>
          <w:p w14:paraId="4778744D" w14:textId="77777777" w:rsidR="007236EC" w:rsidRPr="007236EC" w:rsidRDefault="007236EC" w:rsidP="007236EC">
            <w:pPr>
              <w:rPr>
                <w:rFonts w:ascii="Times New Roman" w:hAnsi="Times New Roman" w:cs="Times New Roman"/>
                <w:sz w:val="24"/>
                <w:szCs w:val="24"/>
              </w:rPr>
            </w:pPr>
          </w:p>
          <w:p w14:paraId="5BFE844E" w14:textId="3FA7593C" w:rsidR="007236EC" w:rsidRPr="007236EC" w:rsidRDefault="007236EC" w:rsidP="007236EC">
            <w:pPr>
              <w:rPr>
                <w:rFonts w:ascii="Times New Roman" w:hAnsi="Times New Roman" w:cs="Times New Roman"/>
                <w:sz w:val="24"/>
                <w:szCs w:val="24"/>
              </w:rPr>
            </w:pPr>
            <w:r w:rsidRPr="007236EC">
              <w:rPr>
                <w:rFonts w:ascii="Times New Roman" w:hAnsi="Times New Roman" w:cs="Times New Roman"/>
                <w:sz w:val="24"/>
                <w:szCs w:val="24"/>
              </w:rPr>
              <w:t>5.900 euro  despăgubire pentru prejudiciul moral;</w:t>
            </w:r>
          </w:p>
          <w:p w14:paraId="301B93E6" w14:textId="77777777" w:rsidR="007236EC" w:rsidRPr="007236EC" w:rsidRDefault="007236EC" w:rsidP="007236EC">
            <w:pPr>
              <w:rPr>
                <w:rFonts w:ascii="Times New Roman" w:hAnsi="Times New Roman" w:cs="Times New Roman"/>
                <w:sz w:val="24"/>
                <w:szCs w:val="24"/>
              </w:rPr>
            </w:pPr>
          </w:p>
          <w:p w14:paraId="62FECE6E" w14:textId="10B94F15" w:rsidR="009472D7" w:rsidRPr="007236EC" w:rsidRDefault="007236EC" w:rsidP="007236EC">
            <w:pPr>
              <w:rPr>
                <w:rFonts w:ascii="Times New Roman" w:hAnsi="Times New Roman" w:cs="Times New Roman"/>
                <w:sz w:val="24"/>
                <w:szCs w:val="24"/>
              </w:rPr>
            </w:pPr>
            <w:r w:rsidRPr="007236EC">
              <w:rPr>
                <w:rFonts w:ascii="Times New Roman" w:hAnsi="Times New Roman" w:cs="Times New Roman"/>
                <w:sz w:val="24"/>
                <w:szCs w:val="24"/>
              </w:rPr>
              <w:t>3.500 euro pentru costuri și cheltuieli de judecată;</w:t>
            </w:r>
          </w:p>
        </w:tc>
      </w:tr>
      <w:tr w:rsidR="004E4811" w:rsidRPr="007236EC" w14:paraId="75FE6420" w14:textId="77777777" w:rsidTr="00707862">
        <w:trPr>
          <w:trHeight w:val="719"/>
        </w:trPr>
        <w:tc>
          <w:tcPr>
            <w:tcW w:w="421" w:type="dxa"/>
          </w:tcPr>
          <w:p w14:paraId="5A6BDF93"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4</w:t>
            </w:r>
          </w:p>
        </w:tc>
        <w:tc>
          <w:tcPr>
            <w:tcW w:w="2410" w:type="dxa"/>
          </w:tcPr>
          <w:p w14:paraId="07D942A1" w14:textId="77777777" w:rsidR="009472D7" w:rsidRDefault="00C93409" w:rsidP="009472D7">
            <w:pPr>
              <w:rPr>
                <w:rFonts w:ascii="Times New Roman" w:hAnsi="Times New Roman" w:cs="Times New Roman"/>
                <w:sz w:val="24"/>
                <w:szCs w:val="24"/>
              </w:rPr>
            </w:pPr>
            <w:r>
              <w:rPr>
                <w:rFonts w:ascii="Times New Roman" w:hAnsi="Times New Roman" w:cs="Times New Roman"/>
                <w:sz w:val="24"/>
                <w:szCs w:val="24"/>
              </w:rPr>
              <w:t>Ar</w:t>
            </w:r>
            <w:r w:rsidRPr="00C93409">
              <w:rPr>
                <w:rFonts w:ascii="Times New Roman" w:hAnsi="Times New Roman" w:cs="Times New Roman"/>
                <w:sz w:val="24"/>
                <w:szCs w:val="24"/>
              </w:rPr>
              <w:t>t</w:t>
            </w:r>
            <w:r>
              <w:rPr>
                <w:rFonts w:ascii="Times New Roman" w:hAnsi="Times New Roman" w:cs="Times New Roman"/>
                <w:sz w:val="24"/>
                <w:szCs w:val="24"/>
              </w:rPr>
              <w:t>.</w:t>
            </w:r>
            <w:r w:rsidRPr="00C93409">
              <w:rPr>
                <w:rFonts w:ascii="Times New Roman" w:hAnsi="Times New Roman" w:cs="Times New Roman"/>
                <w:sz w:val="24"/>
                <w:szCs w:val="24"/>
              </w:rPr>
              <w:t xml:space="preserve"> 3 (componentă materială și procedurală)</w:t>
            </w:r>
            <w:r w:rsidR="00EA65FD">
              <w:rPr>
                <w:rFonts w:ascii="Times New Roman" w:hAnsi="Times New Roman" w:cs="Times New Roman"/>
                <w:sz w:val="24"/>
                <w:szCs w:val="24"/>
              </w:rPr>
              <w:t xml:space="preserve"> - </w:t>
            </w:r>
            <w:r w:rsidR="00EA65FD" w:rsidRPr="00EA65FD">
              <w:rPr>
                <w:rFonts w:ascii="Times New Roman" w:hAnsi="Times New Roman" w:cs="Times New Roman"/>
                <w:sz w:val="24"/>
                <w:szCs w:val="24"/>
              </w:rPr>
              <w:t>Tratamente inumane sau degradante</w:t>
            </w:r>
            <w:r w:rsidR="00EA65FD">
              <w:rPr>
                <w:rFonts w:ascii="Times New Roman" w:hAnsi="Times New Roman" w:cs="Times New Roman"/>
                <w:sz w:val="24"/>
                <w:szCs w:val="24"/>
              </w:rPr>
              <w:t xml:space="preserve">, </w:t>
            </w:r>
            <w:r w:rsidR="00EA65FD" w:rsidRPr="00EA65FD">
              <w:rPr>
                <w:rFonts w:ascii="Times New Roman" w:hAnsi="Times New Roman" w:cs="Times New Roman"/>
                <w:sz w:val="24"/>
                <w:szCs w:val="24"/>
              </w:rPr>
              <w:t>Investigație ineficientă a acuzațiilor de violență și abuz exercitate de alți pacienți în timpul internării reclamantului în secția pentru adulți</w:t>
            </w:r>
          </w:p>
          <w:p w14:paraId="776CE5BD" w14:textId="3B836576" w:rsidR="00EA65FD" w:rsidRPr="007236EC" w:rsidRDefault="00EA65FD" w:rsidP="009472D7">
            <w:pPr>
              <w:rPr>
                <w:rFonts w:ascii="Times New Roman" w:hAnsi="Times New Roman" w:cs="Times New Roman"/>
                <w:sz w:val="24"/>
                <w:szCs w:val="24"/>
              </w:rPr>
            </w:pPr>
            <w:r w:rsidRPr="00EA65FD">
              <w:rPr>
                <w:rFonts w:ascii="Times New Roman" w:hAnsi="Times New Roman" w:cs="Times New Roman"/>
                <w:sz w:val="24"/>
                <w:szCs w:val="24"/>
              </w:rPr>
              <w:t>Art 14 (+ Art 3)</w:t>
            </w:r>
            <w:r>
              <w:rPr>
                <w:rFonts w:ascii="Times New Roman" w:hAnsi="Times New Roman" w:cs="Times New Roman"/>
                <w:sz w:val="24"/>
                <w:szCs w:val="24"/>
              </w:rPr>
              <w:t xml:space="preserve"> – </w:t>
            </w:r>
            <w:r w:rsidRPr="00EA65FD">
              <w:rPr>
                <w:rFonts w:ascii="Times New Roman" w:hAnsi="Times New Roman" w:cs="Times New Roman"/>
                <w:sz w:val="24"/>
                <w:szCs w:val="24"/>
              </w:rPr>
              <w:t>Discriminare</w:t>
            </w:r>
            <w:r>
              <w:rPr>
                <w:rFonts w:ascii="Times New Roman" w:hAnsi="Times New Roman" w:cs="Times New Roman"/>
                <w:sz w:val="24"/>
                <w:szCs w:val="24"/>
              </w:rPr>
              <w:t xml:space="preserve">, </w:t>
            </w:r>
            <w:r w:rsidRPr="00EA65FD">
              <w:rPr>
                <w:rFonts w:ascii="Times New Roman" w:hAnsi="Times New Roman" w:cs="Times New Roman"/>
                <w:sz w:val="24"/>
                <w:szCs w:val="24"/>
              </w:rPr>
              <w:t>Remediu efecti</w:t>
            </w:r>
            <w:r w:rsidR="00271263">
              <w:rPr>
                <w:rFonts w:ascii="Times New Roman" w:hAnsi="Times New Roman" w:cs="Times New Roman"/>
                <w:sz w:val="24"/>
                <w:szCs w:val="24"/>
              </w:rPr>
              <w:t>v.</w:t>
            </w:r>
          </w:p>
        </w:tc>
        <w:tc>
          <w:tcPr>
            <w:tcW w:w="1695" w:type="dxa"/>
          </w:tcPr>
          <w:p w14:paraId="2B4D40A0" w14:textId="5322BDB1" w:rsidR="007236EC" w:rsidRPr="007236EC" w:rsidRDefault="007236EC" w:rsidP="009472D7">
            <w:pPr>
              <w:rPr>
                <w:rFonts w:ascii="Times New Roman" w:hAnsi="Times New Roman" w:cs="Times New Roman"/>
                <w:sz w:val="24"/>
                <w:szCs w:val="24"/>
              </w:rPr>
            </w:pPr>
            <w:r w:rsidRPr="007236EC">
              <w:rPr>
                <w:rFonts w:ascii="Times New Roman" w:hAnsi="Times New Roman" w:cs="Times New Roman"/>
                <w:sz w:val="24"/>
                <w:szCs w:val="24"/>
              </w:rPr>
              <w:t>(26.06.2024)</w:t>
            </w:r>
          </w:p>
          <w:p w14:paraId="27B66D9C" w14:textId="579FFF6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V.I</w:t>
            </w:r>
            <w:r w:rsidR="007236EC" w:rsidRPr="007236EC">
              <w:rPr>
                <w:rFonts w:ascii="Times New Roman" w:hAnsi="Times New Roman" w:cs="Times New Roman"/>
                <w:sz w:val="24"/>
                <w:szCs w:val="24"/>
              </w:rPr>
              <w:t xml:space="preserve">  împotriva Republicii Moldova</w:t>
            </w:r>
          </w:p>
        </w:tc>
        <w:tc>
          <w:tcPr>
            <w:tcW w:w="1029" w:type="dxa"/>
          </w:tcPr>
          <w:p w14:paraId="1C97CD85" w14:textId="51BA3EA4" w:rsidR="009472D7" w:rsidRPr="007236EC" w:rsidRDefault="00EA65FD" w:rsidP="009472D7">
            <w:pPr>
              <w:rPr>
                <w:rFonts w:ascii="Times New Roman" w:hAnsi="Times New Roman" w:cs="Times New Roman"/>
                <w:sz w:val="24"/>
                <w:szCs w:val="24"/>
              </w:rPr>
            </w:pPr>
            <w:r>
              <w:rPr>
                <w:rFonts w:ascii="Times New Roman" w:hAnsi="Times New Roman" w:cs="Times New Roman"/>
                <w:sz w:val="24"/>
                <w:szCs w:val="24"/>
              </w:rPr>
              <w:t>94-106, 109, 167-177</w:t>
            </w:r>
          </w:p>
        </w:tc>
        <w:tc>
          <w:tcPr>
            <w:tcW w:w="3252" w:type="dxa"/>
          </w:tcPr>
          <w:p w14:paraId="06B4249D" w14:textId="7490245B" w:rsidR="009472D7" w:rsidRPr="007236EC" w:rsidRDefault="00EA65FD" w:rsidP="009472D7">
            <w:pPr>
              <w:rPr>
                <w:rFonts w:ascii="Times New Roman" w:hAnsi="Times New Roman" w:cs="Times New Roman"/>
                <w:sz w:val="24"/>
                <w:szCs w:val="24"/>
              </w:rPr>
            </w:pPr>
            <w:r w:rsidRPr="00EA65FD">
              <w:rPr>
                <w:rFonts w:ascii="Times New Roman" w:hAnsi="Times New Roman" w:cs="Times New Roman"/>
                <w:sz w:val="24"/>
                <w:szCs w:val="24"/>
              </w:rPr>
              <w:t>Internarea involuntară într-un spital de psihiatrie și administrarea de tratament psihiatric (inclusiv neuroleptice și tranchilizante) unui copil de 15 ani, orfan, cu dizabilitate intelectuală ușoară, aflat în grija statului, fără necesitate medicală dovedită și fără garanții adecvate</w:t>
            </w:r>
            <w:r>
              <w:rPr>
                <w:rFonts w:ascii="Times New Roman" w:hAnsi="Times New Roman" w:cs="Times New Roman"/>
                <w:sz w:val="24"/>
                <w:szCs w:val="24"/>
              </w:rPr>
              <w:t xml:space="preserve">, </w:t>
            </w:r>
            <w:r w:rsidRPr="00EA65FD">
              <w:rPr>
                <w:rFonts w:ascii="Times New Roman" w:hAnsi="Times New Roman" w:cs="Times New Roman"/>
                <w:sz w:val="24"/>
                <w:szCs w:val="24"/>
              </w:rPr>
              <w:t>Condițiile materiale ale internării ulterioare în secția pentru adulți și supunerea sa la contenție chimică în absența unei necesități terapeutice</w:t>
            </w:r>
            <w:r>
              <w:rPr>
                <w:rFonts w:ascii="Times New Roman" w:hAnsi="Times New Roman" w:cs="Times New Roman"/>
                <w:sz w:val="24"/>
                <w:szCs w:val="24"/>
              </w:rPr>
              <w:t xml:space="preserve">, </w:t>
            </w:r>
            <w:r w:rsidRPr="00EA65FD">
              <w:rPr>
                <w:rFonts w:ascii="Times New Roman" w:hAnsi="Times New Roman" w:cs="Times New Roman"/>
                <w:sz w:val="24"/>
                <w:szCs w:val="24"/>
              </w:rPr>
              <w:t>Nerealizarea unei investigații efective privind acuzațiile credibile formulate</w:t>
            </w:r>
            <w:r>
              <w:rPr>
                <w:rFonts w:ascii="Times New Roman" w:hAnsi="Times New Roman" w:cs="Times New Roman"/>
                <w:sz w:val="24"/>
                <w:szCs w:val="24"/>
              </w:rPr>
              <w:t xml:space="preserve">, </w:t>
            </w:r>
            <w:r w:rsidRPr="00EA65FD">
              <w:rPr>
                <w:rFonts w:ascii="Times New Roman" w:hAnsi="Times New Roman" w:cs="Times New Roman"/>
                <w:sz w:val="24"/>
                <w:szCs w:val="24"/>
              </w:rPr>
              <w:t>Lipsa oricărei analize privind vulnerabilitatea reclamantului, vârsta sa sau componenta de dizabilitate intelectuală în examinarea plângerilor sale privind neglijarea instituțională și violența medicală la care a fost supus</w:t>
            </w:r>
            <w:r w:rsidR="00AF1F46">
              <w:rPr>
                <w:rFonts w:ascii="Times New Roman" w:hAnsi="Times New Roman" w:cs="Times New Roman"/>
                <w:sz w:val="24"/>
                <w:szCs w:val="24"/>
              </w:rPr>
              <w:t xml:space="preserve">, </w:t>
            </w:r>
            <w:r w:rsidRPr="00EA65FD">
              <w:rPr>
                <w:rFonts w:ascii="Times New Roman" w:hAnsi="Times New Roman" w:cs="Times New Roman"/>
                <w:sz w:val="24"/>
                <w:szCs w:val="24"/>
              </w:rPr>
              <w:t>Neprotejarea integrității fizice și demnității reclamantului</w:t>
            </w:r>
            <w:r>
              <w:rPr>
                <w:rFonts w:ascii="Times New Roman" w:hAnsi="Times New Roman" w:cs="Times New Roman"/>
                <w:sz w:val="24"/>
                <w:szCs w:val="24"/>
              </w:rPr>
              <w:t xml:space="preserve">, </w:t>
            </w:r>
            <w:r w:rsidRPr="00EA65FD">
              <w:rPr>
                <w:rFonts w:ascii="Times New Roman" w:hAnsi="Times New Roman" w:cs="Times New Roman"/>
                <w:sz w:val="24"/>
                <w:szCs w:val="24"/>
              </w:rPr>
              <w:t>Cadrul juridic existent nu îndeplinea cerințele inerente obligațiilor pozitive ale statului de a institui și aplica efectiv un sistem de protecție a persoanelor cu dizabilități intelectuale, în general, și a copiilor lipsiți de îngrijire părintească, împotriva încălcărilor grave ale integrității lor</w:t>
            </w:r>
            <w:r>
              <w:rPr>
                <w:rFonts w:ascii="Times New Roman" w:hAnsi="Times New Roman" w:cs="Times New Roman"/>
                <w:sz w:val="24"/>
                <w:szCs w:val="24"/>
              </w:rPr>
              <w:t>.</w:t>
            </w:r>
            <w:r w:rsidR="00271263" w:rsidRPr="00EA65FD">
              <w:rPr>
                <w:rFonts w:ascii="Times New Roman" w:hAnsi="Times New Roman" w:cs="Times New Roman"/>
                <w:sz w:val="24"/>
                <w:szCs w:val="24"/>
              </w:rPr>
              <w:t xml:space="preserve"> Lipsa unor motive convingătoare capabile să răstoarne prezumția de discriminare pe criteriul dizabilității intelectuale</w:t>
            </w:r>
            <w:r w:rsidR="00271263">
              <w:rPr>
                <w:rFonts w:ascii="Times New Roman" w:hAnsi="Times New Roman" w:cs="Times New Roman"/>
                <w:sz w:val="24"/>
                <w:szCs w:val="24"/>
              </w:rPr>
              <w:t>.</w:t>
            </w:r>
          </w:p>
        </w:tc>
        <w:tc>
          <w:tcPr>
            <w:tcW w:w="5365" w:type="dxa"/>
          </w:tcPr>
          <w:p w14:paraId="5B1651F9" w14:textId="77777777" w:rsidR="009472D7" w:rsidRDefault="00AF1F46" w:rsidP="009472D7">
            <w:pPr>
              <w:rPr>
                <w:rFonts w:ascii="Times New Roman" w:hAnsi="Times New Roman" w:cs="Times New Roman"/>
                <w:sz w:val="24"/>
                <w:szCs w:val="24"/>
              </w:rPr>
            </w:pPr>
            <w:r w:rsidRPr="00AF1F46">
              <w:rPr>
                <w:rFonts w:ascii="Times New Roman" w:hAnsi="Times New Roman" w:cs="Times New Roman"/>
                <w:b/>
                <w:bCs/>
                <w:sz w:val="24"/>
                <w:szCs w:val="24"/>
              </w:rPr>
              <w:t>103.</w:t>
            </w:r>
            <w:r>
              <w:rPr>
                <w:rFonts w:ascii="Times New Roman" w:hAnsi="Times New Roman" w:cs="Times New Roman"/>
                <w:sz w:val="24"/>
                <w:szCs w:val="24"/>
              </w:rPr>
              <w:t xml:space="preserve"> </w:t>
            </w:r>
            <w:r w:rsidRPr="00AF1F46">
              <w:rPr>
                <w:rFonts w:ascii="Times New Roman" w:hAnsi="Times New Roman" w:cs="Times New Roman"/>
                <w:sz w:val="24"/>
                <w:szCs w:val="24"/>
              </w:rPr>
              <w:t>Curtea observă mai întâi că prezenta cauză privește un copil de 15 ani la momentul evenimentelor, care nu împlinise vârstele de 16 sau 18 ani — vârstele la care, potrivit legislației interne, o persoană poate exprima consimțământul pentru tratament medical</w:t>
            </w:r>
            <w:r>
              <w:rPr>
                <w:rFonts w:ascii="Times New Roman" w:hAnsi="Times New Roman" w:cs="Times New Roman"/>
                <w:sz w:val="24"/>
                <w:szCs w:val="24"/>
              </w:rPr>
              <w:t xml:space="preserve">. </w:t>
            </w:r>
            <w:r w:rsidRPr="00AF1F46">
              <w:rPr>
                <w:rFonts w:ascii="Times New Roman" w:hAnsi="Times New Roman" w:cs="Times New Roman"/>
                <w:sz w:val="24"/>
                <w:szCs w:val="24"/>
              </w:rPr>
              <w:t>Internarea sa într-un spital de psihiatrie și tratamentul psihiatric au fost deci supuse consimțământului reprezentantului său legal, primarul comunei Ciutești. Având în vedere dezacordul reclamantului față de consimțământul pretins exprimat de reprezentantul său legal, cauza privește internarea involuntară și tratamentul psihiatric involuntar</w:t>
            </w:r>
            <w:r>
              <w:rPr>
                <w:rFonts w:ascii="Times New Roman" w:hAnsi="Times New Roman" w:cs="Times New Roman"/>
                <w:sz w:val="24"/>
                <w:szCs w:val="24"/>
              </w:rPr>
              <w:t xml:space="preserve">. </w:t>
            </w:r>
            <w:r w:rsidRPr="00AF1F46">
              <w:rPr>
                <w:rFonts w:ascii="Times New Roman" w:hAnsi="Times New Roman" w:cs="Times New Roman"/>
                <w:sz w:val="24"/>
                <w:szCs w:val="24"/>
              </w:rPr>
              <w:t>În același timp, Curtea observă că reclamantul a împlinit 16 ani cu o lună înainte de externare, iar autoritățile nu au evaluat valabilitatea consimțământului pentru internare și tratament.</w:t>
            </w:r>
          </w:p>
          <w:p w14:paraId="5C6AB1F4" w14:textId="77777777" w:rsidR="00AF1F46" w:rsidRDefault="00AF1F46" w:rsidP="009472D7">
            <w:pPr>
              <w:rPr>
                <w:rFonts w:ascii="Times New Roman" w:hAnsi="Times New Roman" w:cs="Times New Roman"/>
                <w:sz w:val="24"/>
                <w:szCs w:val="24"/>
              </w:rPr>
            </w:pPr>
            <w:r w:rsidRPr="00AF1F46">
              <w:rPr>
                <w:rFonts w:ascii="Times New Roman" w:hAnsi="Times New Roman" w:cs="Times New Roman"/>
                <w:b/>
                <w:bCs/>
                <w:sz w:val="24"/>
                <w:szCs w:val="24"/>
              </w:rPr>
              <w:t>171.</w:t>
            </w:r>
            <w:r>
              <w:rPr>
                <w:rFonts w:ascii="Times New Roman" w:hAnsi="Times New Roman" w:cs="Times New Roman"/>
                <w:sz w:val="24"/>
                <w:szCs w:val="24"/>
              </w:rPr>
              <w:t xml:space="preserve"> </w:t>
            </w:r>
            <w:r w:rsidRPr="00AF1F46">
              <w:rPr>
                <w:rFonts w:ascii="Times New Roman" w:hAnsi="Times New Roman" w:cs="Times New Roman"/>
                <w:sz w:val="24"/>
                <w:szCs w:val="24"/>
              </w:rPr>
              <w:t>Curtea observă că diferența de tratament invocată în privința copiilor cu dizabilități intelectuale în Republica Moldova nu a rezultat din formularea vreunei dispoziții legale, ci dintr-o politică de facto aplicată de agenții statului. În consecință, problema de analizat în speță este dacă modul în care legislația a fost aplicată în practică a avut ca rezultat internarea reclamantului într-un spital de psihiatrie și supunerea sa la tratament psihiatric, pe motive de dizabilitate sau de dizabilitate percepută, fără justificare obiectivă și rezonabilă.</w:t>
            </w:r>
          </w:p>
          <w:p w14:paraId="70464D7F" w14:textId="77777777" w:rsidR="00AF1F46" w:rsidRDefault="00AF1F46" w:rsidP="009472D7">
            <w:pPr>
              <w:rPr>
                <w:rFonts w:ascii="Times New Roman" w:hAnsi="Times New Roman" w:cs="Times New Roman"/>
                <w:sz w:val="24"/>
                <w:szCs w:val="24"/>
              </w:rPr>
            </w:pPr>
            <w:r w:rsidRPr="00AF1F46">
              <w:rPr>
                <w:rFonts w:ascii="Times New Roman" w:hAnsi="Times New Roman" w:cs="Times New Roman"/>
                <w:b/>
                <w:bCs/>
                <w:sz w:val="24"/>
                <w:szCs w:val="24"/>
              </w:rPr>
              <w:t>172.</w:t>
            </w:r>
            <w:r>
              <w:rPr>
                <w:rFonts w:ascii="Times New Roman" w:hAnsi="Times New Roman" w:cs="Times New Roman"/>
                <w:sz w:val="24"/>
                <w:szCs w:val="24"/>
              </w:rPr>
              <w:t xml:space="preserve"> În Republica Moldova </w:t>
            </w:r>
            <w:r w:rsidRPr="00AF1F46">
              <w:rPr>
                <w:rFonts w:ascii="Times New Roman" w:hAnsi="Times New Roman" w:cs="Times New Roman"/>
                <w:sz w:val="24"/>
                <w:szCs w:val="24"/>
              </w:rPr>
              <w:t>există o percepție larg răspândită a persoanelor cu dizabilități ca fiind „anormale”, distincte de persoanele „sănătoase”, ceea ce, corelat cu lipsa serviciilor comunitare adaptate nevoilor lor, conduce la o rată ridicată a instituționalizării copiilor cu dizabilități psihosociale. Reformele implementate au reușit să reducă rata instituționalizării copiilor la jumătate, însă mulți dintre cei rămași în instituții erau copii cu dizabilități</w:t>
            </w:r>
            <w:r w:rsidR="000D2548">
              <w:rPr>
                <w:rFonts w:ascii="Times New Roman" w:hAnsi="Times New Roman" w:cs="Times New Roman"/>
                <w:sz w:val="24"/>
                <w:szCs w:val="24"/>
              </w:rPr>
              <w:t>.</w:t>
            </w:r>
          </w:p>
          <w:p w14:paraId="1EC1DCC7" w14:textId="77777777" w:rsidR="000D2548" w:rsidRDefault="000D2548" w:rsidP="009472D7">
            <w:pPr>
              <w:rPr>
                <w:rFonts w:ascii="Times New Roman" w:hAnsi="Times New Roman" w:cs="Times New Roman"/>
                <w:sz w:val="24"/>
                <w:szCs w:val="24"/>
              </w:rPr>
            </w:pPr>
            <w:r w:rsidRPr="000D2548">
              <w:rPr>
                <w:rFonts w:ascii="Times New Roman" w:hAnsi="Times New Roman" w:cs="Times New Roman"/>
                <w:b/>
                <w:bCs/>
                <w:sz w:val="24"/>
                <w:szCs w:val="24"/>
              </w:rPr>
              <w:t>173.</w:t>
            </w:r>
            <w:r>
              <w:rPr>
                <w:rFonts w:ascii="Times New Roman" w:hAnsi="Times New Roman" w:cs="Times New Roman"/>
                <w:sz w:val="24"/>
                <w:szCs w:val="24"/>
              </w:rPr>
              <w:t xml:space="preserve"> </w:t>
            </w:r>
            <w:r w:rsidRPr="000D2548">
              <w:rPr>
                <w:rFonts w:ascii="Times New Roman" w:hAnsi="Times New Roman" w:cs="Times New Roman"/>
                <w:sz w:val="24"/>
                <w:szCs w:val="24"/>
              </w:rPr>
              <w:t>Curtea observă că diverse autorități — administrația școlii, medicul din Nisporeni, reprezentantul legal, autoritatea de protecție a copilului și medicii spitalului — toate având obligații legale de îngrijire față de reclamant, au fost unanim de acord cu internarea acestuia într-un spital de psihiatrie și cu tratamentul psihiatric, în absența oricărui scop terapeutic, așa cum Curtea a constatat deja. Documentele administrative și medicale de internare au făcut în mod constant referire la dizabilitatea intelectuală a reclamantului ca motiv pentru internare și tratament psihiatric, ceea ce atestă percepția autorităților că o dizabilitate intelectuală era o tulburare mentală care necesita tratament. Această abordare de tip „defectologic” este confirmată și de modul în care autoritățile au susținut ulterior, în temeiul noilor evaluări, că reclamantul era „normal” și că, prin urmare, nu ar fi trebuit să fie internat și tratat psihiatric</w:t>
            </w:r>
          </w:p>
          <w:p w14:paraId="47ED3E7A" w14:textId="5122A85B" w:rsidR="000D2548" w:rsidRPr="007236EC" w:rsidRDefault="000D2548" w:rsidP="009472D7">
            <w:pPr>
              <w:rPr>
                <w:rFonts w:ascii="Times New Roman" w:hAnsi="Times New Roman" w:cs="Times New Roman"/>
                <w:sz w:val="24"/>
                <w:szCs w:val="24"/>
              </w:rPr>
            </w:pPr>
            <w:r w:rsidRPr="000D2548">
              <w:rPr>
                <w:rFonts w:ascii="Times New Roman" w:hAnsi="Times New Roman" w:cs="Times New Roman"/>
                <w:b/>
                <w:bCs/>
                <w:sz w:val="24"/>
                <w:szCs w:val="24"/>
              </w:rPr>
              <w:t>175.</w:t>
            </w:r>
            <w:r>
              <w:rPr>
                <w:rFonts w:ascii="Times New Roman" w:hAnsi="Times New Roman" w:cs="Times New Roman"/>
                <w:sz w:val="24"/>
                <w:szCs w:val="24"/>
              </w:rPr>
              <w:t xml:space="preserve"> </w:t>
            </w:r>
            <w:r w:rsidRPr="000D2548">
              <w:rPr>
                <w:rFonts w:ascii="Times New Roman" w:hAnsi="Times New Roman" w:cs="Times New Roman"/>
                <w:sz w:val="24"/>
                <w:szCs w:val="24"/>
              </w:rPr>
              <w:t>Acțiunile autorităților nu au reprezentat pur și simplu un eșec izolat de a proteja integritatea fizică și demnitatea reclamantului, ci au perpetuat de fapt o practică discriminatorie împotriva reclamantului ca persoană și, în special, ca minor cu o dizabilitate intelectuală reală sau percepută. Statutul social al reclamantului ca minor fără îngrijire părintească i-a agravat și mai mult vulnerabilitatea.</w:t>
            </w:r>
          </w:p>
        </w:tc>
        <w:tc>
          <w:tcPr>
            <w:tcW w:w="1944" w:type="dxa"/>
          </w:tcPr>
          <w:p w14:paraId="5F8316AD" w14:textId="77777777" w:rsidR="009472D7" w:rsidRDefault="000D2548" w:rsidP="009472D7">
            <w:pPr>
              <w:rPr>
                <w:rFonts w:ascii="Times New Roman" w:hAnsi="Times New Roman" w:cs="Times New Roman"/>
                <w:sz w:val="24"/>
                <w:szCs w:val="24"/>
              </w:rPr>
            </w:pPr>
            <w:r w:rsidRPr="000D2548">
              <w:rPr>
                <w:rFonts w:ascii="Times New Roman" w:hAnsi="Times New Roman" w:cs="Times New Roman"/>
                <w:sz w:val="24"/>
                <w:szCs w:val="24"/>
              </w:rPr>
              <w:t>Încălcarea art.</w:t>
            </w:r>
            <w:r>
              <w:rPr>
                <w:rFonts w:ascii="Times New Roman" w:hAnsi="Times New Roman" w:cs="Times New Roman"/>
                <w:sz w:val="24"/>
                <w:szCs w:val="24"/>
              </w:rPr>
              <w:t xml:space="preserve">3 </w:t>
            </w:r>
            <w:r w:rsidRPr="000D2548">
              <w:rPr>
                <w:rFonts w:ascii="Times New Roman" w:hAnsi="Times New Roman" w:cs="Times New Roman"/>
                <w:sz w:val="24"/>
                <w:szCs w:val="24"/>
              </w:rPr>
              <w:t>(component</w:t>
            </w:r>
            <w:r>
              <w:rPr>
                <w:rFonts w:ascii="Times New Roman" w:hAnsi="Times New Roman" w:cs="Times New Roman"/>
                <w:sz w:val="24"/>
                <w:szCs w:val="24"/>
              </w:rPr>
              <w:t>a</w:t>
            </w:r>
            <w:r w:rsidRPr="000D2548">
              <w:rPr>
                <w:rFonts w:ascii="Times New Roman" w:hAnsi="Times New Roman" w:cs="Times New Roman"/>
                <w:sz w:val="24"/>
                <w:szCs w:val="24"/>
              </w:rPr>
              <w:t xml:space="preserve"> materială și procedurală)</w:t>
            </w:r>
            <w:r>
              <w:rPr>
                <w:rFonts w:ascii="Times New Roman" w:hAnsi="Times New Roman" w:cs="Times New Roman"/>
                <w:sz w:val="24"/>
                <w:szCs w:val="24"/>
              </w:rPr>
              <w:t xml:space="preserve">, art. 14 </w:t>
            </w:r>
            <w:r w:rsidRPr="000D2548">
              <w:rPr>
                <w:rFonts w:ascii="Times New Roman" w:hAnsi="Times New Roman" w:cs="Times New Roman"/>
                <w:sz w:val="24"/>
                <w:szCs w:val="24"/>
              </w:rPr>
              <w:t>(+ Art 3)</w:t>
            </w:r>
            <w:r>
              <w:rPr>
                <w:rFonts w:ascii="Times New Roman" w:hAnsi="Times New Roman" w:cs="Times New Roman"/>
                <w:sz w:val="24"/>
                <w:szCs w:val="24"/>
              </w:rPr>
              <w:t>.</w:t>
            </w:r>
          </w:p>
          <w:p w14:paraId="69949C8E" w14:textId="77777777" w:rsidR="000D2548" w:rsidRDefault="000D2548" w:rsidP="009472D7">
            <w:pPr>
              <w:rPr>
                <w:rFonts w:ascii="Times New Roman" w:hAnsi="Times New Roman" w:cs="Times New Roman"/>
                <w:sz w:val="24"/>
                <w:szCs w:val="24"/>
              </w:rPr>
            </w:pPr>
          </w:p>
          <w:p w14:paraId="6AE88E91" w14:textId="77777777" w:rsidR="000D2548" w:rsidRDefault="000D2548" w:rsidP="009472D7">
            <w:pPr>
              <w:rPr>
                <w:rFonts w:ascii="Times New Roman" w:hAnsi="Times New Roman" w:cs="Times New Roman"/>
                <w:sz w:val="24"/>
                <w:szCs w:val="24"/>
              </w:rPr>
            </w:pPr>
            <w:r w:rsidRPr="000D2548">
              <w:rPr>
                <w:rFonts w:ascii="Times New Roman" w:hAnsi="Times New Roman" w:cs="Times New Roman"/>
                <w:sz w:val="24"/>
                <w:szCs w:val="24"/>
              </w:rPr>
              <w:t xml:space="preserve">25.000 </w:t>
            </w:r>
            <w:r>
              <w:rPr>
                <w:rFonts w:ascii="Times New Roman" w:hAnsi="Times New Roman" w:cs="Times New Roman"/>
                <w:sz w:val="24"/>
                <w:szCs w:val="24"/>
              </w:rPr>
              <w:t xml:space="preserve">euro </w:t>
            </w:r>
            <w:r w:rsidRPr="000D2548">
              <w:rPr>
                <w:rFonts w:ascii="Times New Roman" w:hAnsi="Times New Roman" w:cs="Times New Roman"/>
                <w:sz w:val="24"/>
                <w:szCs w:val="24"/>
              </w:rPr>
              <w:t>cu titlu de prejudiciu moral;</w:t>
            </w:r>
          </w:p>
          <w:p w14:paraId="7382A4EF" w14:textId="089CF7A8" w:rsidR="000D2548" w:rsidRPr="007236EC" w:rsidRDefault="000D2548" w:rsidP="009472D7">
            <w:pPr>
              <w:rPr>
                <w:rFonts w:ascii="Times New Roman" w:hAnsi="Times New Roman" w:cs="Times New Roman"/>
                <w:sz w:val="24"/>
                <w:szCs w:val="24"/>
              </w:rPr>
            </w:pPr>
            <w:r w:rsidRPr="000D2548">
              <w:rPr>
                <w:rFonts w:ascii="Times New Roman" w:hAnsi="Times New Roman" w:cs="Times New Roman"/>
                <w:sz w:val="24"/>
                <w:szCs w:val="24"/>
              </w:rPr>
              <w:t>7.420</w:t>
            </w:r>
            <w:r>
              <w:rPr>
                <w:rFonts w:ascii="Times New Roman" w:hAnsi="Times New Roman" w:cs="Times New Roman"/>
                <w:sz w:val="24"/>
                <w:szCs w:val="24"/>
              </w:rPr>
              <w:t xml:space="preserve"> euro </w:t>
            </w:r>
            <w:r w:rsidRPr="000D2548">
              <w:rPr>
                <w:rFonts w:ascii="Times New Roman" w:hAnsi="Times New Roman" w:cs="Times New Roman"/>
                <w:sz w:val="24"/>
                <w:szCs w:val="24"/>
              </w:rPr>
              <w:t>cu titlu de cheltuieli de judecată</w:t>
            </w:r>
          </w:p>
        </w:tc>
      </w:tr>
      <w:tr w:rsidR="004E4811" w:rsidRPr="007236EC" w14:paraId="627EF468" w14:textId="77777777" w:rsidTr="00707862">
        <w:trPr>
          <w:trHeight w:val="761"/>
        </w:trPr>
        <w:tc>
          <w:tcPr>
            <w:tcW w:w="421" w:type="dxa"/>
          </w:tcPr>
          <w:p w14:paraId="3B5410D8"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5</w:t>
            </w:r>
          </w:p>
        </w:tc>
        <w:tc>
          <w:tcPr>
            <w:tcW w:w="2410" w:type="dxa"/>
          </w:tcPr>
          <w:p w14:paraId="0E3F677F" w14:textId="3E7FFE9B" w:rsidR="009472D7" w:rsidRDefault="000D2548" w:rsidP="009472D7">
            <w:pPr>
              <w:rPr>
                <w:rFonts w:ascii="Times New Roman" w:hAnsi="Times New Roman" w:cs="Times New Roman"/>
                <w:sz w:val="24"/>
                <w:szCs w:val="24"/>
              </w:rPr>
            </w:pPr>
            <w:r w:rsidRPr="000D2548">
              <w:rPr>
                <w:rFonts w:ascii="Times New Roman" w:hAnsi="Times New Roman" w:cs="Times New Roman"/>
                <w:sz w:val="24"/>
                <w:szCs w:val="24"/>
              </w:rPr>
              <w:t>Art 3</w:t>
            </w:r>
            <w:r>
              <w:rPr>
                <w:rFonts w:ascii="Times New Roman" w:hAnsi="Times New Roman" w:cs="Times New Roman"/>
                <w:sz w:val="24"/>
                <w:szCs w:val="24"/>
              </w:rPr>
              <w:t xml:space="preserve"> - </w:t>
            </w:r>
            <w:r w:rsidR="006D5E2D">
              <w:t xml:space="preserve"> </w:t>
            </w:r>
            <w:r w:rsidR="006D5E2D" w:rsidRPr="006D5E2D">
              <w:rPr>
                <w:rFonts w:ascii="Times New Roman" w:hAnsi="Times New Roman" w:cs="Times New Roman"/>
                <w:sz w:val="24"/>
                <w:szCs w:val="24"/>
              </w:rPr>
              <w:t>Tratament inuman și degradant</w:t>
            </w:r>
            <w:r w:rsidR="006D5E2D">
              <w:rPr>
                <w:rFonts w:ascii="Times New Roman" w:hAnsi="Times New Roman" w:cs="Times New Roman"/>
                <w:sz w:val="24"/>
                <w:szCs w:val="24"/>
              </w:rPr>
              <w:t xml:space="preserve">. </w:t>
            </w:r>
          </w:p>
          <w:p w14:paraId="13786E72" w14:textId="77777777" w:rsidR="00271263" w:rsidRDefault="00271263" w:rsidP="009472D7">
            <w:pPr>
              <w:rPr>
                <w:rFonts w:ascii="Times New Roman" w:hAnsi="Times New Roman" w:cs="Times New Roman"/>
                <w:sz w:val="24"/>
                <w:szCs w:val="24"/>
              </w:rPr>
            </w:pPr>
          </w:p>
          <w:p w14:paraId="2316F3A1" w14:textId="3AD83510" w:rsidR="000D2548" w:rsidRPr="007236EC" w:rsidRDefault="000D2548" w:rsidP="009472D7">
            <w:pPr>
              <w:rPr>
                <w:rFonts w:ascii="Times New Roman" w:hAnsi="Times New Roman" w:cs="Times New Roman"/>
                <w:sz w:val="24"/>
                <w:szCs w:val="24"/>
              </w:rPr>
            </w:pPr>
            <w:r w:rsidRPr="000D2548">
              <w:rPr>
                <w:rFonts w:ascii="Times New Roman" w:hAnsi="Times New Roman" w:cs="Times New Roman"/>
                <w:sz w:val="24"/>
                <w:szCs w:val="24"/>
              </w:rPr>
              <w:t>Art 13 (+ Art 3)</w:t>
            </w:r>
            <w:r>
              <w:rPr>
                <w:rFonts w:ascii="Times New Roman" w:hAnsi="Times New Roman" w:cs="Times New Roman"/>
                <w:sz w:val="24"/>
                <w:szCs w:val="24"/>
              </w:rPr>
              <w:t xml:space="preserve"> - </w:t>
            </w:r>
            <w:r w:rsidR="006D5E2D">
              <w:t xml:space="preserve"> </w:t>
            </w:r>
            <w:r w:rsidR="006D5E2D" w:rsidRPr="006D5E2D">
              <w:rPr>
                <w:rFonts w:ascii="Times New Roman" w:hAnsi="Times New Roman" w:cs="Times New Roman"/>
                <w:sz w:val="24"/>
                <w:szCs w:val="24"/>
              </w:rPr>
              <w:t>Lipsa unui remediu efectiv împotriva îngrijirii medicale inadecvate.</w:t>
            </w:r>
          </w:p>
        </w:tc>
        <w:tc>
          <w:tcPr>
            <w:tcW w:w="1695" w:type="dxa"/>
          </w:tcPr>
          <w:p w14:paraId="27FCD524" w14:textId="3A4F58D9" w:rsidR="000D2548" w:rsidRDefault="000D2548" w:rsidP="009472D7">
            <w:pPr>
              <w:rPr>
                <w:rFonts w:ascii="Times New Roman" w:hAnsi="Times New Roman" w:cs="Times New Roman"/>
                <w:sz w:val="24"/>
                <w:szCs w:val="24"/>
              </w:rPr>
            </w:pPr>
            <w:r>
              <w:rPr>
                <w:rFonts w:ascii="Times New Roman" w:hAnsi="Times New Roman" w:cs="Times New Roman"/>
                <w:sz w:val="24"/>
                <w:szCs w:val="24"/>
              </w:rPr>
              <w:t>(</w:t>
            </w:r>
            <w:r w:rsidRPr="000D2548">
              <w:rPr>
                <w:rFonts w:ascii="Times New Roman" w:hAnsi="Times New Roman" w:cs="Times New Roman"/>
                <w:sz w:val="24"/>
                <w:szCs w:val="24"/>
              </w:rPr>
              <w:t>17</w:t>
            </w:r>
            <w:r>
              <w:rPr>
                <w:rFonts w:ascii="Times New Roman" w:hAnsi="Times New Roman" w:cs="Times New Roman"/>
                <w:sz w:val="24"/>
                <w:szCs w:val="24"/>
              </w:rPr>
              <w:t>.</w:t>
            </w:r>
            <w:r w:rsidRPr="000D2548">
              <w:rPr>
                <w:rFonts w:ascii="Times New Roman" w:hAnsi="Times New Roman" w:cs="Times New Roman"/>
                <w:sz w:val="24"/>
                <w:szCs w:val="24"/>
              </w:rPr>
              <w:t>04</w:t>
            </w:r>
            <w:r>
              <w:rPr>
                <w:rFonts w:ascii="Times New Roman" w:hAnsi="Times New Roman" w:cs="Times New Roman"/>
                <w:sz w:val="24"/>
                <w:szCs w:val="24"/>
              </w:rPr>
              <w:t>.</w:t>
            </w:r>
            <w:r w:rsidRPr="000D2548">
              <w:rPr>
                <w:rFonts w:ascii="Times New Roman" w:hAnsi="Times New Roman" w:cs="Times New Roman"/>
                <w:sz w:val="24"/>
                <w:szCs w:val="24"/>
              </w:rPr>
              <w:t>2023</w:t>
            </w:r>
            <w:r>
              <w:rPr>
                <w:rFonts w:ascii="Times New Roman" w:hAnsi="Times New Roman" w:cs="Times New Roman"/>
                <w:sz w:val="24"/>
                <w:szCs w:val="24"/>
              </w:rPr>
              <w:t>)</w:t>
            </w:r>
          </w:p>
          <w:p w14:paraId="428D3411" w14:textId="30790D40"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Machina</w:t>
            </w:r>
            <w:r w:rsidR="000D2548">
              <w:t xml:space="preserve"> </w:t>
            </w:r>
            <w:r w:rsidR="000D2548" w:rsidRPr="000D2548">
              <w:rPr>
                <w:rFonts w:ascii="Times New Roman" w:hAnsi="Times New Roman" w:cs="Times New Roman"/>
                <w:sz w:val="24"/>
                <w:szCs w:val="24"/>
              </w:rPr>
              <w:t>împotriva Republicii Moldova</w:t>
            </w:r>
          </w:p>
        </w:tc>
        <w:tc>
          <w:tcPr>
            <w:tcW w:w="1029" w:type="dxa"/>
          </w:tcPr>
          <w:p w14:paraId="3E133C14" w14:textId="430CCC7F" w:rsidR="009472D7" w:rsidRPr="007236EC" w:rsidRDefault="00386690" w:rsidP="009472D7">
            <w:pPr>
              <w:rPr>
                <w:rFonts w:ascii="Times New Roman" w:hAnsi="Times New Roman" w:cs="Times New Roman"/>
                <w:sz w:val="24"/>
                <w:szCs w:val="24"/>
              </w:rPr>
            </w:pPr>
            <w:r w:rsidRPr="00386690">
              <w:rPr>
                <w:rFonts w:ascii="Times New Roman" w:hAnsi="Times New Roman" w:cs="Times New Roman"/>
                <w:sz w:val="24"/>
                <w:szCs w:val="24"/>
              </w:rPr>
              <w:t>35–50, 57</w:t>
            </w:r>
          </w:p>
        </w:tc>
        <w:tc>
          <w:tcPr>
            <w:tcW w:w="3252" w:type="dxa"/>
          </w:tcPr>
          <w:p w14:paraId="02F4A52F" w14:textId="06721CF0" w:rsidR="009472D7" w:rsidRPr="007236EC" w:rsidRDefault="006D5E2D" w:rsidP="009472D7">
            <w:pPr>
              <w:rPr>
                <w:rFonts w:ascii="Times New Roman" w:hAnsi="Times New Roman" w:cs="Times New Roman"/>
                <w:sz w:val="24"/>
                <w:szCs w:val="24"/>
              </w:rPr>
            </w:pPr>
            <w:r w:rsidRPr="006D5E2D">
              <w:rPr>
                <w:rFonts w:ascii="Times New Roman" w:hAnsi="Times New Roman" w:cs="Times New Roman"/>
                <w:sz w:val="24"/>
                <w:szCs w:val="24"/>
              </w:rPr>
              <w:t>Neinvestigarea plângerilor reclamantului privind infectarea în timpul detenției</w:t>
            </w:r>
            <w:r>
              <w:rPr>
                <w:rFonts w:ascii="Times New Roman" w:hAnsi="Times New Roman" w:cs="Times New Roman"/>
                <w:sz w:val="24"/>
                <w:szCs w:val="24"/>
              </w:rPr>
              <w:t xml:space="preserve">, </w:t>
            </w:r>
            <w:r>
              <w:t xml:space="preserve"> </w:t>
            </w:r>
            <w:r w:rsidRPr="006D5E2D">
              <w:rPr>
                <w:rFonts w:ascii="Times New Roman" w:hAnsi="Times New Roman" w:cs="Times New Roman"/>
                <w:sz w:val="24"/>
                <w:szCs w:val="24"/>
              </w:rPr>
              <w:t>Întârzierea nejustificată a autorităților penitenciare în efectuarea testării de hepatită C a deținutului</w:t>
            </w:r>
            <w:r>
              <w:rPr>
                <w:rFonts w:ascii="Times New Roman" w:hAnsi="Times New Roman" w:cs="Times New Roman"/>
                <w:sz w:val="24"/>
                <w:szCs w:val="24"/>
              </w:rPr>
              <w:t xml:space="preserve">, </w:t>
            </w:r>
            <w:r>
              <w:t xml:space="preserve"> </w:t>
            </w:r>
            <w:r w:rsidRPr="006D5E2D">
              <w:rPr>
                <w:rFonts w:ascii="Times New Roman" w:hAnsi="Times New Roman" w:cs="Times New Roman"/>
                <w:sz w:val="24"/>
                <w:szCs w:val="24"/>
              </w:rPr>
              <w:t>Neadoptarea de măsuri efective destinate prevenirii transmiterii bolilor contagioase în penitenciar</w:t>
            </w:r>
            <w:r>
              <w:rPr>
                <w:rFonts w:ascii="Times New Roman" w:hAnsi="Times New Roman" w:cs="Times New Roman"/>
                <w:sz w:val="24"/>
                <w:szCs w:val="24"/>
              </w:rPr>
              <w:t>,</w:t>
            </w:r>
            <w:r w:rsidR="00C10DD6">
              <w:rPr>
                <w:rFonts w:ascii="Times New Roman" w:hAnsi="Times New Roman" w:cs="Times New Roman"/>
                <w:sz w:val="24"/>
                <w:szCs w:val="24"/>
              </w:rPr>
              <w:t xml:space="preserve"> </w:t>
            </w:r>
            <w:r w:rsidR="00C10DD6">
              <w:t xml:space="preserve"> </w:t>
            </w:r>
            <w:r w:rsidR="00C10DD6" w:rsidRPr="00C10DD6">
              <w:rPr>
                <w:rFonts w:ascii="Times New Roman" w:hAnsi="Times New Roman" w:cs="Times New Roman"/>
                <w:sz w:val="24"/>
                <w:szCs w:val="24"/>
              </w:rPr>
              <w:t>Îngrijirea medicală inadecvată în penitenciar</w:t>
            </w:r>
            <w:r w:rsidR="00C10DD6">
              <w:rPr>
                <w:rFonts w:ascii="Times New Roman" w:hAnsi="Times New Roman" w:cs="Times New Roman"/>
                <w:sz w:val="24"/>
                <w:szCs w:val="24"/>
              </w:rPr>
              <w:t>,</w:t>
            </w:r>
            <w:r w:rsidR="00C10DD6" w:rsidRPr="00C10DD6">
              <w:rPr>
                <w:rFonts w:ascii="Times New Roman" w:hAnsi="Times New Roman" w:cs="Times New Roman"/>
                <w:sz w:val="24"/>
                <w:szCs w:val="24"/>
              </w:rPr>
              <w:t xml:space="preserve"> </w:t>
            </w:r>
            <w:r w:rsidRPr="006D5E2D">
              <w:rPr>
                <w:rFonts w:ascii="Times New Roman" w:hAnsi="Times New Roman" w:cs="Times New Roman"/>
                <w:sz w:val="24"/>
                <w:szCs w:val="24"/>
              </w:rPr>
              <w:t>Supraveghere medicală și tratament inadecvat în penitenciar</w:t>
            </w:r>
            <w:r>
              <w:rPr>
                <w:rFonts w:ascii="Times New Roman" w:hAnsi="Times New Roman" w:cs="Times New Roman"/>
                <w:sz w:val="24"/>
                <w:szCs w:val="24"/>
              </w:rPr>
              <w:t xml:space="preserve">. </w:t>
            </w:r>
          </w:p>
        </w:tc>
        <w:tc>
          <w:tcPr>
            <w:tcW w:w="5365" w:type="dxa"/>
          </w:tcPr>
          <w:p w14:paraId="6B045589" w14:textId="77777777" w:rsidR="009472D7" w:rsidRDefault="006A4E68" w:rsidP="009472D7">
            <w:pPr>
              <w:rPr>
                <w:rFonts w:ascii="Times New Roman" w:hAnsi="Times New Roman" w:cs="Times New Roman"/>
                <w:sz w:val="24"/>
                <w:szCs w:val="24"/>
              </w:rPr>
            </w:pPr>
            <w:r w:rsidRPr="006A4E68">
              <w:rPr>
                <w:rFonts w:ascii="Times New Roman" w:hAnsi="Times New Roman" w:cs="Times New Roman"/>
                <w:b/>
                <w:bCs/>
                <w:sz w:val="24"/>
                <w:szCs w:val="24"/>
              </w:rPr>
              <w:t>37.</w:t>
            </w:r>
            <w:r w:rsidRPr="006A4E68">
              <w:rPr>
                <w:rFonts w:ascii="Times New Roman" w:hAnsi="Times New Roman" w:cs="Times New Roman"/>
                <w:sz w:val="24"/>
                <w:szCs w:val="24"/>
              </w:rPr>
              <w:t xml:space="preserve"> Curtea reiterează că responsabilitatea principală a funcționarilor penitenciari este de a asigura condiții adecvate de detenție, inclusiv asigurarea unei îngrijiri medicale corespunzătoare. Prin urmare, o plângere privind acțiuni neglijente ale personalului medical din penitenciar care ar fi dus la transmiterea unei infecții care pune viața în pericol atrage în mod necesar în discuție modul în care administrația penitenciarului și-a îndeplinit obligațiile și a respectat cerințele legale interne</w:t>
            </w:r>
            <w:r>
              <w:rPr>
                <w:rFonts w:ascii="Times New Roman" w:hAnsi="Times New Roman" w:cs="Times New Roman"/>
                <w:sz w:val="24"/>
                <w:szCs w:val="24"/>
              </w:rPr>
              <w:t>.</w:t>
            </w:r>
          </w:p>
          <w:p w14:paraId="7EA323D0" w14:textId="77777777" w:rsidR="006A4E68" w:rsidRDefault="009C1508" w:rsidP="009472D7">
            <w:pPr>
              <w:rPr>
                <w:rFonts w:ascii="Times New Roman" w:hAnsi="Times New Roman" w:cs="Times New Roman"/>
                <w:sz w:val="24"/>
                <w:szCs w:val="24"/>
              </w:rPr>
            </w:pPr>
            <w:r w:rsidRPr="009C1508">
              <w:rPr>
                <w:rFonts w:ascii="Times New Roman" w:hAnsi="Times New Roman" w:cs="Times New Roman"/>
                <w:b/>
                <w:bCs/>
                <w:sz w:val="24"/>
                <w:szCs w:val="24"/>
              </w:rPr>
              <w:t>38.</w:t>
            </w:r>
            <w:r w:rsidRPr="009C1508">
              <w:rPr>
                <w:rFonts w:ascii="Times New Roman" w:hAnsi="Times New Roman" w:cs="Times New Roman"/>
                <w:sz w:val="24"/>
                <w:szCs w:val="24"/>
              </w:rPr>
              <w:t xml:space="preserve"> Obligațiile statului privind sănătatea deținuților pot varia în funcție de faptul dacă boala contractată este transmisibilă sau netransmisibilă. Răspândirea bolilor transmisibile și, în special, tuberculoza, hepatita și HIV/SIDA, trebuie să fie o preocupare de sănătate publică, în special în mediul penitenciar. În acest sens, Curtea consideră că este dezirabil ca deținuții să fie supuși, cu consimțământul lor, testelor gratuite de screening pentru hepatită și HIV/SIDA într-un termen rezonabil după admiterea în penitenciar</w:t>
            </w:r>
            <w:r>
              <w:rPr>
                <w:rFonts w:ascii="Times New Roman" w:hAnsi="Times New Roman" w:cs="Times New Roman"/>
                <w:sz w:val="24"/>
                <w:szCs w:val="24"/>
              </w:rPr>
              <w:t>.</w:t>
            </w:r>
            <w:r w:rsidRPr="009C1508">
              <w:rPr>
                <w:rFonts w:ascii="Times New Roman" w:hAnsi="Times New Roman" w:cs="Times New Roman"/>
                <w:sz w:val="24"/>
                <w:szCs w:val="24"/>
              </w:rPr>
              <w:t xml:space="preserve"> O întârziere nejustificată în efectuarea screeningului pentru HCV este incompatibilă cu obligația generală a statului de a adopta măsuri eficiente destinate prevenirii transmiterii HCV și a altor boli contagioase în penitenciare</w:t>
            </w:r>
            <w:r>
              <w:rPr>
                <w:rFonts w:ascii="Times New Roman" w:hAnsi="Times New Roman" w:cs="Times New Roman"/>
                <w:sz w:val="24"/>
                <w:szCs w:val="24"/>
              </w:rPr>
              <w:t>.</w:t>
            </w:r>
          </w:p>
          <w:p w14:paraId="7ADE281F" w14:textId="77777777" w:rsidR="006E5AFE" w:rsidRDefault="006E5AFE" w:rsidP="009472D7">
            <w:pPr>
              <w:rPr>
                <w:rFonts w:ascii="Times New Roman" w:hAnsi="Times New Roman" w:cs="Times New Roman"/>
                <w:sz w:val="24"/>
                <w:szCs w:val="24"/>
              </w:rPr>
            </w:pPr>
            <w:r w:rsidRPr="006E5AFE">
              <w:rPr>
                <w:rFonts w:ascii="Times New Roman" w:hAnsi="Times New Roman" w:cs="Times New Roman"/>
                <w:b/>
                <w:bCs/>
                <w:sz w:val="24"/>
                <w:szCs w:val="24"/>
              </w:rPr>
              <w:t>44.</w:t>
            </w:r>
            <w:r>
              <w:rPr>
                <w:rFonts w:ascii="Times New Roman" w:hAnsi="Times New Roman" w:cs="Times New Roman"/>
                <w:sz w:val="24"/>
                <w:szCs w:val="24"/>
              </w:rPr>
              <w:t xml:space="preserve"> </w:t>
            </w:r>
            <w:r>
              <w:t xml:space="preserve"> </w:t>
            </w:r>
            <w:r w:rsidRPr="006E5AFE">
              <w:rPr>
                <w:rFonts w:ascii="Times New Roman" w:hAnsi="Times New Roman" w:cs="Times New Roman"/>
                <w:sz w:val="24"/>
                <w:szCs w:val="24"/>
              </w:rPr>
              <w:t>Curtea nu poate decât să concluzioneze că autoritățile naționale nu au depus un efort real pentru a stabili ce s-a întâmplat, iar întârzierea efectuării unui screening (la un an după încarcerare) a subminat orice posibilitate de a evalua dacă reclamanta s-a infectat cu HCV după încarcerare. Pentru acest motiv, Curtea nu poate stabili dacă infectarea a avut loc în penitenciar și, în consecință, concluzionează că neefectuarea investigațiilor și a screeningului fără întârziere a fost incompatibilă cu obligația statului pârât de a adopta măsuri eficiente pentru prevenirea transmiterii HCV și a altor boli contagioase în penitenciare.</w:t>
            </w:r>
          </w:p>
          <w:p w14:paraId="1D665C53" w14:textId="77777777" w:rsidR="006E5AFE" w:rsidRDefault="006E5AFE" w:rsidP="009472D7">
            <w:pPr>
              <w:rPr>
                <w:rFonts w:ascii="Times New Roman" w:hAnsi="Times New Roman" w:cs="Times New Roman"/>
                <w:sz w:val="24"/>
                <w:szCs w:val="24"/>
              </w:rPr>
            </w:pPr>
            <w:r w:rsidRPr="00C928F2">
              <w:rPr>
                <w:rFonts w:ascii="Times New Roman" w:hAnsi="Times New Roman" w:cs="Times New Roman"/>
                <w:b/>
                <w:bCs/>
                <w:sz w:val="24"/>
                <w:szCs w:val="24"/>
              </w:rPr>
              <w:t>49.</w:t>
            </w:r>
            <w:r>
              <w:rPr>
                <w:rFonts w:ascii="Times New Roman" w:hAnsi="Times New Roman" w:cs="Times New Roman"/>
                <w:sz w:val="24"/>
                <w:szCs w:val="24"/>
              </w:rPr>
              <w:t xml:space="preserve"> </w:t>
            </w:r>
            <w:r>
              <w:t xml:space="preserve"> </w:t>
            </w:r>
            <w:r w:rsidRPr="006E5AFE">
              <w:rPr>
                <w:rFonts w:ascii="Times New Roman" w:hAnsi="Times New Roman" w:cs="Times New Roman"/>
                <w:sz w:val="24"/>
                <w:szCs w:val="24"/>
              </w:rPr>
              <w:t>Curtea consideră, că Guvernul nu și-a îndeplinit sarcina probei în ceea ce privește disponibilitatea unei supravegheri medicale adecvate și a unui tratament corespunzător pentru reclamantă în timpul detenției.</w:t>
            </w:r>
          </w:p>
          <w:p w14:paraId="7E71AE59" w14:textId="202E3EE2" w:rsidR="006E5AFE" w:rsidRPr="007236EC" w:rsidRDefault="006E5AFE" w:rsidP="009472D7">
            <w:pPr>
              <w:rPr>
                <w:rFonts w:ascii="Times New Roman" w:hAnsi="Times New Roman" w:cs="Times New Roman"/>
                <w:sz w:val="24"/>
                <w:szCs w:val="24"/>
              </w:rPr>
            </w:pPr>
            <w:r w:rsidRPr="006E5AFE">
              <w:rPr>
                <w:rFonts w:ascii="Times New Roman" w:hAnsi="Times New Roman" w:cs="Times New Roman"/>
                <w:b/>
                <w:bCs/>
                <w:sz w:val="24"/>
                <w:szCs w:val="24"/>
              </w:rPr>
              <w:t>57.</w:t>
            </w:r>
            <w:r w:rsidRPr="006E5AFE">
              <w:rPr>
                <w:rFonts w:ascii="Times New Roman" w:hAnsi="Times New Roman" w:cs="Times New Roman"/>
                <w:sz w:val="24"/>
                <w:szCs w:val="24"/>
              </w:rPr>
              <w:t xml:space="preserve"> Curtea consideră că nu s-a demonstrat existența unor remedii efective în privința plângerii reclamantei privind îngrijirea medicală inadecvată în penitenciar și, prin urmare, concluzionează că a avut loc o încălcare a articolului 13 din Convenție.</w:t>
            </w:r>
          </w:p>
        </w:tc>
        <w:tc>
          <w:tcPr>
            <w:tcW w:w="1944" w:type="dxa"/>
          </w:tcPr>
          <w:p w14:paraId="382D9AC6" w14:textId="77777777" w:rsidR="009472D7" w:rsidRDefault="00813905" w:rsidP="009472D7">
            <w:pPr>
              <w:rPr>
                <w:rFonts w:ascii="Times New Roman" w:hAnsi="Times New Roman" w:cs="Times New Roman"/>
                <w:sz w:val="24"/>
                <w:szCs w:val="24"/>
              </w:rPr>
            </w:pPr>
            <w:r>
              <w:rPr>
                <w:rFonts w:ascii="Times New Roman" w:hAnsi="Times New Roman" w:cs="Times New Roman"/>
                <w:sz w:val="24"/>
                <w:szCs w:val="24"/>
              </w:rPr>
              <w:t xml:space="preserve">Încălcarea art. </w:t>
            </w:r>
            <w:r w:rsidR="00386690">
              <w:rPr>
                <w:rFonts w:ascii="Times New Roman" w:hAnsi="Times New Roman" w:cs="Times New Roman"/>
                <w:sz w:val="24"/>
                <w:szCs w:val="24"/>
              </w:rPr>
              <w:t>3, art. 13.</w:t>
            </w:r>
          </w:p>
          <w:p w14:paraId="73708E0A" w14:textId="77777777" w:rsidR="00386690" w:rsidRDefault="00386690" w:rsidP="009472D7">
            <w:pPr>
              <w:rPr>
                <w:rFonts w:ascii="Times New Roman" w:hAnsi="Times New Roman" w:cs="Times New Roman"/>
                <w:sz w:val="24"/>
                <w:szCs w:val="24"/>
              </w:rPr>
            </w:pPr>
          </w:p>
          <w:p w14:paraId="09ED850E" w14:textId="77777777" w:rsidR="00386690" w:rsidRDefault="00386690" w:rsidP="009472D7">
            <w:pPr>
              <w:rPr>
                <w:rFonts w:ascii="Times New Roman" w:hAnsi="Times New Roman" w:cs="Times New Roman"/>
                <w:sz w:val="24"/>
                <w:szCs w:val="24"/>
              </w:rPr>
            </w:pPr>
            <w:r w:rsidRPr="00386690">
              <w:rPr>
                <w:rFonts w:ascii="Times New Roman" w:hAnsi="Times New Roman" w:cs="Times New Roman"/>
                <w:sz w:val="24"/>
                <w:szCs w:val="24"/>
              </w:rPr>
              <w:t xml:space="preserve">9.800 </w:t>
            </w:r>
            <w:r>
              <w:rPr>
                <w:rFonts w:ascii="Times New Roman" w:hAnsi="Times New Roman" w:cs="Times New Roman"/>
                <w:sz w:val="24"/>
                <w:szCs w:val="24"/>
              </w:rPr>
              <w:t xml:space="preserve">euro </w:t>
            </w:r>
            <w:r>
              <w:t xml:space="preserve"> </w:t>
            </w:r>
            <w:r w:rsidRPr="00386690">
              <w:rPr>
                <w:rFonts w:ascii="Times New Roman" w:hAnsi="Times New Roman" w:cs="Times New Roman"/>
                <w:sz w:val="24"/>
                <w:szCs w:val="24"/>
              </w:rPr>
              <w:t>cu titlu de prejudiciu moral</w:t>
            </w:r>
            <w:r>
              <w:rPr>
                <w:rFonts w:ascii="Times New Roman" w:hAnsi="Times New Roman" w:cs="Times New Roman"/>
                <w:sz w:val="24"/>
                <w:szCs w:val="24"/>
              </w:rPr>
              <w:t>.</w:t>
            </w:r>
          </w:p>
          <w:p w14:paraId="6A3A87F7" w14:textId="76CE4892" w:rsidR="00386690" w:rsidRPr="007236EC" w:rsidRDefault="00386690" w:rsidP="009472D7">
            <w:pPr>
              <w:rPr>
                <w:rFonts w:ascii="Times New Roman" w:hAnsi="Times New Roman" w:cs="Times New Roman"/>
                <w:sz w:val="24"/>
                <w:szCs w:val="24"/>
              </w:rPr>
            </w:pPr>
            <w:r w:rsidRPr="00386690">
              <w:rPr>
                <w:rFonts w:ascii="Times New Roman" w:hAnsi="Times New Roman" w:cs="Times New Roman"/>
                <w:sz w:val="24"/>
                <w:szCs w:val="24"/>
              </w:rPr>
              <w:t>2.500</w:t>
            </w:r>
            <w:r>
              <w:rPr>
                <w:rFonts w:ascii="Times New Roman" w:hAnsi="Times New Roman" w:cs="Times New Roman"/>
                <w:sz w:val="24"/>
                <w:szCs w:val="24"/>
              </w:rPr>
              <w:t xml:space="preserve"> euro </w:t>
            </w:r>
            <w:r>
              <w:t xml:space="preserve"> </w:t>
            </w:r>
            <w:r w:rsidRPr="00386690">
              <w:rPr>
                <w:rFonts w:ascii="Times New Roman" w:hAnsi="Times New Roman" w:cs="Times New Roman"/>
                <w:sz w:val="24"/>
                <w:szCs w:val="24"/>
              </w:rPr>
              <w:t>cu titlu de costuri și cheltuieli</w:t>
            </w:r>
            <w:r>
              <w:rPr>
                <w:rFonts w:ascii="Times New Roman" w:hAnsi="Times New Roman" w:cs="Times New Roman"/>
                <w:sz w:val="24"/>
                <w:szCs w:val="24"/>
              </w:rPr>
              <w:t>.</w:t>
            </w:r>
          </w:p>
        </w:tc>
      </w:tr>
      <w:tr w:rsidR="009472D7" w:rsidRPr="007236EC" w14:paraId="4B904C3B" w14:textId="77777777" w:rsidTr="009472D7">
        <w:trPr>
          <w:trHeight w:val="719"/>
        </w:trPr>
        <w:tc>
          <w:tcPr>
            <w:tcW w:w="16116" w:type="dxa"/>
            <w:gridSpan w:val="7"/>
          </w:tcPr>
          <w:p w14:paraId="3B732647" w14:textId="77777777" w:rsidR="009472D7" w:rsidRPr="007236EC" w:rsidRDefault="009472D7" w:rsidP="009472D7">
            <w:pPr>
              <w:jc w:val="center"/>
              <w:rPr>
                <w:rFonts w:ascii="Times New Roman" w:hAnsi="Times New Roman" w:cs="Times New Roman"/>
                <w:sz w:val="24"/>
                <w:szCs w:val="24"/>
              </w:rPr>
            </w:pPr>
            <w:r w:rsidRPr="007236EC">
              <w:rPr>
                <w:rFonts w:ascii="Times New Roman" w:hAnsi="Times New Roman" w:cs="Times New Roman"/>
                <w:sz w:val="24"/>
                <w:szCs w:val="24"/>
              </w:rPr>
              <w:t>Hotărâri ale Marii Camere</w:t>
            </w:r>
          </w:p>
        </w:tc>
      </w:tr>
      <w:tr w:rsidR="004E4811" w:rsidRPr="007236EC" w14:paraId="283A7699" w14:textId="77777777" w:rsidTr="00707862">
        <w:trPr>
          <w:trHeight w:val="719"/>
        </w:trPr>
        <w:tc>
          <w:tcPr>
            <w:tcW w:w="421" w:type="dxa"/>
          </w:tcPr>
          <w:p w14:paraId="79C9567C"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w:t>
            </w:r>
          </w:p>
        </w:tc>
        <w:tc>
          <w:tcPr>
            <w:tcW w:w="2410" w:type="dxa"/>
          </w:tcPr>
          <w:p w14:paraId="3C07D832" w14:textId="0A805405" w:rsidR="009472D7" w:rsidRPr="007236EC" w:rsidRDefault="0005192A" w:rsidP="009472D7">
            <w:pPr>
              <w:rPr>
                <w:rFonts w:ascii="Times New Roman" w:hAnsi="Times New Roman" w:cs="Times New Roman"/>
                <w:sz w:val="24"/>
                <w:szCs w:val="24"/>
              </w:rPr>
            </w:pPr>
            <w:r>
              <w:rPr>
                <w:rFonts w:ascii="Times New Roman" w:hAnsi="Times New Roman" w:cs="Times New Roman"/>
                <w:sz w:val="24"/>
                <w:szCs w:val="24"/>
              </w:rPr>
              <w:t xml:space="preserve">Art. 8 - </w:t>
            </w:r>
            <w:r>
              <w:t xml:space="preserve"> </w:t>
            </w:r>
            <w:r w:rsidRPr="0005192A">
              <w:rPr>
                <w:rFonts w:ascii="Times New Roman" w:hAnsi="Times New Roman" w:cs="Times New Roman"/>
                <w:sz w:val="24"/>
                <w:szCs w:val="24"/>
              </w:rPr>
              <w:t>Viață privată</w:t>
            </w:r>
          </w:p>
        </w:tc>
        <w:tc>
          <w:tcPr>
            <w:tcW w:w="1695" w:type="dxa"/>
          </w:tcPr>
          <w:p w14:paraId="79DD14C4" w14:textId="77777777" w:rsidR="0005192A" w:rsidRDefault="0005192A" w:rsidP="009472D7">
            <w:pPr>
              <w:rPr>
                <w:rFonts w:ascii="Times New Roman" w:hAnsi="Times New Roman" w:cs="Times New Roman"/>
                <w:sz w:val="24"/>
                <w:szCs w:val="24"/>
              </w:rPr>
            </w:pPr>
            <w:r>
              <w:rPr>
                <w:rFonts w:ascii="Times New Roman" w:hAnsi="Times New Roman" w:cs="Times New Roman"/>
                <w:sz w:val="24"/>
                <w:szCs w:val="24"/>
              </w:rPr>
              <w:t>(0</w:t>
            </w:r>
            <w:r w:rsidRPr="0005192A">
              <w:rPr>
                <w:rFonts w:ascii="Times New Roman" w:hAnsi="Times New Roman" w:cs="Times New Roman"/>
                <w:sz w:val="24"/>
                <w:szCs w:val="24"/>
              </w:rPr>
              <w:t>9</w:t>
            </w:r>
            <w:r>
              <w:rPr>
                <w:rFonts w:ascii="Times New Roman" w:hAnsi="Times New Roman" w:cs="Times New Roman"/>
                <w:sz w:val="24"/>
                <w:szCs w:val="24"/>
              </w:rPr>
              <w:t>.03.</w:t>
            </w:r>
            <w:r w:rsidRPr="0005192A">
              <w:rPr>
                <w:rFonts w:ascii="Times New Roman" w:hAnsi="Times New Roman" w:cs="Times New Roman"/>
                <w:sz w:val="24"/>
                <w:szCs w:val="24"/>
              </w:rPr>
              <w:t>2023</w:t>
            </w:r>
            <w:r>
              <w:rPr>
                <w:rFonts w:ascii="Times New Roman" w:hAnsi="Times New Roman" w:cs="Times New Roman"/>
                <w:sz w:val="24"/>
                <w:szCs w:val="24"/>
              </w:rPr>
              <w:t>)</w:t>
            </w:r>
            <w:r w:rsidRPr="0005192A">
              <w:rPr>
                <w:rFonts w:ascii="Times New Roman" w:hAnsi="Times New Roman" w:cs="Times New Roman"/>
                <w:sz w:val="24"/>
                <w:szCs w:val="24"/>
              </w:rPr>
              <w:t xml:space="preserve"> </w:t>
            </w:r>
          </w:p>
          <w:p w14:paraId="13FDC777" w14:textId="3C365C56" w:rsidR="009472D7" w:rsidRPr="007236EC" w:rsidRDefault="00C928F2" w:rsidP="009472D7">
            <w:pPr>
              <w:rPr>
                <w:rFonts w:ascii="Times New Roman" w:hAnsi="Times New Roman" w:cs="Times New Roman"/>
                <w:sz w:val="24"/>
                <w:szCs w:val="24"/>
              </w:rPr>
            </w:pPr>
            <w:r>
              <w:rPr>
                <w:rFonts w:ascii="Times New Roman" w:hAnsi="Times New Roman" w:cs="Times New Roman"/>
                <w:sz w:val="24"/>
                <w:szCs w:val="24"/>
              </w:rPr>
              <w:t xml:space="preserve">L.B </w:t>
            </w:r>
            <w:r w:rsidR="0005192A">
              <w:t xml:space="preserve"> </w:t>
            </w:r>
            <w:r w:rsidR="0005192A" w:rsidRPr="0005192A">
              <w:rPr>
                <w:rFonts w:ascii="Times New Roman" w:hAnsi="Times New Roman" w:cs="Times New Roman"/>
                <w:sz w:val="24"/>
                <w:szCs w:val="24"/>
              </w:rPr>
              <w:t xml:space="preserve">v. Hungary </w:t>
            </w:r>
            <w:r>
              <w:rPr>
                <w:rFonts w:ascii="Times New Roman" w:hAnsi="Times New Roman" w:cs="Times New Roman"/>
                <w:sz w:val="24"/>
                <w:szCs w:val="24"/>
              </w:rPr>
              <w:t xml:space="preserve"> </w:t>
            </w:r>
          </w:p>
        </w:tc>
        <w:tc>
          <w:tcPr>
            <w:tcW w:w="1029" w:type="dxa"/>
          </w:tcPr>
          <w:p w14:paraId="09D9D6C8" w14:textId="71E54FCF" w:rsidR="009472D7" w:rsidRPr="007236EC" w:rsidRDefault="00D83210" w:rsidP="009472D7">
            <w:pPr>
              <w:rPr>
                <w:rFonts w:ascii="Times New Roman" w:hAnsi="Times New Roman" w:cs="Times New Roman"/>
                <w:sz w:val="24"/>
                <w:szCs w:val="24"/>
              </w:rPr>
            </w:pPr>
            <w:r>
              <w:rPr>
                <w:rFonts w:ascii="Times New Roman" w:hAnsi="Times New Roman" w:cs="Times New Roman"/>
                <w:sz w:val="24"/>
                <w:szCs w:val="24"/>
              </w:rPr>
              <w:t xml:space="preserve">70-72, </w:t>
            </w:r>
            <w:r w:rsidR="006A07F6">
              <w:rPr>
                <w:rFonts w:ascii="Times New Roman" w:hAnsi="Times New Roman" w:cs="Times New Roman"/>
                <w:sz w:val="24"/>
                <w:szCs w:val="24"/>
              </w:rPr>
              <w:t>102-113, 128-140.</w:t>
            </w:r>
          </w:p>
        </w:tc>
        <w:tc>
          <w:tcPr>
            <w:tcW w:w="3252" w:type="dxa"/>
          </w:tcPr>
          <w:p w14:paraId="05117321" w14:textId="0BA502C6" w:rsidR="009472D7" w:rsidRPr="007236EC" w:rsidRDefault="0005192A" w:rsidP="009472D7">
            <w:pPr>
              <w:rPr>
                <w:rFonts w:ascii="Times New Roman" w:hAnsi="Times New Roman" w:cs="Times New Roman"/>
                <w:sz w:val="24"/>
                <w:szCs w:val="24"/>
              </w:rPr>
            </w:pPr>
            <w:r w:rsidRPr="0005192A">
              <w:rPr>
                <w:rFonts w:ascii="Times New Roman" w:hAnsi="Times New Roman" w:cs="Times New Roman"/>
                <w:sz w:val="24"/>
                <w:szCs w:val="24"/>
              </w:rPr>
              <w:t>Publicarea nejustificată a datelor de identificare ale reclamantului, inclusiv adresa domiciliului, pe portalul autorității fiscale, pentru</w:t>
            </w:r>
            <w:r w:rsidR="00545D69">
              <w:rPr>
                <w:rFonts w:ascii="Times New Roman" w:hAnsi="Times New Roman" w:cs="Times New Roman"/>
                <w:sz w:val="24"/>
                <w:szCs w:val="24"/>
              </w:rPr>
              <w:t xml:space="preserve"> </w:t>
            </w:r>
            <w:r w:rsidRPr="0005192A">
              <w:rPr>
                <w:rFonts w:ascii="Times New Roman" w:hAnsi="Times New Roman" w:cs="Times New Roman"/>
                <w:sz w:val="24"/>
                <w:szCs w:val="24"/>
              </w:rPr>
              <w:t>neîndeplinirea obligațiilor fiscale</w:t>
            </w:r>
            <w:r>
              <w:rPr>
                <w:rFonts w:ascii="Times New Roman" w:hAnsi="Times New Roman" w:cs="Times New Roman"/>
                <w:sz w:val="24"/>
                <w:szCs w:val="24"/>
              </w:rPr>
              <w:t xml:space="preserve">. </w:t>
            </w:r>
            <w:r w:rsidRPr="0005192A">
              <w:rPr>
                <w:rFonts w:ascii="Times New Roman" w:hAnsi="Times New Roman" w:cs="Times New Roman"/>
                <w:sz w:val="24"/>
                <w:szCs w:val="24"/>
              </w:rPr>
              <w:t>Scopuri legitime: creșterea eficienței sistemului fiscal, îmbunătățirea disciplinei fiscale și oferirea posibilității terților de a cunoaște situația fiscală a debitorilor față de stat</w:t>
            </w:r>
            <w:r>
              <w:rPr>
                <w:rFonts w:ascii="Times New Roman" w:hAnsi="Times New Roman" w:cs="Times New Roman"/>
                <w:sz w:val="24"/>
                <w:szCs w:val="24"/>
              </w:rPr>
              <w:t xml:space="preserve">. </w:t>
            </w:r>
            <w:r w:rsidRPr="0005192A">
              <w:rPr>
                <w:rFonts w:ascii="Times New Roman" w:hAnsi="Times New Roman" w:cs="Times New Roman"/>
                <w:sz w:val="24"/>
                <w:szCs w:val="24"/>
              </w:rPr>
              <w:t>Marjă largă de apreciere a statului în stabilirea unui mecanism de divulgare a datelor personale ale contribuabililor care nu își îndeplinesc obligațiile fiscale</w:t>
            </w:r>
            <w:r>
              <w:rPr>
                <w:rFonts w:ascii="Times New Roman" w:hAnsi="Times New Roman" w:cs="Times New Roman"/>
                <w:sz w:val="24"/>
                <w:szCs w:val="24"/>
              </w:rPr>
              <w:t xml:space="preserve">. </w:t>
            </w:r>
            <w:r w:rsidRPr="0005192A">
              <w:rPr>
                <w:rFonts w:ascii="Times New Roman" w:hAnsi="Times New Roman" w:cs="Times New Roman"/>
                <w:sz w:val="24"/>
                <w:szCs w:val="24"/>
              </w:rPr>
              <w:t>Eșecul legiuitorului de a asigura un just echilibru între interesele publice și private aflate în joc</w:t>
            </w:r>
            <w:r>
              <w:rPr>
                <w:rFonts w:ascii="Times New Roman" w:hAnsi="Times New Roman" w:cs="Times New Roman"/>
                <w:sz w:val="24"/>
                <w:szCs w:val="24"/>
              </w:rPr>
              <w:t xml:space="preserve">. </w:t>
            </w:r>
            <w:r w:rsidRPr="0005192A">
              <w:rPr>
                <w:rFonts w:ascii="Times New Roman" w:hAnsi="Times New Roman" w:cs="Times New Roman"/>
                <w:sz w:val="24"/>
                <w:szCs w:val="24"/>
              </w:rPr>
              <w:t>Absența obligației autorității fiscale de a realiza o analiză individualizată a proporționalității</w:t>
            </w:r>
            <w:r>
              <w:rPr>
                <w:rFonts w:ascii="Times New Roman" w:hAnsi="Times New Roman" w:cs="Times New Roman"/>
                <w:sz w:val="24"/>
                <w:szCs w:val="24"/>
              </w:rPr>
              <w:t xml:space="preserve">. </w:t>
            </w:r>
            <w:r w:rsidRPr="0005192A">
              <w:rPr>
                <w:rFonts w:ascii="Times New Roman" w:hAnsi="Times New Roman" w:cs="Times New Roman"/>
                <w:sz w:val="24"/>
                <w:szCs w:val="24"/>
              </w:rPr>
              <w:t>Lipsa oricărei evaluări privind necesitatea publicării adresei de domiciliu a debitorului fiscal pentru a obține un efect de descurajare</w:t>
            </w:r>
            <w:r>
              <w:rPr>
                <w:rFonts w:ascii="Times New Roman" w:hAnsi="Times New Roman" w:cs="Times New Roman"/>
                <w:sz w:val="24"/>
                <w:szCs w:val="24"/>
              </w:rPr>
              <w:t xml:space="preserve">. </w:t>
            </w:r>
            <w:r w:rsidRPr="0005192A">
              <w:rPr>
                <w:rFonts w:ascii="Times New Roman" w:hAnsi="Times New Roman" w:cs="Times New Roman"/>
                <w:sz w:val="24"/>
                <w:szCs w:val="24"/>
              </w:rPr>
              <w:t>Lipsa unei evaluări privind impactul asupra dreptului la viață privată, în special având în vedere mediul utilizat pentru divulgare (Internetul)</w:t>
            </w:r>
            <w:r>
              <w:rPr>
                <w:rFonts w:ascii="Times New Roman" w:hAnsi="Times New Roman" w:cs="Times New Roman"/>
                <w:sz w:val="24"/>
                <w:szCs w:val="24"/>
              </w:rPr>
              <w:t xml:space="preserve">. </w:t>
            </w:r>
            <w:r w:rsidRPr="0005192A">
              <w:rPr>
                <w:rFonts w:ascii="Times New Roman" w:hAnsi="Times New Roman" w:cs="Times New Roman"/>
                <w:sz w:val="24"/>
                <w:szCs w:val="24"/>
              </w:rPr>
              <w:t>Eșecul legiuitorului de a concepe măsuri suficient adaptate, în conformitate cu principiul minimizării datelor și alte considerente legate de protecția datelor.</w:t>
            </w:r>
          </w:p>
        </w:tc>
        <w:tc>
          <w:tcPr>
            <w:tcW w:w="5365" w:type="dxa"/>
          </w:tcPr>
          <w:p w14:paraId="312F7373" w14:textId="77777777" w:rsidR="009472D7" w:rsidRDefault="006A07F6" w:rsidP="009472D7">
            <w:pPr>
              <w:rPr>
                <w:rFonts w:ascii="Times New Roman" w:hAnsi="Times New Roman" w:cs="Times New Roman"/>
                <w:sz w:val="24"/>
                <w:szCs w:val="24"/>
              </w:rPr>
            </w:pPr>
            <w:r w:rsidRPr="006A07F6">
              <w:rPr>
                <w:rFonts w:ascii="Times New Roman" w:hAnsi="Times New Roman" w:cs="Times New Roman"/>
                <w:b/>
                <w:bCs/>
                <w:sz w:val="24"/>
                <w:szCs w:val="24"/>
              </w:rPr>
              <w:t>106.</w:t>
            </w:r>
            <w:r w:rsidRPr="006A07F6">
              <w:rPr>
                <w:rFonts w:ascii="Times New Roman" w:hAnsi="Times New Roman" w:cs="Times New Roman"/>
                <w:sz w:val="24"/>
                <w:szCs w:val="24"/>
              </w:rPr>
              <w:t xml:space="preserve"> În aceste circumstanțe, Curtea consideră că publicarea datelor personale ale reclamantului poate fi considerată o ingerință în dreptul acestuia la respectarea vieții private. O asemenea ingerință constituie o încălcare a articolului 8, cu excepția situației în care poate fi justificată în temeiul articolului 8 § 2 ca fiind „prevăzută de lege”, urmărind unul sau mai multe scopuri legitime prevăzute de această dispoziție și fiind „necesară într-o societate democratică” pentru atingerea acestor scopuri.</w:t>
            </w:r>
          </w:p>
          <w:p w14:paraId="7F968DF7" w14:textId="77777777" w:rsidR="006A07F6" w:rsidRDefault="006A07F6" w:rsidP="009472D7">
            <w:pPr>
              <w:rPr>
                <w:rFonts w:ascii="Times New Roman" w:hAnsi="Times New Roman" w:cs="Times New Roman"/>
                <w:sz w:val="24"/>
                <w:szCs w:val="24"/>
              </w:rPr>
            </w:pPr>
            <w:r w:rsidRPr="006A07F6">
              <w:rPr>
                <w:rFonts w:ascii="Times New Roman" w:hAnsi="Times New Roman" w:cs="Times New Roman"/>
                <w:b/>
                <w:bCs/>
                <w:sz w:val="24"/>
                <w:szCs w:val="24"/>
              </w:rPr>
              <w:t>111.</w:t>
            </w:r>
            <w:r w:rsidRPr="006A07F6">
              <w:rPr>
                <w:rFonts w:ascii="Times New Roman" w:hAnsi="Times New Roman" w:cs="Times New Roman"/>
                <w:sz w:val="24"/>
                <w:szCs w:val="24"/>
              </w:rPr>
              <w:t xml:space="preserve"> În ceea ce privește primul scop invocat de Guvern — „bunăstarea economică a țării” — nu există îndoială că asigurarea colectării impozitelor reprezintă un instrument de politică economică și socială, iar optimizarea veniturilor fiscale contribuie la realizarea acestui scop. O măsură menită să vizeze neconformarea contribuabililor urmărește să crească eficiența sistemului fiscal.</w:t>
            </w:r>
          </w:p>
          <w:p w14:paraId="4AE9B247" w14:textId="77777777" w:rsidR="006A07F6" w:rsidRDefault="006A07F6" w:rsidP="009472D7">
            <w:pPr>
              <w:rPr>
                <w:rFonts w:ascii="Times New Roman" w:hAnsi="Times New Roman" w:cs="Times New Roman"/>
                <w:sz w:val="24"/>
                <w:szCs w:val="24"/>
              </w:rPr>
            </w:pPr>
            <w:r w:rsidRPr="006A07F6">
              <w:rPr>
                <w:rFonts w:ascii="Times New Roman" w:hAnsi="Times New Roman" w:cs="Times New Roman"/>
                <w:b/>
                <w:bCs/>
                <w:sz w:val="24"/>
                <w:szCs w:val="24"/>
              </w:rPr>
              <w:t>112.</w:t>
            </w:r>
            <w:r w:rsidRPr="006A07F6">
              <w:rPr>
                <w:rFonts w:ascii="Times New Roman" w:hAnsi="Times New Roman" w:cs="Times New Roman"/>
                <w:sz w:val="24"/>
                <w:szCs w:val="24"/>
              </w:rPr>
              <w:t xml:space="preserve"> Publicarea datelor marilor debitori fiscali a fost menită să reducă posibilitățile de neplată a impozitelor și să descurajeze contribuabilii de la încălcarea obligațiilor fiscale. În opinia Curții, o asemenea cerință de publicare ar fi putut avea, în principiu, un efect de descurajare. Curtea acceptă că măsura urmărea să îmbunătățească disciplina fiscală și că ar fi putut contribui la atingerea acestui scop.</w:t>
            </w:r>
          </w:p>
          <w:p w14:paraId="044B1E6D" w14:textId="77A887C0" w:rsidR="006A07F6" w:rsidRPr="006A07F6" w:rsidRDefault="006A07F6" w:rsidP="006A07F6">
            <w:pPr>
              <w:rPr>
                <w:rFonts w:ascii="Times New Roman" w:hAnsi="Times New Roman" w:cs="Times New Roman"/>
                <w:sz w:val="24"/>
                <w:szCs w:val="24"/>
              </w:rPr>
            </w:pPr>
            <w:r w:rsidRPr="006A07F6">
              <w:rPr>
                <w:rFonts w:ascii="Times New Roman" w:hAnsi="Times New Roman" w:cs="Times New Roman"/>
                <w:b/>
                <w:bCs/>
                <w:sz w:val="24"/>
                <w:szCs w:val="24"/>
              </w:rPr>
              <w:t>135.</w:t>
            </w:r>
            <w:r w:rsidRPr="006A07F6">
              <w:rPr>
                <w:rFonts w:ascii="Times New Roman" w:hAnsi="Times New Roman" w:cs="Times New Roman"/>
                <w:sz w:val="24"/>
                <w:szCs w:val="24"/>
              </w:rPr>
              <w:t xml:space="preserve"> Rezultă că nu s-a analizat necesitatea publicării tuturor datelor, în special a adresei, pentru îndeplinirea scopurilor inițiale. Deși datele erau sensibile, nu există dovezi că ar fi existat o analiză corespunzătoare. Considerentele legate de protecția datelor par să fi lipsit aproape complet din procesul legislativ.</w:t>
            </w:r>
          </w:p>
          <w:p w14:paraId="40EFDC8C" w14:textId="77777777" w:rsidR="006A07F6" w:rsidRDefault="006A07F6" w:rsidP="006A07F6">
            <w:pPr>
              <w:rPr>
                <w:rFonts w:ascii="Times New Roman" w:hAnsi="Times New Roman" w:cs="Times New Roman"/>
                <w:sz w:val="24"/>
                <w:szCs w:val="24"/>
              </w:rPr>
            </w:pPr>
            <w:r w:rsidRPr="006A07F6">
              <w:rPr>
                <w:rFonts w:ascii="Times New Roman" w:hAnsi="Times New Roman" w:cs="Times New Roman"/>
                <w:b/>
                <w:bCs/>
                <w:sz w:val="24"/>
                <w:szCs w:val="24"/>
              </w:rPr>
              <w:t>136.</w:t>
            </w:r>
            <w:r w:rsidRPr="006A07F6">
              <w:rPr>
                <w:rFonts w:ascii="Times New Roman" w:hAnsi="Times New Roman" w:cs="Times New Roman"/>
                <w:sz w:val="24"/>
                <w:szCs w:val="24"/>
              </w:rPr>
              <w:t xml:space="preserve"> De asemenea, legiuitorul nu a avut în vedere principiul minimizării datelor, deși putea adopta soluții alternative adaptate.</w:t>
            </w:r>
          </w:p>
          <w:p w14:paraId="097A5C82" w14:textId="77F50F76" w:rsidR="006A07F6" w:rsidRPr="007236EC" w:rsidRDefault="006A07F6" w:rsidP="006A07F6">
            <w:pPr>
              <w:rPr>
                <w:rFonts w:ascii="Times New Roman" w:hAnsi="Times New Roman" w:cs="Times New Roman"/>
                <w:sz w:val="24"/>
                <w:szCs w:val="24"/>
              </w:rPr>
            </w:pPr>
            <w:r w:rsidRPr="006A07F6">
              <w:rPr>
                <w:rFonts w:ascii="Times New Roman" w:hAnsi="Times New Roman" w:cs="Times New Roman"/>
                <w:b/>
                <w:bCs/>
                <w:sz w:val="24"/>
                <w:szCs w:val="24"/>
              </w:rPr>
              <w:t>139.</w:t>
            </w:r>
            <w:r w:rsidRPr="006A07F6">
              <w:rPr>
                <w:rFonts w:ascii="Times New Roman" w:hAnsi="Times New Roman" w:cs="Times New Roman"/>
                <w:sz w:val="24"/>
                <w:szCs w:val="24"/>
              </w:rPr>
              <w:t xml:space="preserve"> Având în vedere cele de mai sus și publicarea sistematică a datelor contribuabililor, inclusiv a adreselor acestora, Curtea nu este convinsă că motivele invocate de legiuitorul ungar, deși relevante, au fost suficiente pentru a demonstra că ingerința era „necesară într-o societate democratică” și că s-a realizat un echilibru just între interesele aflate în joc.</w:t>
            </w:r>
          </w:p>
        </w:tc>
        <w:tc>
          <w:tcPr>
            <w:tcW w:w="1944" w:type="dxa"/>
          </w:tcPr>
          <w:p w14:paraId="4927A642" w14:textId="77777777" w:rsidR="009472D7" w:rsidRDefault="00545D69" w:rsidP="009472D7">
            <w:pPr>
              <w:rPr>
                <w:rFonts w:ascii="Times New Roman" w:hAnsi="Times New Roman" w:cs="Times New Roman"/>
                <w:sz w:val="24"/>
                <w:szCs w:val="24"/>
              </w:rPr>
            </w:pPr>
            <w:r w:rsidRPr="00545D69">
              <w:rPr>
                <w:rFonts w:ascii="Times New Roman" w:hAnsi="Times New Roman" w:cs="Times New Roman"/>
                <w:sz w:val="24"/>
                <w:szCs w:val="24"/>
              </w:rPr>
              <w:t>Încălcarea art</w:t>
            </w:r>
            <w:r>
              <w:rPr>
                <w:rFonts w:ascii="Times New Roman" w:hAnsi="Times New Roman" w:cs="Times New Roman"/>
                <w:sz w:val="24"/>
                <w:szCs w:val="24"/>
              </w:rPr>
              <w:t xml:space="preserve">. </w:t>
            </w:r>
            <w:r w:rsidR="00866E80">
              <w:rPr>
                <w:rFonts w:ascii="Times New Roman" w:hAnsi="Times New Roman" w:cs="Times New Roman"/>
                <w:sz w:val="24"/>
                <w:szCs w:val="24"/>
              </w:rPr>
              <w:t>8 CEDO.</w:t>
            </w:r>
          </w:p>
          <w:p w14:paraId="63BBB09F" w14:textId="77777777" w:rsidR="00866E80" w:rsidRDefault="00866E80" w:rsidP="009472D7">
            <w:pPr>
              <w:rPr>
                <w:rFonts w:ascii="Times New Roman" w:hAnsi="Times New Roman" w:cs="Times New Roman"/>
                <w:sz w:val="24"/>
                <w:szCs w:val="24"/>
              </w:rPr>
            </w:pPr>
          </w:p>
          <w:p w14:paraId="363B9E73" w14:textId="501C4E77" w:rsidR="00866E80" w:rsidRPr="007236EC" w:rsidRDefault="00866E80" w:rsidP="009472D7">
            <w:pPr>
              <w:rPr>
                <w:rFonts w:ascii="Times New Roman" w:hAnsi="Times New Roman" w:cs="Times New Roman"/>
                <w:sz w:val="24"/>
                <w:szCs w:val="24"/>
              </w:rPr>
            </w:pPr>
            <w:r w:rsidRPr="00866E80">
              <w:rPr>
                <w:rFonts w:ascii="Times New Roman" w:hAnsi="Times New Roman" w:cs="Times New Roman"/>
                <w:sz w:val="24"/>
                <w:szCs w:val="24"/>
              </w:rPr>
              <w:t xml:space="preserve">20.000 </w:t>
            </w:r>
            <w:r>
              <w:rPr>
                <w:rFonts w:ascii="Times New Roman" w:hAnsi="Times New Roman" w:cs="Times New Roman"/>
                <w:sz w:val="24"/>
                <w:szCs w:val="24"/>
              </w:rPr>
              <w:t xml:space="preserve">euro </w:t>
            </w:r>
            <w:r>
              <w:t xml:space="preserve"> </w:t>
            </w:r>
            <w:r w:rsidRPr="00866E80">
              <w:rPr>
                <w:rFonts w:ascii="Times New Roman" w:hAnsi="Times New Roman" w:cs="Times New Roman"/>
                <w:sz w:val="24"/>
                <w:szCs w:val="24"/>
              </w:rPr>
              <w:t>cu titlu de costuri și cheltuieli</w:t>
            </w:r>
            <w:r>
              <w:rPr>
                <w:rFonts w:ascii="Times New Roman" w:hAnsi="Times New Roman" w:cs="Times New Roman"/>
                <w:sz w:val="24"/>
                <w:szCs w:val="24"/>
              </w:rPr>
              <w:t>.</w:t>
            </w:r>
          </w:p>
        </w:tc>
      </w:tr>
      <w:tr w:rsidR="004E4811" w:rsidRPr="007236EC" w14:paraId="4EBDAE56" w14:textId="77777777" w:rsidTr="00707862">
        <w:trPr>
          <w:trHeight w:val="719"/>
        </w:trPr>
        <w:tc>
          <w:tcPr>
            <w:tcW w:w="421" w:type="dxa"/>
          </w:tcPr>
          <w:p w14:paraId="65E496BC"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2</w:t>
            </w:r>
          </w:p>
        </w:tc>
        <w:tc>
          <w:tcPr>
            <w:tcW w:w="2410" w:type="dxa"/>
          </w:tcPr>
          <w:p w14:paraId="0D778B42" w14:textId="69AEFD57" w:rsidR="009472D7" w:rsidRPr="007236EC" w:rsidRDefault="00866E80" w:rsidP="009472D7">
            <w:pPr>
              <w:rPr>
                <w:rFonts w:ascii="Times New Roman" w:hAnsi="Times New Roman" w:cs="Times New Roman"/>
                <w:sz w:val="24"/>
                <w:szCs w:val="24"/>
              </w:rPr>
            </w:pPr>
            <w:r>
              <w:rPr>
                <w:rFonts w:ascii="Times New Roman" w:hAnsi="Times New Roman" w:cs="Times New Roman"/>
                <w:sz w:val="24"/>
                <w:szCs w:val="24"/>
              </w:rPr>
              <w:t xml:space="preserve">Art. </w:t>
            </w:r>
            <w:r w:rsidRPr="00866E80">
              <w:rPr>
                <w:rFonts w:ascii="Times New Roman" w:hAnsi="Times New Roman" w:cs="Times New Roman"/>
                <w:sz w:val="24"/>
                <w:szCs w:val="24"/>
              </w:rPr>
              <w:t xml:space="preserve">10 </w:t>
            </w:r>
            <w:r>
              <w:rPr>
                <w:rFonts w:ascii="Times New Roman" w:hAnsi="Times New Roman" w:cs="Times New Roman"/>
                <w:sz w:val="24"/>
                <w:szCs w:val="24"/>
              </w:rPr>
              <w:t>- l</w:t>
            </w:r>
            <w:r w:rsidRPr="00866E80">
              <w:rPr>
                <w:rFonts w:ascii="Times New Roman" w:hAnsi="Times New Roman" w:cs="Times New Roman"/>
                <w:sz w:val="24"/>
                <w:szCs w:val="24"/>
              </w:rPr>
              <w:t>ibertatea de exprimare</w:t>
            </w:r>
            <w:r w:rsidR="001135F7">
              <w:rPr>
                <w:rFonts w:ascii="Times New Roman" w:hAnsi="Times New Roman" w:cs="Times New Roman"/>
                <w:sz w:val="24"/>
                <w:szCs w:val="24"/>
              </w:rPr>
              <w:t>, p</w:t>
            </w:r>
            <w:r w:rsidR="001135F7" w:rsidRPr="001135F7">
              <w:rPr>
                <w:rFonts w:ascii="Times New Roman" w:hAnsi="Times New Roman" w:cs="Times New Roman"/>
                <w:sz w:val="24"/>
                <w:szCs w:val="24"/>
              </w:rPr>
              <w:t>rotecția avertizorilor de integritate</w:t>
            </w:r>
          </w:p>
        </w:tc>
        <w:tc>
          <w:tcPr>
            <w:tcW w:w="1695" w:type="dxa"/>
          </w:tcPr>
          <w:p w14:paraId="08FDA41F" w14:textId="6A68A194" w:rsidR="00D83210" w:rsidRDefault="00866E80" w:rsidP="009472D7">
            <w:pPr>
              <w:rPr>
                <w:rFonts w:ascii="Times New Roman" w:hAnsi="Times New Roman" w:cs="Times New Roman"/>
                <w:sz w:val="24"/>
                <w:szCs w:val="24"/>
              </w:rPr>
            </w:pPr>
            <w:r>
              <w:rPr>
                <w:rFonts w:ascii="Times New Roman" w:hAnsi="Times New Roman" w:cs="Times New Roman"/>
                <w:sz w:val="24"/>
                <w:szCs w:val="24"/>
              </w:rPr>
              <w:t>(</w:t>
            </w:r>
            <w:r w:rsidRPr="00866E80">
              <w:rPr>
                <w:rFonts w:ascii="Times New Roman" w:hAnsi="Times New Roman" w:cs="Times New Roman"/>
                <w:sz w:val="24"/>
                <w:szCs w:val="24"/>
              </w:rPr>
              <w:t>14</w:t>
            </w:r>
            <w:r>
              <w:rPr>
                <w:rFonts w:ascii="Times New Roman" w:hAnsi="Times New Roman" w:cs="Times New Roman"/>
                <w:sz w:val="24"/>
                <w:szCs w:val="24"/>
              </w:rPr>
              <w:t>.02.</w:t>
            </w:r>
            <w:r w:rsidRPr="00866E80">
              <w:rPr>
                <w:rFonts w:ascii="Times New Roman" w:hAnsi="Times New Roman" w:cs="Times New Roman"/>
                <w:sz w:val="24"/>
                <w:szCs w:val="24"/>
              </w:rPr>
              <w:t>2023</w:t>
            </w:r>
            <w:r>
              <w:rPr>
                <w:rFonts w:ascii="Times New Roman" w:hAnsi="Times New Roman" w:cs="Times New Roman"/>
                <w:sz w:val="24"/>
                <w:szCs w:val="24"/>
              </w:rPr>
              <w:t>)</w:t>
            </w:r>
          </w:p>
          <w:p w14:paraId="3E26181A" w14:textId="0AF8E1DD" w:rsidR="009472D7" w:rsidRPr="007236EC" w:rsidRDefault="00D83210" w:rsidP="009472D7">
            <w:pPr>
              <w:rPr>
                <w:rFonts w:ascii="Times New Roman" w:hAnsi="Times New Roman" w:cs="Times New Roman"/>
                <w:sz w:val="24"/>
                <w:szCs w:val="24"/>
              </w:rPr>
            </w:pPr>
            <w:r>
              <w:rPr>
                <w:rFonts w:ascii="Times New Roman" w:hAnsi="Times New Roman" w:cs="Times New Roman"/>
                <w:sz w:val="24"/>
                <w:szCs w:val="24"/>
              </w:rPr>
              <w:t>Halet v. Luxemburg</w:t>
            </w:r>
          </w:p>
        </w:tc>
        <w:tc>
          <w:tcPr>
            <w:tcW w:w="1029" w:type="dxa"/>
          </w:tcPr>
          <w:p w14:paraId="56776EF7" w14:textId="443EF482" w:rsidR="009472D7" w:rsidRPr="007236EC" w:rsidRDefault="000B6988" w:rsidP="009472D7">
            <w:pPr>
              <w:rPr>
                <w:rFonts w:ascii="Times New Roman" w:hAnsi="Times New Roman" w:cs="Times New Roman"/>
                <w:sz w:val="24"/>
                <w:szCs w:val="24"/>
              </w:rPr>
            </w:pPr>
            <w:r>
              <w:rPr>
                <w:rFonts w:ascii="Times New Roman" w:hAnsi="Times New Roman" w:cs="Times New Roman"/>
                <w:sz w:val="24"/>
                <w:szCs w:val="24"/>
              </w:rPr>
              <w:t>102-114, 128, 129-137, 138-140.</w:t>
            </w:r>
          </w:p>
        </w:tc>
        <w:tc>
          <w:tcPr>
            <w:tcW w:w="3252" w:type="dxa"/>
          </w:tcPr>
          <w:p w14:paraId="3EE8EB8C" w14:textId="6BCE0B3B" w:rsidR="009472D7" w:rsidRPr="007236EC" w:rsidRDefault="00866E80" w:rsidP="009472D7">
            <w:pPr>
              <w:rPr>
                <w:rFonts w:ascii="Times New Roman" w:hAnsi="Times New Roman" w:cs="Times New Roman"/>
                <w:sz w:val="24"/>
                <w:szCs w:val="24"/>
              </w:rPr>
            </w:pPr>
            <w:r w:rsidRPr="00866E80">
              <w:rPr>
                <w:rFonts w:ascii="Times New Roman" w:hAnsi="Times New Roman" w:cs="Times New Roman"/>
                <w:sz w:val="24"/>
                <w:szCs w:val="24"/>
              </w:rPr>
              <w:t>Amendă penală de 1.000 EUR pentru divulgarea către presă a unor documente confidențiale ale unui angajator din sectorul privat referitoare la practicile fiscale ale companiilor multinaționale</w:t>
            </w:r>
            <w:r w:rsidR="00E12928">
              <w:rPr>
                <w:rFonts w:ascii="Times New Roman" w:hAnsi="Times New Roman" w:cs="Times New Roman"/>
                <w:sz w:val="24"/>
                <w:szCs w:val="24"/>
              </w:rPr>
              <w:t xml:space="preserve">. </w:t>
            </w:r>
            <w:r w:rsidRPr="00866E80">
              <w:rPr>
                <w:rFonts w:ascii="Times New Roman" w:hAnsi="Times New Roman" w:cs="Times New Roman"/>
                <w:sz w:val="24"/>
                <w:szCs w:val="24"/>
              </w:rPr>
              <w:t>Nicio definiție abstractă și generală a conceptului de avertizor de integritate</w:t>
            </w:r>
            <w:r w:rsidR="00E12928">
              <w:rPr>
                <w:rFonts w:ascii="Times New Roman" w:hAnsi="Times New Roman" w:cs="Times New Roman"/>
                <w:sz w:val="24"/>
                <w:szCs w:val="24"/>
              </w:rPr>
              <w:t xml:space="preserve">. </w:t>
            </w:r>
            <w:r w:rsidRPr="00866E80">
              <w:rPr>
                <w:rFonts w:ascii="Times New Roman" w:hAnsi="Times New Roman" w:cs="Times New Roman"/>
                <w:sz w:val="24"/>
                <w:szCs w:val="24"/>
              </w:rPr>
              <w:t>Posibilitatea acordării protecției aferente acestui statut în funcție de circumstanțele și contextul fiecărei cauze</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Evaluare globală de către Curte a criteriilor Guja, analizate separat, dar fără ierarhie sau ordine specifică</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Canalul selectat pentru divulgarea informațiilor a fost acceptabil în absența unei conduite ilegale din partea angajatorului</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Autenticitatea documentelor divulgate</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Necesitatea unei balanțări adecvate a intereselor aflate în joc de către Marea Cameră, dat fiind că analiza instanțelor naționale nu a îndeplinit cerințele identificate în prezenta hotărâre</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Interpretare excesiv de restrictivă de către instanțele interne a noțiunii de interes public al informațiilor divulgate, informații care au contribuit în mod esențial la o dezbatere preexistentă de importanță națională și europeană</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Instanțele naționale au luat în considerare doar prejudiciul adus angajatorului</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Interesul public privind divulgarea a prevalat asupra tuturor efectelor negative, inclusiv furtul de date, încălcarea secretului profesional și prejudiciul adus intereselor private ale clienților angajatorului</w:t>
            </w:r>
            <w:r w:rsidR="007D60B0">
              <w:rPr>
                <w:rFonts w:ascii="Times New Roman" w:hAnsi="Times New Roman" w:cs="Times New Roman"/>
                <w:sz w:val="24"/>
                <w:szCs w:val="24"/>
              </w:rPr>
              <w:t>.</w:t>
            </w:r>
            <w:r w:rsidRPr="00866E80">
              <w:rPr>
                <w:rFonts w:ascii="Times New Roman" w:hAnsi="Times New Roman" w:cs="Times New Roman"/>
                <w:sz w:val="24"/>
                <w:szCs w:val="24"/>
              </w:rPr>
              <w:t xml:space="preserve"> Caracter disproporționat al condamnării penale.</w:t>
            </w:r>
          </w:p>
        </w:tc>
        <w:tc>
          <w:tcPr>
            <w:tcW w:w="5365" w:type="dxa"/>
          </w:tcPr>
          <w:p w14:paraId="6245FF08" w14:textId="77777777" w:rsidR="009472D7" w:rsidRDefault="004B7514" w:rsidP="009472D7">
            <w:pPr>
              <w:rPr>
                <w:rFonts w:ascii="Times New Roman" w:hAnsi="Times New Roman" w:cs="Times New Roman"/>
                <w:sz w:val="24"/>
                <w:szCs w:val="24"/>
              </w:rPr>
            </w:pPr>
            <w:r w:rsidRPr="004B7514">
              <w:rPr>
                <w:rFonts w:ascii="Times New Roman" w:hAnsi="Times New Roman" w:cs="Times New Roman"/>
                <w:b/>
                <w:bCs/>
                <w:sz w:val="24"/>
                <w:szCs w:val="24"/>
              </w:rPr>
              <w:t>111.</w:t>
            </w:r>
            <w:r>
              <w:rPr>
                <w:rFonts w:ascii="Times New Roman" w:hAnsi="Times New Roman" w:cs="Times New Roman"/>
                <w:sz w:val="24"/>
                <w:szCs w:val="24"/>
              </w:rPr>
              <w:t xml:space="preserve"> </w:t>
            </w:r>
            <w:r>
              <w:t xml:space="preserve"> </w:t>
            </w:r>
            <w:r w:rsidRPr="004B7514">
              <w:rPr>
                <w:rFonts w:ascii="Times New Roman" w:hAnsi="Times New Roman" w:cs="Times New Roman"/>
                <w:sz w:val="24"/>
                <w:szCs w:val="24"/>
              </w:rPr>
              <w:t>Curtea a stabilit că protecția art. 10 se extinde la locul de muncă, inclusiv când raporturile sunt reglementate de dreptul privat. Statul poate avea obligații pozitive pentru protejarea libertății de exprimare chiar în raporturile dintre particulari.</w:t>
            </w:r>
          </w:p>
          <w:p w14:paraId="5FD2FCB1" w14:textId="77777777" w:rsidR="004B7514" w:rsidRDefault="004B7514" w:rsidP="009472D7">
            <w:pPr>
              <w:rPr>
                <w:rFonts w:ascii="Times New Roman" w:hAnsi="Times New Roman" w:cs="Times New Roman"/>
                <w:sz w:val="24"/>
                <w:szCs w:val="24"/>
              </w:rPr>
            </w:pPr>
            <w:r w:rsidRPr="004B7514">
              <w:rPr>
                <w:rFonts w:ascii="Times New Roman" w:hAnsi="Times New Roman" w:cs="Times New Roman"/>
                <w:b/>
                <w:bCs/>
                <w:sz w:val="24"/>
                <w:szCs w:val="24"/>
              </w:rPr>
              <w:t>118.</w:t>
            </w:r>
            <w:r w:rsidRPr="004B7514">
              <w:rPr>
                <w:rFonts w:ascii="Times New Roman" w:hAnsi="Times New Roman" w:cs="Times New Roman"/>
                <w:sz w:val="24"/>
                <w:szCs w:val="24"/>
              </w:rPr>
              <w:t xml:space="preserve"> Curtea a decis că dacă persoana nu are acces privilegiat la informații confidențiale și nu este supusă obligațiilor speciale de discreție, cazul nu se califică drept „whistleblowing”.</w:t>
            </w:r>
          </w:p>
          <w:p w14:paraId="38BC0A86" w14:textId="77777777" w:rsidR="004B7514" w:rsidRDefault="004B7514" w:rsidP="009472D7">
            <w:pPr>
              <w:rPr>
                <w:rFonts w:ascii="Times New Roman" w:hAnsi="Times New Roman" w:cs="Times New Roman"/>
                <w:sz w:val="24"/>
                <w:szCs w:val="24"/>
              </w:rPr>
            </w:pPr>
            <w:r w:rsidRPr="004B7514">
              <w:rPr>
                <w:rFonts w:ascii="Times New Roman" w:hAnsi="Times New Roman" w:cs="Times New Roman"/>
                <w:b/>
                <w:bCs/>
                <w:sz w:val="24"/>
                <w:szCs w:val="24"/>
              </w:rPr>
              <w:t>128.</w:t>
            </w:r>
            <w:r w:rsidRPr="004B7514">
              <w:rPr>
                <w:rFonts w:ascii="Times New Roman" w:hAnsi="Times New Roman" w:cs="Times New Roman"/>
                <w:sz w:val="24"/>
                <w:szCs w:val="24"/>
              </w:rPr>
              <w:t xml:space="preserve"> Curtea reiterează că „motivația din spatele acțiunilor angajatului care face raportarea reprezintă un factor determinant în stabilirea posibilității ca o anumită divulgare să fie sau nu protejată”</w:t>
            </w:r>
            <w:r>
              <w:rPr>
                <w:rFonts w:ascii="Times New Roman" w:hAnsi="Times New Roman" w:cs="Times New Roman"/>
                <w:sz w:val="24"/>
                <w:szCs w:val="24"/>
              </w:rPr>
              <w:t xml:space="preserve">. </w:t>
            </w:r>
            <w:r w:rsidRPr="004B7514">
              <w:rPr>
                <w:rFonts w:ascii="Times New Roman" w:hAnsi="Times New Roman" w:cs="Times New Roman"/>
                <w:sz w:val="24"/>
                <w:szCs w:val="24"/>
              </w:rPr>
              <w:t>În evaluarea bunei-credințe a unui reclamant, Curtea verifică, în fiecare cauză, dacă acesta a fost motivat de dorința de a obține un avantaj personal, dacă nutrea resentimente personale față de angajatorul său sau dacă exista vreun alt motiv ocult pentru acțiunile respective</w:t>
            </w:r>
            <w:r w:rsidR="00FD1E1D">
              <w:rPr>
                <w:rFonts w:ascii="Times New Roman" w:hAnsi="Times New Roman" w:cs="Times New Roman"/>
                <w:sz w:val="24"/>
                <w:szCs w:val="24"/>
              </w:rPr>
              <w:t>.</w:t>
            </w:r>
          </w:p>
          <w:p w14:paraId="0CA2CAFC" w14:textId="77777777" w:rsidR="00FD1E1D" w:rsidRDefault="00FD1E1D" w:rsidP="009472D7">
            <w:pPr>
              <w:rPr>
                <w:rFonts w:ascii="Times New Roman" w:hAnsi="Times New Roman" w:cs="Times New Roman"/>
                <w:sz w:val="24"/>
                <w:szCs w:val="24"/>
              </w:rPr>
            </w:pPr>
            <w:r w:rsidRPr="00FD1E1D">
              <w:rPr>
                <w:rFonts w:ascii="Times New Roman" w:hAnsi="Times New Roman" w:cs="Times New Roman"/>
                <w:b/>
                <w:bCs/>
                <w:sz w:val="24"/>
                <w:szCs w:val="24"/>
              </w:rPr>
              <w:t>138</w:t>
            </w:r>
            <w:r w:rsidRPr="00FD1E1D">
              <w:rPr>
                <w:rFonts w:ascii="Times New Roman" w:hAnsi="Times New Roman" w:cs="Times New Roman"/>
                <w:sz w:val="24"/>
                <w:szCs w:val="24"/>
              </w:rPr>
              <w:t>. În opinia Curții, acest lucru s-ar putea aplica, și în privința anumitor informații care privesc funcționarea autorităților publice într-o societate democratică și care declanșează o dezbatere publică, generând controverse capabile să creeze un interes legitim al publicului de a cunoaște informațiile pentru a-și forma o opinie informată cu privire la existența sau inexistența unui prejudiciu adus interesului public.</w:t>
            </w:r>
          </w:p>
          <w:p w14:paraId="33B3188D" w14:textId="77777777" w:rsidR="00FD1E1D" w:rsidRDefault="00FD1E1D" w:rsidP="009472D7">
            <w:pPr>
              <w:rPr>
                <w:rFonts w:ascii="Times New Roman" w:hAnsi="Times New Roman" w:cs="Times New Roman"/>
                <w:sz w:val="24"/>
                <w:szCs w:val="24"/>
              </w:rPr>
            </w:pPr>
            <w:r w:rsidRPr="00FD1E1D">
              <w:rPr>
                <w:rFonts w:ascii="Times New Roman" w:hAnsi="Times New Roman" w:cs="Times New Roman"/>
                <w:b/>
                <w:bCs/>
                <w:sz w:val="24"/>
                <w:szCs w:val="24"/>
              </w:rPr>
              <w:t>140.</w:t>
            </w:r>
            <w:r>
              <w:rPr>
                <w:rFonts w:ascii="Times New Roman" w:hAnsi="Times New Roman" w:cs="Times New Roman"/>
                <w:sz w:val="24"/>
                <w:szCs w:val="24"/>
              </w:rPr>
              <w:t xml:space="preserve"> </w:t>
            </w:r>
            <w:r w:rsidRPr="00FD1E1D">
              <w:rPr>
                <w:rFonts w:ascii="Times New Roman" w:hAnsi="Times New Roman" w:cs="Times New Roman"/>
                <w:sz w:val="24"/>
                <w:szCs w:val="24"/>
              </w:rPr>
              <w:t>Curtea consideră că, în contextul avertizării de integritate, interesul public în divulgarea unor informații confidențiale va scădea în funcție de natura informațiilor: dacă acestea privesc acte ilegale, practici sau comportamente condamnabile, sau dacă se referă la chestiuni care generează o dezbatere controversată privind existența unui prejudiciu adus interesului public</w:t>
            </w:r>
            <w:r>
              <w:rPr>
                <w:rFonts w:ascii="Times New Roman" w:hAnsi="Times New Roman" w:cs="Times New Roman"/>
                <w:sz w:val="24"/>
                <w:szCs w:val="24"/>
              </w:rPr>
              <w:t>.</w:t>
            </w:r>
          </w:p>
          <w:p w14:paraId="3C4F7C05" w14:textId="77777777" w:rsidR="00FD1E1D" w:rsidRDefault="00CC574B" w:rsidP="009472D7">
            <w:pPr>
              <w:rPr>
                <w:rFonts w:ascii="Times New Roman" w:hAnsi="Times New Roman" w:cs="Times New Roman"/>
                <w:sz w:val="24"/>
                <w:szCs w:val="24"/>
              </w:rPr>
            </w:pPr>
            <w:r w:rsidRPr="00CC574B">
              <w:rPr>
                <w:rFonts w:ascii="Times New Roman" w:hAnsi="Times New Roman" w:cs="Times New Roman"/>
                <w:b/>
                <w:bCs/>
                <w:sz w:val="24"/>
                <w:szCs w:val="24"/>
              </w:rPr>
              <w:t>204.</w:t>
            </w:r>
            <w:r w:rsidRPr="00CC574B">
              <w:rPr>
                <w:rFonts w:ascii="Times New Roman" w:hAnsi="Times New Roman" w:cs="Times New Roman"/>
                <w:sz w:val="24"/>
                <w:szCs w:val="24"/>
              </w:rPr>
              <w:t xml:space="preserve"> Curtea reiterează că, în contextul evaluării proporționalității, indiferent dacă sancțiunea aplicată a fost sau nu una minoră, ceea ce este important este chiar faptul pronunțării unei hotărâri împotriva persoanei în cauză</w:t>
            </w:r>
            <w:r>
              <w:rPr>
                <w:rFonts w:ascii="Times New Roman" w:hAnsi="Times New Roman" w:cs="Times New Roman"/>
                <w:sz w:val="24"/>
                <w:szCs w:val="24"/>
              </w:rPr>
              <w:t xml:space="preserve">. </w:t>
            </w:r>
            <w:r w:rsidRPr="00CC574B">
              <w:rPr>
                <w:rFonts w:ascii="Times New Roman" w:hAnsi="Times New Roman" w:cs="Times New Roman"/>
                <w:sz w:val="24"/>
                <w:szCs w:val="24"/>
              </w:rPr>
              <w:t>Având în vedere rolul esențial al avertizorilor de integritate, orice restricție nejustificată asupra libertății de exprimare implică un risc real de a împiedica sau paraliza viitoare dezvăluiri de informații de interes public de către avertizori, descurajându-i să semnaleze comportamente ilegale sau discutabile</w:t>
            </w:r>
            <w:r>
              <w:rPr>
                <w:rFonts w:ascii="Times New Roman" w:hAnsi="Times New Roman" w:cs="Times New Roman"/>
                <w:sz w:val="24"/>
                <w:szCs w:val="24"/>
              </w:rPr>
              <w:t xml:space="preserve">. </w:t>
            </w:r>
            <w:r w:rsidRPr="00CC574B">
              <w:rPr>
                <w:rFonts w:ascii="Times New Roman" w:hAnsi="Times New Roman" w:cs="Times New Roman"/>
                <w:sz w:val="24"/>
                <w:szCs w:val="24"/>
              </w:rPr>
              <w:t>Dreptul publicului de a primi informații de interes public, garantat de articolul 10 al Convenției, poate fi astfel periclitat.</w:t>
            </w:r>
          </w:p>
          <w:p w14:paraId="08A13055" w14:textId="7AE461AF" w:rsidR="00CC574B" w:rsidRPr="007236EC" w:rsidRDefault="00CC574B" w:rsidP="009472D7">
            <w:pPr>
              <w:rPr>
                <w:rFonts w:ascii="Times New Roman" w:hAnsi="Times New Roman" w:cs="Times New Roman"/>
                <w:sz w:val="24"/>
                <w:szCs w:val="24"/>
              </w:rPr>
            </w:pPr>
            <w:r w:rsidRPr="00CC574B">
              <w:rPr>
                <w:rFonts w:ascii="Times New Roman" w:hAnsi="Times New Roman" w:cs="Times New Roman"/>
                <w:b/>
                <w:bCs/>
                <w:sz w:val="24"/>
                <w:szCs w:val="24"/>
              </w:rPr>
              <w:t>206.</w:t>
            </w:r>
            <w:r w:rsidRPr="00CC574B">
              <w:rPr>
                <w:rFonts w:ascii="Times New Roman" w:hAnsi="Times New Roman" w:cs="Times New Roman"/>
                <w:sz w:val="24"/>
                <w:szCs w:val="24"/>
              </w:rPr>
              <w:t xml:space="preserve"> Curtea, după ce a cântărit toate interesele implicate și a ținut cont de natura, severitatea și efectul de descurajare („chilling effect”) al condamnării penale aplicate reclamantului, concluzionează că ingerința în dreptul acestuia la libertatea de exprimare, în special libertatea de a divulga informații, nu a fost „necesară într-o societate democratică”.</w:t>
            </w:r>
          </w:p>
        </w:tc>
        <w:tc>
          <w:tcPr>
            <w:tcW w:w="1944" w:type="dxa"/>
          </w:tcPr>
          <w:p w14:paraId="5DC43AB1" w14:textId="77777777" w:rsidR="009472D7" w:rsidRDefault="00CC574B" w:rsidP="009472D7">
            <w:pPr>
              <w:rPr>
                <w:rFonts w:ascii="Times New Roman" w:hAnsi="Times New Roman" w:cs="Times New Roman"/>
                <w:sz w:val="24"/>
                <w:szCs w:val="24"/>
              </w:rPr>
            </w:pPr>
            <w:r w:rsidRPr="00CC574B">
              <w:rPr>
                <w:rFonts w:ascii="Times New Roman" w:hAnsi="Times New Roman" w:cs="Times New Roman"/>
                <w:sz w:val="24"/>
                <w:szCs w:val="24"/>
              </w:rPr>
              <w:t>Încălcarea art</w:t>
            </w:r>
            <w:r>
              <w:rPr>
                <w:rFonts w:ascii="Times New Roman" w:hAnsi="Times New Roman" w:cs="Times New Roman"/>
                <w:sz w:val="24"/>
                <w:szCs w:val="24"/>
              </w:rPr>
              <w:t>.</w:t>
            </w:r>
            <w:r w:rsidRPr="00CC574B">
              <w:rPr>
                <w:rFonts w:ascii="Times New Roman" w:hAnsi="Times New Roman" w:cs="Times New Roman"/>
                <w:sz w:val="24"/>
                <w:szCs w:val="24"/>
              </w:rPr>
              <w:t xml:space="preserve"> 10 al </w:t>
            </w:r>
            <w:r>
              <w:rPr>
                <w:rFonts w:ascii="Times New Roman" w:hAnsi="Times New Roman" w:cs="Times New Roman"/>
                <w:sz w:val="24"/>
                <w:szCs w:val="24"/>
              </w:rPr>
              <w:t>CEDO.</w:t>
            </w:r>
          </w:p>
          <w:p w14:paraId="16246E00" w14:textId="77777777" w:rsidR="00CC574B" w:rsidRDefault="00CC574B" w:rsidP="009472D7">
            <w:pPr>
              <w:rPr>
                <w:rFonts w:ascii="Times New Roman" w:hAnsi="Times New Roman" w:cs="Times New Roman"/>
                <w:sz w:val="24"/>
                <w:szCs w:val="24"/>
              </w:rPr>
            </w:pPr>
          </w:p>
          <w:p w14:paraId="46F1BB94" w14:textId="550BAE23" w:rsidR="00CC574B" w:rsidRDefault="00CC574B" w:rsidP="009472D7">
            <w:pPr>
              <w:rPr>
                <w:rFonts w:ascii="Times New Roman" w:hAnsi="Times New Roman" w:cs="Times New Roman"/>
                <w:sz w:val="24"/>
                <w:szCs w:val="24"/>
              </w:rPr>
            </w:pPr>
            <w:r w:rsidRPr="00CC574B">
              <w:rPr>
                <w:rFonts w:ascii="Times New Roman" w:hAnsi="Times New Roman" w:cs="Times New Roman"/>
                <w:sz w:val="24"/>
                <w:szCs w:val="24"/>
              </w:rPr>
              <w:t>15.000</w:t>
            </w:r>
            <w:r>
              <w:rPr>
                <w:rFonts w:ascii="Times New Roman" w:hAnsi="Times New Roman" w:cs="Times New Roman"/>
                <w:sz w:val="24"/>
                <w:szCs w:val="24"/>
              </w:rPr>
              <w:t xml:space="preserve"> euro cu titlu</w:t>
            </w:r>
            <w:r>
              <w:t xml:space="preserve"> </w:t>
            </w:r>
            <w:r w:rsidRPr="00CC574B">
              <w:rPr>
                <w:rFonts w:ascii="Times New Roman" w:hAnsi="Times New Roman" w:cs="Times New Roman"/>
                <w:sz w:val="24"/>
                <w:szCs w:val="24"/>
              </w:rPr>
              <w:t>de prejudiciu moral</w:t>
            </w:r>
            <w:r>
              <w:rPr>
                <w:rFonts w:ascii="Times New Roman" w:hAnsi="Times New Roman" w:cs="Times New Roman"/>
                <w:sz w:val="24"/>
                <w:szCs w:val="24"/>
              </w:rPr>
              <w:t>.</w:t>
            </w:r>
          </w:p>
          <w:p w14:paraId="3C2453CD" w14:textId="2B1D2FC1" w:rsidR="00CC574B" w:rsidRDefault="00CC574B" w:rsidP="009472D7">
            <w:pPr>
              <w:rPr>
                <w:rFonts w:ascii="Times New Roman" w:hAnsi="Times New Roman" w:cs="Times New Roman"/>
                <w:sz w:val="24"/>
                <w:szCs w:val="24"/>
              </w:rPr>
            </w:pPr>
            <w:r w:rsidRPr="00CC574B">
              <w:rPr>
                <w:rFonts w:ascii="Times New Roman" w:hAnsi="Times New Roman" w:cs="Times New Roman"/>
                <w:sz w:val="24"/>
                <w:szCs w:val="24"/>
              </w:rPr>
              <w:t>40.000</w:t>
            </w:r>
            <w:r>
              <w:rPr>
                <w:rFonts w:ascii="Times New Roman" w:hAnsi="Times New Roman" w:cs="Times New Roman"/>
                <w:sz w:val="24"/>
                <w:szCs w:val="24"/>
              </w:rPr>
              <w:t xml:space="preserve"> euro </w:t>
            </w:r>
            <w:r>
              <w:t xml:space="preserve"> </w:t>
            </w:r>
            <w:r w:rsidRPr="00CC574B">
              <w:rPr>
                <w:rFonts w:ascii="Times New Roman" w:hAnsi="Times New Roman" w:cs="Times New Roman"/>
                <w:sz w:val="24"/>
                <w:szCs w:val="24"/>
              </w:rPr>
              <w:t>cu titlu de cheltuieli de judecată și alte cheltuieli</w:t>
            </w:r>
            <w:r>
              <w:rPr>
                <w:rFonts w:ascii="Times New Roman" w:hAnsi="Times New Roman" w:cs="Times New Roman"/>
                <w:sz w:val="24"/>
                <w:szCs w:val="24"/>
              </w:rPr>
              <w:t>.</w:t>
            </w:r>
          </w:p>
          <w:p w14:paraId="2AC7D185" w14:textId="7C46E5FB" w:rsidR="00CC574B" w:rsidRPr="007236EC" w:rsidRDefault="00CC574B" w:rsidP="009472D7">
            <w:pPr>
              <w:rPr>
                <w:rFonts w:ascii="Times New Roman" w:hAnsi="Times New Roman" w:cs="Times New Roman"/>
                <w:sz w:val="24"/>
                <w:szCs w:val="24"/>
              </w:rPr>
            </w:pPr>
          </w:p>
        </w:tc>
      </w:tr>
      <w:tr w:rsidR="004E4811" w:rsidRPr="007236EC" w14:paraId="34B69A59" w14:textId="77777777" w:rsidTr="00707862">
        <w:trPr>
          <w:trHeight w:val="719"/>
        </w:trPr>
        <w:tc>
          <w:tcPr>
            <w:tcW w:w="421" w:type="dxa"/>
          </w:tcPr>
          <w:p w14:paraId="5DD5FCF8"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3</w:t>
            </w:r>
          </w:p>
        </w:tc>
        <w:tc>
          <w:tcPr>
            <w:tcW w:w="2410" w:type="dxa"/>
          </w:tcPr>
          <w:p w14:paraId="4BBB9B09" w14:textId="54280422" w:rsidR="009472D7" w:rsidRDefault="00CC574B" w:rsidP="009472D7">
            <w:pPr>
              <w:rPr>
                <w:rFonts w:ascii="Times New Roman" w:hAnsi="Times New Roman" w:cs="Times New Roman"/>
                <w:sz w:val="24"/>
                <w:szCs w:val="24"/>
              </w:rPr>
            </w:pPr>
            <w:r w:rsidRPr="00486C41">
              <w:rPr>
                <w:rFonts w:ascii="Times New Roman" w:hAnsi="Times New Roman" w:cs="Times New Roman"/>
                <w:sz w:val="24"/>
                <w:szCs w:val="24"/>
              </w:rPr>
              <w:t xml:space="preserve">Art. 3 -  </w:t>
            </w:r>
            <w:r w:rsidR="00486C41" w:rsidRPr="00486C41">
              <w:rPr>
                <w:rFonts w:ascii="Times New Roman" w:hAnsi="Times New Roman" w:cs="Times New Roman"/>
                <w:sz w:val="24"/>
                <w:szCs w:val="24"/>
              </w:rPr>
              <w:t xml:space="preserve"> Interzicerea torturii,</w:t>
            </w:r>
            <w:r w:rsidR="00486C41">
              <w:rPr>
                <w:rFonts w:ascii="Times New Roman" w:hAnsi="Times New Roman" w:cs="Times New Roman"/>
                <w:sz w:val="24"/>
                <w:szCs w:val="24"/>
              </w:rPr>
              <w:t xml:space="preserve"> </w:t>
            </w:r>
            <w:r w:rsidRPr="00486C41">
              <w:rPr>
                <w:rFonts w:ascii="Times New Roman" w:hAnsi="Times New Roman" w:cs="Times New Roman"/>
                <w:sz w:val="24"/>
                <w:szCs w:val="24"/>
              </w:rPr>
              <w:t>Expulzare</w:t>
            </w:r>
            <w:r w:rsidRPr="00CC574B">
              <w:rPr>
                <w:rFonts w:ascii="Times New Roman" w:hAnsi="Times New Roman" w:cs="Times New Roman"/>
                <w:sz w:val="24"/>
                <w:szCs w:val="24"/>
              </w:rPr>
              <w:t xml:space="preserve"> a unui cetățean străin</w:t>
            </w:r>
          </w:p>
          <w:p w14:paraId="7556AD3A" w14:textId="76A8ACD4" w:rsidR="00CC574B" w:rsidRPr="007236EC" w:rsidRDefault="00CC574B" w:rsidP="009472D7">
            <w:pPr>
              <w:rPr>
                <w:rFonts w:ascii="Times New Roman" w:hAnsi="Times New Roman" w:cs="Times New Roman"/>
                <w:sz w:val="24"/>
                <w:szCs w:val="24"/>
              </w:rPr>
            </w:pPr>
            <w:r>
              <w:rPr>
                <w:rFonts w:ascii="Times New Roman" w:hAnsi="Times New Roman" w:cs="Times New Roman"/>
                <w:sz w:val="24"/>
                <w:szCs w:val="24"/>
              </w:rPr>
              <w:t xml:space="preserve">Art. 8 - </w:t>
            </w:r>
            <w:r>
              <w:t xml:space="preserve"> </w:t>
            </w:r>
            <w:r w:rsidRPr="00CC574B">
              <w:rPr>
                <w:rFonts w:ascii="Times New Roman" w:hAnsi="Times New Roman" w:cs="Times New Roman"/>
                <w:sz w:val="24"/>
                <w:szCs w:val="24"/>
              </w:rPr>
              <w:t>Expulzare</w:t>
            </w:r>
            <w:r>
              <w:rPr>
                <w:rFonts w:ascii="Times New Roman" w:hAnsi="Times New Roman" w:cs="Times New Roman"/>
                <w:sz w:val="24"/>
                <w:szCs w:val="24"/>
              </w:rPr>
              <w:t xml:space="preserve">, </w:t>
            </w:r>
            <w:r w:rsidRPr="00CC574B">
              <w:rPr>
                <w:rFonts w:ascii="Times New Roman" w:hAnsi="Times New Roman" w:cs="Times New Roman"/>
                <w:sz w:val="24"/>
                <w:szCs w:val="24"/>
              </w:rPr>
              <w:t>Viață privată</w:t>
            </w:r>
          </w:p>
        </w:tc>
        <w:tc>
          <w:tcPr>
            <w:tcW w:w="1695" w:type="dxa"/>
          </w:tcPr>
          <w:p w14:paraId="25FD5550" w14:textId="0CD66D37" w:rsidR="00D83210" w:rsidRDefault="00486C41" w:rsidP="009472D7">
            <w:pPr>
              <w:rPr>
                <w:rFonts w:ascii="Times New Roman" w:hAnsi="Times New Roman" w:cs="Times New Roman"/>
                <w:sz w:val="24"/>
                <w:szCs w:val="24"/>
              </w:rPr>
            </w:pPr>
            <w:r>
              <w:rPr>
                <w:rFonts w:ascii="Times New Roman" w:hAnsi="Times New Roman" w:cs="Times New Roman"/>
                <w:sz w:val="24"/>
                <w:szCs w:val="24"/>
              </w:rPr>
              <w:t>(07.12.</w:t>
            </w:r>
            <w:r w:rsidR="00D83210">
              <w:rPr>
                <w:rFonts w:ascii="Times New Roman" w:hAnsi="Times New Roman" w:cs="Times New Roman"/>
                <w:sz w:val="24"/>
                <w:szCs w:val="24"/>
              </w:rPr>
              <w:t>2021</w:t>
            </w:r>
            <w:r>
              <w:rPr>
                <w:rFonts w:ascii="Times New Roman" w:hAnsi="Times New Roman" w:cs="Times New Roman"/>
                <w:sz w:val="24"/>
                <w:szCs w:val="24"/>
              </w:rPr>
              <w:t>)</w:t>
            </w:r>
          </w:p>
          <w:p w14:paraId="194082EF" w14:textId="0A52CFDF" w:rsidR="009472D7" w:rsidRPr="007236EC" w:rsidRDefault="00D83210" w:rsidP="009472D7">
            <w:pPr>
              <w:rPr>
                <w:rFonts w:ascii="Times New Roman" w:hAnsi="Times New Roman" w:cs="Times New Roman"/>
                <w:sz w:val="24"/>
                <w:szCs w:val="24"/>
              </w:rPr>
            </w:pPr>
            <w:r>
              <w:rPr>
                <w:rFonts w:ascii="Times New Roman" w:hAnsi="Times New Roman" w:cs="Times New Roman"/>
                <w:sz w:val="24"/>
                <w:szCs w:val="24"/>
              </w:rPr>
              <w:t>Savran v. Denmark</w:t>
            </w:r>
          </w:p>
        </w:tc>
        <w:tc>
          <w:tcPr>
            <w:tcW w:w="1029" w:type="dxa"/>
          </w:tcPr>
          <w:p w14:paraId="5AEBBDD9" w14:textId="771929DF" w:rsidR="009472D7" w:rsidRPr="007236EC" w:rsidRDefault="007620EF" w:rsidP="009472D7">
            <w:pPr>
              <w:rPr>
                <w:rFonts w:ascii="Times New Roman" w:hAnsi="Times New Roman" w:cs="Times New Roman"/>
                <w:sz w:val="24"/>
                <w:szCs w:val="24"/>
              </w:rPr>
            </w:pPr>
            <w:r>
              <w:rPr>
                <w:rFonts w:ascii="Times New Roman" w:hAnsi="Times New Roman" w:cs="Times New Roman"/>
                <w:sz w:val="24"/>
                <w:szCs w:val="24"/>
              </w:rPr>
              <w:t xml:space="preserve">86-88, 121-123, 124-127, </w:t>
            </w:r>
            <w:r w:rsidR="00FF7F9E" w:rsidRPr="00FF7F9E">
              <w:rPr>
                <w:rFonts w:ascii="Times New Roman" w:hAnsi="Times New Roman" w:cs="Times New Roman"/>
                <w:sz w:val="24"/>
                <w:szCs w:val="24"/>
              </w:rPr>
              <w:t>131–148</w:t>
            </w:r>
            <w:r w:rsidR="00FF7F9E">
              <w:rPr>
                <w:rFonts w:ascii="Times New Roman" w:hAnsi="Times New Roman" w:cs="Times New Roman"/>
                <w:sz w:val="24"/>
                <w:szCs w:val="24"/>
              </w:rPr>
              <w:t xml:space="preserve">, </w:t>
            </w:r>
            <w:r w:rsidR="00142C25">
              <w:rPr>
                <w:rFonts w:ascii="Times New Roman" w:hAnsi="Times New Roman" w:cs="Times New Roman"/>
                <w:sz w:val="24"/>
                <w:szCs w:val="24"/>
              </w:rPr>
              <w:t>201-207</w:t>
            </w:r>
          </w:p>
        </w:tc>
        <w:tc>
          <w:tcPr>
            <w:tcW w:w="3252" w:type="dxa"/>
          </w:tcPr>
          <w:p w14:paraId="25DC984D" w14:textId="77777777" w:rsidR="009472D7" w:rsidRDefault="00486C41" w:rsidP="009472D7">
            <w:pPr>
              <w:rPr>
                <w:rFonts w:ascii="Times New Roman" w:hAnsi="Times New Roman" w:cs="Times New Roman"/>
                <w:sz w:val="24"/>
                <w:szCs w:val="24"/>
              </w:rPr>
            </w:pPr>
            <w:r w:rsidRPr="00486C41">
              <w:rPr>
                <w:rFonts w:ascii="Times New Roman" w:hAnsi="Times New Roman" w:cs="Times New Roman"/>
                <w:sz w:val="24"/>
                <w:szCs w:val="24"/>
              </w:rPr>
              <w:t>Expulzare a unui cetățean străin cu schizofrenie în țara sa de origine, fără ca riscurile pentru sănătate să atingă pragul ridicat necesar aplicării art. 3</w:t>
            </w:r>
            <w:r>
              <w:rPr>
                <w:rFonts w:ascii="Times New Roman" w:hAnsi="Times New Roman" w:cs="Times New Roman"/>
                <w:sz w:val="24"/>
                <w:szCs w:val="24"/>
              </w:rPr>
              <w:t xml:space="preserve">. </w:t>
            </w:r>
            <w:r w:rsidRPr="00486C41">
              <w:rPr>
                <w:rFonts w:ascii="Times New Roman" w:hAnsi="Times New Roman" w:cs="Times New Roman"/>
                <w:sz w:val="24"/>
                <w:szCs w:val="24"/>
              </w:rPr>
              <w:t>Confirmarea testului-prag și a aplicabilității sale în cazurile de îndepărtare a persoanelor cu boli psihice</w:t>
            </w:r>
            <w:r>
              <w:rPr>
                <w:rFonts w:ascii="Times New Roman" w:hAnsi="Times New Roman" w:cs="Times New Roman"/>
                <w:sz w:val="24"/>
                <w:szCs w:val="24"/>
              </w:rPr>
              <w:t>.</w:t>
            </w:r>
          </w:p>
          <w:p w14:paraId="20DF226C" w14:textId="3347F82D" w:rsidR="00486C41" w:rsidRPr="007236EC" w:rsidRDefault="00486C41" w:rsidP="009472D7">
            <w:pPr>
              <w:rPr>
                <w:rFonts w:ascii="Times New Roman" w:hAnsi="Times New Roman" w:cs="Times New Roman"/>
                <w:sz w:val="24"/>
                <w:szCs w:val="24"/>
              </w:rPr>
            </w:pPr>
            <w:r w:rsidRPr="00486C41">
              <w:rPr>
                <w:rFonts w:ascii="Times New Roman" w:hAnsi="Times New Roman" w:cs="Times New Roman"/>
                <w:sz w:val="24"/>
                <w:szCs w:val="24"/>
              </w:rPr>
              <w:t>Ordin de excludere permanentă împotriva unui migrant stabilit de mult timp, diagnosticat cu schizofrenie, în pofida progreselor după ani de îngrijire obligatorie, din cauza unor infracțiuni violente</w:t>
            </w:r>
            <w:r>
              <w:rPr>
                <w:rFonts w:ascii="Times New Roman" w:hAnsi="Times New Roman" w:cs="Times New Roman"/>
                <w:sz w:val="24"/>
                <w:szCs w:val="24"/>
              </w:rPr>
              <w:t>.</w:t>
            </w:r>
            <w:r w:rsidRPr="00486C41">
              <w:rPr>
                <w:rFonts w:ascii="Times New Roman" w:hAnsi="Times New Roman" w:cs="Times New Roman"/>
                <w:sz w:val="24"/>
                <w:szCs w:val="24"/>
              </w:rPr>
              <w:t xml:space="preserve"> Lipsa luării în considerare a lipsei de răspundere penală a reclamantului din cauza bolii mintale</w:t>
            </w:r>
            <w:r>
              <w:rPr>
                <w:rFonts w:ascii="Times New Roman" w:hAnsi="Times New Roman" w:cs="Times New Roman"/>
                <w:sz w:val="24"/>
                <w:szCs w:val="24"/>
              </w:rPr>
              <w:t xml:space="preserve">. </w:t>
            </w:r>
            <w:r w:rsidRPr="00486C41">
              <w:rPr>
                <w:rFonts w:ascii="Times New Roman" w:hAnsi="Times New Roman" w:cs="Times New Roman"/>
                <w:sz w:val="24"/>
                <w:szCs w:val="24"/>
              </w:rPr>
              <w:t>Neîndeplinirea de către autorități a obligației de a analiza și echilibra interesele aflate în joc și toți factorii relevanți</w:t>
            </w:r>
            <w:r>
              <w:rPr>
                <w:rFonts w:ascii="Times New Roman" w:hAnsi="Times New Roman" w:cs="Times New Roman"/>
                <w:sz w:val="24"/>
                <w:szCs w:val="24"/>
              </w:rPr>
              <w:t>.</w:t>
            </w:r>
          </w:p>
        </w:tc>
        <w:tc>
          <w:tcPr>
            <w:tcW w:w="5365" w:type="dxa"/>
          </w:tcPr>
          <w:p w14:paraId="2CCE7622" w14:textId="6386C02E" w:rsidR="007620EF" w:rsidRDefault="007620EF" w:rsidP="009472D7">
            <w:pPr>
              <w:rPr>
                <w:rFonts w:ascii="Times New Roman" w:hAnsi="Times New Roman" w:cs="Times New Roman"/>
                <w:sz w:val="24"/>
                <w:szCs w:val="24"/>
              </w:rPr>
            </w:pPr>
            <w:r>
              <w:rPr>
                <w:rFonts w:ascii="Times New Roman" w:hAnsi="Times New Roman" w:cs="Times New Roman"/>
                <w:b/>
                <w:bCs/>
                <w:sz w:val="24"/>
                <w:szCs w:val="24"/>
              </w:rPr>
              <w:t xml:space="preserve">86. </w:t>
            </w:r>
            <w:r w:rsidRPr="007620EF">
              <w:rPr>
                <w:rFonts w:ascii="Times New Roman" w:hAnsi="Times New Roman" w:cs="Times New Roman"/>
                <w:sz w:val="24"/>
                <w:szCs w:val="24"/>
              </w:rPr>
              <w:t>Camera a observat că, în prezenta cauză, monitorizarea și supravegherea reclamantului în legătură cu un tratament ambulatoriu intensiv reprezenta un element suplimentar important. Datele medicale au arătat că medicația actuală a reclamantului trebuia administrată zilnic și că neadministrarea acesteia implica un risc de agravare a simptomelor psihotice și un risc crescut de comportament agresiv.</w:t>
            </w:r>
          </w:p>
          <w:p w14:paraId="43878332" w14:textId="77B82902" w:rsidR="008E7297" w:rsidRPr="007620EF" w:rsidRDefault="008E7297" w:rsidP="009472D7">
            <w:pPr>
              <w:rPr>
                <w:rFonts w:ascii="Times New Roman" w:hAnsi="Times New Roman" w:cs="Times New Roman"/>
                <w:sz w:val="24"/>
                <w:szCs w:val="24"/>
              </w:rPr>
            </w:pPr>
            <w:r w:rsidRPr="008E7297">
              <w:rPr>
                <w:rFonts w:ascii="Times New Roman" w:hAnsi="Times New Roman" w:cs="Times New Roman"/>
                <w:b/>
                <w:bCs/>
                <w:sz w:val="24"/>
                <w:szCs w:val="24"/>
              </w:rPr>
              <w:t>88.</w:t>
            </w:r>
            <w:r w:rsidRPr="008E7297">
              <w:rPr>
                <w:rFonts w:ascii="Times New Roman" w:hAnsi="Times New Roman" w:cs="Times New Roman"/>
                <w:sz w:val="24"/>
                <w:szCs w:val="24"/>
              </w:rPr>
              <w:t xml:space="preserve"> Camera a considerat că returnarea reclamantului în Turcia, unde acesta nu avea familie sau altă rețea socială, i-ar provoca inevitabil dificultăți suplimentare. Acest fapt făcea și mai esențial ca, după returnare, reclamantul să beneficieze de monitorizarea și supravegherea necesare tratamentului său ambulatoriu psihiatric și prevenției deteriorării sistemului imunitar și, cel puțin, de o persoană de contact regulată. Camera a împărtășit îngrijorările instanței municipale privind incertitudinea cu privire la posibilitatea reală a reclamantului de a primi tratamentul psihiatric relevant în Turcia, inclusiv supravegherea necesară în cadrul unui tratament ambulatoriu intensiv.</w:t>
            </w:r>
          </w:p>
          <w:p w14:paraId="0FA2F04A" w14:textId="6EE04546" w:rsidR="009472D7" w:rsidRDefault="00FF7F9E" w:rsidP="009472D7">
            <w:pPr>
              <w:rPr>
                <w:rFonts w:ascii="Times New Roman" w:hAnsi="Times New Roman" w:cs="Times New Roman"/>
                <w:sz w:val="24"/>
                <w:szCs w:val="24"/>
              </w:rPr>
            </w:pPr>
            <w:r w:rsidRPr="00FF7F9E">
              <w:rPr>
                <w:rFonts w:ascii="Times New Roman" w:hAnsi="Times New Roman" w:cs="Times New Roman"/>
                <w:b/>
                <w:bCs/>
                <w:sz w:val="24"/>
                <w:szCs w:val="24"/>
              </w:rPr>
              <w:t>201.</w:t>
            </w:r>
            <w:r w:rsidRPr="00FF7F9E">
              <w:rPr>
                <w:rFonts w:ascii="Times New Roman" w:hAnsi="Times New Roman" w:cs="Times New Roman"/>
                <w:sz w:val="24"/>
                <w:szCs w:val="24"/>
              </w:rPr>
              <w:t xml:space="preserve"> Având în vedere considerațiile de mai sus, Curtea constată că exercițiul de balansare realizat de instanțele naționale nu a respectat cerințele identificate în prezenta cauză</w:t>
            </w:r>
            <w:r>
              <w:rPr>
                <w:rFonts w:ascii="Times New Roman" w:hAnsi="Times New Roman" w:cs="Times New Roman"/>
                <w:sz w:val="24"/>
                <w:szCs w:val="24"/>
              </w:rPr>
              <w:t xml:space="preserve">. </w:t>
            </w:r>
            <w:r w:rsidRPr="00FF7F9E">
              <w:rPr>
                <w:rFonts w:ascii="Times New Roman" w:hAnsi="Times New Roman" w:cs="Times New Roman"/>
                <w:sz w:val="24"/>
                <w:szCs w:val="24"/>
              </w:rPr>
              <w:t>Pe de o parte, Curtea de Apel a dat o interpretare excesiv de restrictivă interesului public prezent în informațiile dezvăluite</w:t>
            </w:r>
            <w:r>
              <w:rPr>
                <w:rFonts w:ascii="Times New Roman" w:hAnsi="Times New Roman" w:cs="Times New Roman"/>
                <w:sz w:val="24"/>
                <w:szCs w:val="24"/>
              </w:rPr>
              <w:t xml:space="preserve">. </w:t>
            </w:r>
            <w:r w:rsidRPr="00FF7F9E">
              <w:rPr>
                <w:rFonts w:ascii="Times New Roman" w:hAnsi="Times New Roman" w:cs="Times New Roman"/>
                <w:sz w:val="24"/>
                <w:szCs w:val="24"/>
              </w:rPr>
              <w:t>Pe de altă parte, instanța nu a inclus în analiza sa toate efectele negative rezultate din divulgarea în cauză, concentrându-se exclusiv asupra prejudiciului suferit de PwC. Constatând că acest prejudiciu singular — a cărui anvergură nici măcar nu a fost evaluată în legătură cu activitatea sau reputația companiei — prevala asupra interesului public, fără a lua în considerare și prejudiciile aduse intereselor private ale clienților PwC sau interesului public de a preveni și sancționa furtul de date și respectarea secretului profesional, Curtea de Apel nu a analizat suficient particularitățile cauzei.</w:t>
            </w:r>
          </w:p>
          <w:p w14:paraId="45731C09" w14:textId="77777777" w:rsidR="00FF7F9E" w:rsidRDefault="007620EF" w:rsidP="009472D7">
            <w:pPr>
              <w:rPr>
                <w:rFonts w:ascii="Times New Roman" w:hAnsi="Times New Roman" w:cs="Times New Roman"/>
                <w:sz w:val="24"/>
                <w:szCs w:val="24"/>
              </w:rPr>
            </w:pPr>
            <w:r w:rsidRPr="007620EF">
              <w:rPr>
                <w:rFonts w:ascii="Times New Roman" w:hAnsi="Times New Roman" w:cs="Times New Roman"/>
                <w:b/>
                <w:bCs/>
                <w:sz w:val="24"/>
                <w:szCs w:val="24"/>
              </w:rPr>
              <w:t>202.</w:t>
            </w:r>
            <w:r>
              <w:rPr>
                <w:rFonts w:ascii="Times New Roman" w:hAnsi="Times New Roman" w:cs="Times New Roman"/>
                <w:sz w:val="24"/>
                <w:szCs w:val="24"/>
              </w:rPr>
              <w:t xml:space="preserve"> </w:t>
            </w:r>
            <w:r w:rsidRPr="007620EF">
              <w:rPr>
                <w:rFonts w:ascii="Times New Roman" w:hAnsi="Times New Roman" w:cs="Times New Roman"/>
                <w:sz w:val="24"/>
                <w:szCs w:val="24"/>
              </w:rPr>
              <w:t>Curtea apreciază că, în contextul importanței dezbaterii naționale și europene privind practicile fiscale ale companiilor multinaționale — dezbatere la care divulgările reclamantului au contribuit în mod esențial —, interesul public în divulgarea acestor informații prevalează asupra tuturor efectelor negative.</w:t>
            </w:r>
          </w:p>
          <w:p w14:paraId="2B3854FD" w14:textId="5C26540B" w:rsidR="007620EF" w:rsidRPr="007236EC" w:rsidRDefault="007620EF" w:rsidP="009472D7">
            <w:pPr>
              <w:rPr>
                <w:rFonts w:ascii="Times New Roman" w:hAnsi="Times New Roman" w:cs="Times New Roman"/>
                <w:sz w:val="24"/>
                <w:szCs w:val="24"/>
              </w:rPr>
            </w:pPr>
          </w:p>
        </w:tc>
        <w:tc>
          <w:tcPr>
            <w:tcW w:w="1944" w:type="dxa"/>
          </w:tcPr>
          <w:p w14:paraId="2BBF61F5" w14:textId="09F7C098" w:rsidR="009472D7" w:rsidRDefault="008E7297" w:rsidP="009472D7">
            <w:pPr>
              <w:rPr>
                <w:rFonts w:ascii="Times New Roman" w:hAnsi="Times New Roman" w:cs="Times New Roman"/>
                <w:sz w:val="24"/>
                <w:szCs w:val="24"/>
              </w:rPr>
            </w:pPr>
            <w:r>
              <w:rPr>
                <w:rFonts w:ascii="Times New Roman" w:hAnsi="Times New Roman" w:cs="Times New Roman"/>
                <w:sz w:val="24"/>
                <w:szCs w:val="24"/>
              </w:rPr>
              <w:t>N</w:t>
            </w:r>
            <w:r w:rsidRPr="008E7297">
              <w:rPr>
                <w:rFonts w:ascii="Times New Roman" w:hAnsi="Times New Roman" w:cs="Times New Roman"/>
                <w:sz w:val="24"/>
                <w:szCs w:val="24"/>
              </w:rPr>
              <w:t>u a existat nicio încălcare a art</w:t>
            </w:r>
            <w:r>
              <w:rPr>
                <w:rFonts w:ascii="Times New Roman" w:hAnsi="Times New Roman" w:cs="Times New Roman"/>
                <w:sz w:val="24"/>
                <w:szCs w:val="24"/>
              </w:rPr>
              <w:t>.</w:t>
            </w:r>
            <w:r w:rsidRPr="008E7297">
              <w:rPr>
                <w:rFonts w:ascii="Times New Roman" w:hAnsi="Times New Roman" w:cs="Times New Roman"/>
                <w:sz w:val="24"/>
                <w:szCs w:val="24"/>
              </w:rPr>
              <w:t xml:space="preserve"> 3 al </w:t>
            </w:r>
            <w:r>
              <w:rPr>
                <w:rFonts w:ascii="Times New Roman" w:hAnsi="Times New Roman" w:cs="Times New Roman"/>
                <w:sz w:val="24"/>
                <w:szCs w:val="24"/>
              </w:rPr>
              <w:t>CEDO.</w:t>
            </w:r>
          </w:p>
          <w:p w14:paraId="73F23239" w14:textId="77777777" w:rsidR="008E7297" w:rsidRDefault="008E7297" w:rsidP="009472D7">
            <w:pPr>
              <w:rPr>
                <w:rFonts w:ascii="Times New Roman" w:hAnsi="Times New Roman" w:cs="Times New Roman"/>
                <w:sz w:val="24"/>
                <w:szCs w:val="24"/>
              </w:rPr>
            </w:pPr>
          </w:p>
          <w:p w14:paraId="1C3F5325" w14:textId="151E6943" w:rsidR="008E7297" w:rsidRDefault="008E7297" w:rsidP="009472D7">
            <w:pPr>
              <w:rPr>
                <w:rFonts w:ascii="Times New Roman" w:hAnsi="Times New Roman" w:cs="Times New Roman"/>
                <w:sz w:val="24"/>
                <w:szCs w:val="24"/>
              </w:rPr>
            </w:pPr>
            <w:r w:rsidRPr="008E7297">
              <w:rPr>
                <w:rFonts w:ascii="Times New Roman" w:hAnsi="Times New Roman" w:cs="Times New Roman"/>
                <w:sz w:val="24"/>
                <w:szCs w:val="24"/>
              </w:rPr>
              <w:t>Încălcarea art.</w:t>
            </w:r>
            <w:r>
              <w:rPr>
                <w:rFonts w:ascii="Times New Roman" w:hAnsi="Times New Roman" w:cs="Times New Roman"/>
                <w:sz w:val="24"/>
                <w:szCs w:val="24"/>
              </w:rPr>
              <w:t xml:space="preserve"> </w:t>
            </w:r>
            <w:r w:rsidRPr="008E7297">
              <w:rPr>
                <w:rFonts w:ascii="Times New Roman" w:hAnsi="Times New Roman" w:cs="Times New Roman"/>
                <w:sz w:val="24"/>
                <w:szCs w:val="24"/>
              </w:rPr>
              <w:t xml:space="preserve">8 al </w:t>
            </w:r>
            <w:r>
              <w:rPr>
                <w:rFonts w:ascii="Times New Roman" w:hAnsi="Times New Roman" w:cs="Times New Roman"/>
                <w:sz w:val="24"/>
                <w:szCs w:val="24"/>
              </w:rPr>
              <w:t>CEDO.</w:t>
            </w:r>
          </w:p>
          <w:p w14:paraId="05172B1A" w14:textId="77777777" w:rsidR="008E7297" w:rsidRDefault="008E7297" w:rsidP="009472D7">
            <w:pPr>
              <w:rPr>
                <w:rFonts w:ascii="Times New Roman" w:hAnsi="Times New Roman" w:cs="Times New Roman"/>
                <w:sz w:val="24"/>
                <w:szCs w:val="24"/>
              </w:rPr>
            </w:pPr>
          </w:p>
          <w:p w14:paraId="2B2139E4" w14:textId="6098E383" w:rsidR="008E7297" w:rsidRPr="007236EC" w:rsidRDefault="008E7297" w:rsidP="009472D7">
            <w:pPr>
              <w:rPr>
                <w:rFonts w:ascii="Times New Roman" w:hAnsi="Times New Roman" w:cs="Times New Roman"/>
                <w:sz w:val="24"/>
                <w:szCs w:val="24"/>
              </w:rPr>
            </w:pPr>
            <w:r w:rsidRPr="008E7297">
              <w:rPr>
                <w:rFonts w:ascii="Times New Roman" w:hAnsi="Times New Roman" w:cs="Times New Roman"/>
                <w:sz w:val="24"/>
                <w:szCs w:val="24"/>
              </w:rPr>
              <w:t xml:space="preserve">20.000 </w:t>
            </w:r>
            <w:r>
              <w:rPr>
                <w:rFonts w:ascii="Times New Roman" w:hAnsi="Times New Roman" w:cs="Times New Roman"/>
                <w:sz w:val="24"/>
                <w:szCs w:val="24"/>
              </w:rPr>
              <w:t xml:space="preserve">euro </w:t>
            </w:r>
            <w:r w:rsidRPr="008E7297">
              <w:rPr>
                <w:rFonts w:ascii="Times New Roman" w:hAnsi="Times New Roman" w:cs="Times New Roman"/>
                <w:sz w:val="24"/>
                <w:szCs w:val="24"/>
              </w:rPr>
              <w:t>cu titlu de cheltuieli de judecată</w:t>
            </w:r>
            <w:r>
              <w:rPr>
                <w:rFonts w:ascii="Times New Roman" w:hAnsi="Times New Roman" w:cs="Times New Roman"/>
                <w:sz w:val="24"/>
                <w:szCs w:val="24"/>
              </w:rPr>
              <w:t>.</w:t>
            </w:r>
          </w:p>
        </w:tc>
      </w:tr>
      <w:tr w:rsidR="004E4811" w:rsidRPr="007236EC" w14:paraId="25301BFF" w14:textId="77777777" w:rsidTr="00707862">
        <w:trPr>
          <w:trHeight w:val="719"/>
        </w:trPr>
        <w:tc>
          <w:tcPr>
            <w:tcW w:w="421" w:type="dxa"/>
          </w:tcPr>
          <w:p w14:paraId="5C4C1CDA"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4</w:t>
            </w:r>
          </w:p>
        </w:tc>
        <w:tc>
          <w:tcPr>
            <w:tcW w:w="2410" w:type="dxa"/>
          </w:tcPr>
          <w:p w14:paraId="6EFBACD6" w14:textId="4EBC077F" w:rsidR="009472D7" w:rsidRPr="007236EC" w:rsidRDefault="00990244" w:rsidP="009472D7">
            <w:pPr>
              <w:rPr>
                <w:rFonts w:ascii="Times New Roman" w:hAnsi="Times New Roman" w:cs="Times New Roman"/>
                <w:sz w:val="24"/>
                <w:szCs w:val="24"/>
              </w:rPr>
            </w:pPr>
            <w:r w:rsidRPr="00990244">
              <w:rPr>
                <w:rFonts w:ascii="Times New Roman" w:hAnsi="Times New Roman" w:cs="Times New Roman"/>
                <w:sz w:val="24"/>
                <w:szCs w:val="24"/>
              </w:rPr>
              <w:t>Art 14 (+ Art 8)</w:t>
            </w:r>
            <w:r>
              <w:rPr>
                <w:rFonts w:ascii="Times New Roman" w:hAnsi="Times New Roman" w:cs="Times New Roman"/>
                <w:sz w:val="24"/>
                <w:szCs w:val="24"/>
              </w:rPr>
              <w:t xml:space="preserve"> - </w:t>
            </w:r>
            <w:r w:rsidRPr="00990244">
              <w:rPr>
                <w:rFonts w:ascii="Times New Roman" w:hAnsi="Times New Roman" w:cs="Times New Roman"/>
                <w:sz w:val="24"/>
                <w:szCs w:val="24"/>
              </w:rPr>
              <w:t>Tratament discriminatoriu</w:t>
            </w:r>
            <w:r>
              <w:rPr>
                <w:rFonts w:ascii="Times New Roman" w:hAnsi="Times New Roman" w:cs="Times New Roman"/>
                <w:sz w:val="24"/>
                <w:szCs w:val="24"/>
              </w:rPr>
              <w:t xml:space="preserve">, </w:t>
            </w:r>
            <w:r>
              <w:t xml:space="preserve"> </w:t>
            </w:r>
            <w:r w:rsidRPr="00990244">
              <w:rPr>
                <w:rFonts w:ascii="Times New Roman" w:hAnsi="Times New Roman" w:cs="Times New Roman"/>
                <w:sz w:val="24"/>
                <w:szCs w:val="24"/>
              </w:rPr>
              <w:t>Viață de familie</w:t>
            </w:r>
          </w:p>
        </w:tc>
        <w:tc>
          <w:tcPr>
            <w:tcW w:w="1695" w:type="dxa"/>
          </w:tcPr>
          <w:p w14:paraId="6949D1C3" w14:textId="554146F4" w:rsidR="00D83210" w:rsidRDefault="00C0689E" w:rsidP="009472D7">
            <w:pPr>
              <w:rPr>
                <w:rFonts w:ascii="Times New Roman" w:hAnsi="Times New Roman" w:cs="Times New Roman"/>
                <w:sz w:val="24"/>
                <w:szCs w:val="24"/>
              </w:rPr>
            </w:pPr>
            <w:r>
              <w:rPr>
                <w:rFonts w:ascii="Times New Roman" w:hAnsi="Times New Roman" w:cs="Times New Roman"/>
                <w:sz w:val="24"/>
                <w:szCs w:val="24"/>
              </w:rPr>
              <w:t>(</w:t>
            </w:r>
            <w:r w:rsidRPr="00C0689E">
              <w:rPr>
                <w:rFonts w:ascii="Times New Roman" w:hAnsi="Times New Roman" w:cs="Times New Roman"/>
                <w:sz w:val="24"/>
                <w:szCs w:val="24"/>
              </w:rPr>
              <w:t>11</w:t>
            </w:r>
            <w:r>
              <w:rPr>
                <w:rFonts w:ascii="Times New Roman" w:hAnsi="Times New Roman" w:cs="Times New Roman"/>
                <w:sz w:val="24"/>
                <w:szCs w:val="24"/>
              </w:rPr>
              <w:t>.10.2</w:t>
            </w:r>
            <w:r w:rsidR="00D83210">
              <w:rPr>
                <w:rFonts w:ascii="Times New Roman" w:hAnsi="Times New Roman" w:cs="Times New Roman"/>
                <w:sz w:val="24"/>
                <w:szCs w:val="24"/>
              </w:rPr>
              <w:t>022</w:t>
            </w:r>
            <w:r>
              <w:rPr>
                <w:rFonts w:ascii="Times New Roman" w:hAnsi="Times New Roman" w:cs="Times New Roman"/>
                <w:sz w:val="24"/>
                <w:szCs w:val="24"/>
              </w:rPr>
              <w:t>)</w:t>
            </w:r>
          </w:p>
          <w:p w14:paraId="48227F2F" w14:textId="207FFE41" w:rsidR="009472D7" w:rsidRPr="007236EC" w:rsidRDefault="00D83210" w:rsidP="009472D7">
            <w:pPr>
              <w:rPr>
                <w:rFonts w:ascii="Times New Roman" w:hAnsi="Times New Roman" w:cs="Times New Roman"/>
                <w:sz w:val="24"/>
                <w:szCs w:val="24"/>
              </w:rPr>
            </w:pPr>
            <w:r>
              <w:rPr>
                <w:rFonts w:ascii="Times New Roman" w:hAnsi="Times New Roman" w:cs="Times New Roman"/>
                <w:sz w:val="24"/>
                <w:szCs w:val="24"/>
              </w:rPr>
              <w:t>Beeler v. Switzerland</w:t>
            </w:r>
          </w:p>
        </w:tc>
        <w:tc>
          <w:tcPr>
            <w:tcW w:w="1029" w:type="dxa"/>
          </w:tcPr>
          <w:p w14:paraId="6E760836" w14:textId="47B8E3CE" w:rsidR="009472D7" w:rsidRPr="007236EC" w:rsidRDefault="00EC2477" w:rsidP="009472D7">
            <w:pPr>
              <w:rPr>
                <w:rFonts w:ascii="Times New Roman" w:hAnsi="Times New Roman" w:cs="Times New Roman"/>
                <w:sz w:val="24"/>
                <w:szCs w:val="24"/>
              </w:rPr>
            </w:pPr>
            <w:r w:rsidRPr="00EC2477">
              <w:rPr>
                <w:rFonts w:ascii="Times New Roman" w:hAnsi="Times New Roman" w:cs="Times New Roman"/>
                <w:sz w:val="24"/>
                <w:szCs w:val="24"/>
              </w:rPr>
              <w:t>70–7</w:t>
            </w:r>
            <w:r>
              <w:rPr>
                <w:rFonts w:ascii="Times New Roman" w:hAnsi="Times New Roman" w:cs="Times New Roman"/>
                <w:sz w:val="24"/>
                <w:szCs w:val="24"/>
              </w:rPr>
              <w:t>6</w:t>
            </w:r>
            <w:r w:rsidRPr="00EC2477">
              <w:rPr>
                <w:rFonts w:ascii="Times New Roman" w:hAnsi="Times New Roman" w:cs="Times New Roman"/>
                <w:sz w:val="24"/>
                <w:szCs w:val="24"/>
              </w:rPr>
              <w:t>,</w:t>
            </w:r>
            <w:r w:rsidR="006D7778">
              <w:rPr>
                <w:rFonts w:ascii="Times New Roman" w:hAnsi="Times New Roman" w:cs="Times New Roman"/>
                <w:sz w:val="24"/>
                <w:szCs w:val="24"/>
              </w:rPr>
              <w:t xml:space="preserve"> 95-97,</w:t>
            </w:r>
            <w:r w:rsidRPr="00EC2477">
              <w:rPr>
                <w:rFonts w:ascii="Times New Roman" w:hAnsi="Times New Roman" w:cs="Times New Roman"/>
                <w:sz w:val="24"/>
                <w:szCs w:val="24"/>
              </w:rPr>
              <w:t xml:space="preserve"> 102–11</w:t>
            </w:r>
            <w:r w:rsidR="006D7778">
              <w:rPr>
                <w:rFonts w:ascii="Times New Roman" w:hAnsi="Times New Roman" w:cs="Times New Roman"/>
                <w:sz w:val="24"/>
                <w:szCs w:val="24"/>
              </w:rPr>
              <w:t>6</w:t>
            </w:r>
            <w:r w:rsidRPr="00EC2477">
              <w:rPr>
                <w:rFonts w:ascii="Times New Roman" w:hAnsi="Times New Roman" w:cs="Times New Roman"/>
                <w:sz w:val="24"/>
                <w:szCs w:val="24"/>
              </w:rPr>
              <w:t>, 128</w:t>
            </w:r>
          </w:p>
        </w:tc>
        <w:tc>
          <w:tcPr>
            <w:tcW w:w="3252" w:type="dxa"/>
          </w:tcPr>
          <w:p w14:paraId="4125ED2A" w14:textId="3B4C4598" w:rsidR="009472D7" w:rsidRPr="007236EC" w:rsidRDefault="00990244" w:rsidP="009472D7">
            <w:pPr>
              <w:rPr>
                <w:rFonts w:ascii="Times New Roman" w:hAnsi="Times New Roman" w:cs="Times New Roman"/>
                <w:sz w:val="24"/>
                <w:szCs w:val="24"/>
              </w:rPr>
            </w:pPr>
            <w:r w:rsidRPr="00990244">
              <w:rPr>
                <w:rFonts w:ascii="Times New Roman" w:hAnsi="Times New Roman" w:cs="Times New Roman"/>
                <w:sz w:val="24"/>
                <w:szCs w:val="24"/>
              </w:rPr>
              <w:t>Tratament discriminatoriu al unui văduv, care avea grijă de copii cu normă întreagă, prin încetarea pensiei sale de urmaș atunci când cel mai mic copil a ajuns la vârsta adultă, în timp ce văduvele continuau să primească una</w:t>
            </w:r>
            <w:r>
              <w:rPr>
                <w:rFonts w:ascii="Times New Roman" w:hAnsi="Times New Roman" w:cs="Times New Roman"/>
                <w:sz w:val="24"/>
                <w:szCs w:val="24"/>
              </w:rPr>
              <w:t xml:space="preserve">. </w:t>
            </w:r>
            <w:r w:rsidRPr="00990244">
              <w:rPr>
                <w:rFonts w:ascii="Times New Roman" w:hAnsi="Times New Roman" w:cs="Times New Roman"/>
                <w:sz w:val="24"/>
                <w:szCs w:val="24"/>
              </w:rPr>
              <w:t>Clarificarea criteriilor care specifică sau delimitează care prestații sociale intră în domeniul de aplicare al Art 8</w:t>
            </w:r>
            <w:r>
              <w:rPr>
                <w:rFonts w:ascii="Times New Roman" w:hAnsi="Times New Roman" w:cs="Times New Roman"/>
                <w:sz w:val="24"/>
                <w:szCs w:val="24"/>
              </w:rPr>
              <w:t>.</w:t>
            </w:r>
            <w:r w:rsidRPr="00990244">
              <w:rPr>
                <w:rFonts w:ascii="Times New Roman" w:hAnsi="Times New Roman" w:cs="Times New Roman"/>
                <w:sz w:val="24"/>
                <w:szCs w:val="24"/>
              </w:rPr>
              <w:t xml:space="preserve"> Beneficiul în cauză urmărea să promoveze viața de familie și afecta în mod necesar modul în care era organizată viața de familie a reclamantului, și prin urmare intra în domeniul de aplicare al Art 8</w:t>
            </w:r>
            <w:r>
              <w:rPr>
                <w:rFonts w:ascii="Times New Roman" w:hAnsi="Times New Roman" w:cs="Times New Roman"/>
                <w:sz w:val="24"/>
                <w:szCs w:val="24"/>
              </w:rPr>
              <w:t>.</w:t>
            </w:r>
            <w:r w:rsidRPr="00990244">
              <w:rPr>
                <w:rFonts w:ascii="Times New Roman" w:hAnsi="Times New Roman" w:cs="Times New Roman"/>
                <w:sz w:val="24"/>
                <w:szCs w:val="24"/>
              </w:rPr>
              <w:t xml:space="preserve"> Normele interne care reglementau pensia de urmaș se bazau pe considerații și presupuneri depășite</w:t>
            </w:r>
            <w:r>
              <w:rPr>
                <w:rFonts w:ascii="Times New Roman" w:hAnsi="Times New Roman" w:cs="Times New Roman"/>
                <w:sz w:val="24"/>
                <w:szCs w:val="24"/>
              </w:rPr>
              <w:t>.</w:t>
            </w:r>
            <w:r w:rsidRPr="00990244">
              <w:rPr>
                <w:rFonts w:ascii="Times New Roman" w:hAnsi="Times New Roman" w:cs="Times New Roman"/>
                <w:sz w:val="24"/>
                <w:szCs w:val="24"/>
              </w:rPr>
              <w:t xml:space="preserve"> Revenirea pe piața muncii la vârsta reclamantului și după câțiva ani fără activitate profesională era la fel de dificilă pentru ambele sexe</w:t>
            </w:r>
            <w:r>
              <w:rPr>
                <w:rFonts w:ascii="Times New Roman" w:hAnsi="Times New Roman" w:cs="Times New Roman"/>
                <w:sz w:val="24"/>
                <w:szCs w:val="24"/>
              </w:rPr>
              <w:t>.</w:t>
            </w:r>
            <w:r w:rsidRPr="00990244">
              <w:rPr>
                <w:rFonts w:ascii="Times New Roman" w:hAnsi="Times New Roman" w:cs="Times New Roman"/>
                <w:sz w:val="24"/>
                <w:szCs w:val="24"/>
              </w:rPr>
              <w:t xml:space="preserve"> Nicio indicație că încetarea pensiei avea un impact mai redus asupra reclamantului comparativ cu o văduvă aflată într-o situație similară</w:t>
            </w:r>
            <w:r>
              <w:rPr>
                <w:rFonts w:ascii="Times New Roman" w:hAnsi="Times New Roman" w:cs="Times New Roman"/>
                <w:sz w:val="24"/>
                <w:szCs w:val="24"/>
              </w:rPr>
              <w:t xml:space="preserve">. </w:t>
            </w:r>
            <w:r w:rsidRPr="00990244">
              <w:rPr>
                <w:rFonts w:ascii="Times New Roman" w:hAnsi="Times New Roman" w:cs="Times New Roman"/>
                <w:sz w:val="24"/>
                <w:szCs w:val="24"/>
              </w:rPr>
              <w:t>Absența unor „motive foarte solide” sau „în mod deosebit grele și convingătoare” care să justifice diferența de tratament pe criteriul sexului.</w:t>
            </w:r>
          </w:p>
        </w:tc>
        <w:tc>
          <w:tcPr>
            <w:tcW w:w="5365" w:type="dxa"/>
          </w:tcPr>
          <w:p w14:paraId="241676A9" w14:textId="77777777" w:rsidR="009472D7" w:rsidRDefault="00EC2477" w:rsidP="009472D7">
            <w:pPr>
              <w:rPr>
                <w:rFonts w:ascii="Times New Roman" w:hAnsi="Times New Roman" w:cs="Times New Roman"/>
                <w:sz w:val="24"/>
                <w:szCs w:val="24"/>
              </w:rPr>
            </w:pPr>
            <w:r w:rsidRPr="00EC2477">
              <w:rPr>
                <w:rFonts w:ascii="Times New Roman" w:hAnsi="Times New Roman" w:cs="Times New Roman"/>
                <w:b/>
                <w:bCs/>
                <w:sz w:val="24"/>
                <w:szCs w:val="24"/>
              </w:rPr>
              <w:t>71.</w:t>
            </w:r>
            <w:r w:rsidRPr="00EC2477">
              <w:rPr>
                <w:rFonts w:ascii="Times New Roman" w:hAnsi="Times New Roman" w:cs="Times New Roman"/>
                <w:sz w:val="24"/>
                <w:szCs w:val="24"/>
              </w:rPr>
              <w:t xml:space="preserve"> În contextul cauzei Konstantin Markin, aplicabilitatea articolului 14 din Convenție interpretat împreună cu articolul 8 rezulta din faptul că concediul parental și indemnizația corespunzătoare „afectau în mod necesar modul în care [viața de familie era] organizată”</w:t>
            </w:r>
            <w:r>
              <w:rPr>
                <w:rFonts w:ascii="Times New Roman" w:hAnsi="Times New Roman" w:cs="Times New Roman"/>
                <w:sz w:val="24"/>
                <w:szCs w:val="24"/>
              </w:rPr>
              <w:t xml:space="preserve">, </w:t>
            </w:r>
            <w:r w:rsidRPr="00EC2477">
              <w:rPr>
                <w:rFonts w:ascii="Times New Roman" w:hAnsi="Times New Roman" w:cs="Times New Roman"/>
                <w:sz w:val="24"/>
                <w:szCs w:val="24"/>
              </w:rPr>
              <w:t>ambele măsuri fiind destinate să permită unuia dintre părinți să rămână acasă pentru a avea grijă de copii (în acel caz, bebeluși). Astfel, s-a considerat necesară existența unei legături strânse între indemnizația aferentă concediului parental și exercitarea vieții de familie.</w:t>
            </w:r>
          </w:p>
          <w:p w14:paraId="55AAFE4E" w14:textId="77777777" w:rsidR="00EC2477" w:rsidRDefault="00EC2477" w:rsidP="009472D7">
            <w:pPr>
              <w:rPr>
                <w:rFonts w:ascii="Times New Roman" w:hAnsi="Times New Roman" w:cs="Times New Roman"/>
                <w:sz w:val="24"/>
                <w:szCs w:val="24"/>
              </w:rPr>
            </w:pPr>
            <w:r w:rsidRPr="00EC2477">
              <w:rPr>
                <w:rFonts w:ascii="Times New Roman" w:hAnsi="Times New Roman" w:cs="Times New Roman"/>
                <w:b/>
                <w:bCs/>
                <w:sz w:val="24"/>
                <w:szCs w:val="24"/>
              </w:rPr>
              <w:t>75.</w:t>
            </w:r>
            <w:r w:rsidRPr="00EC2477">
              <w:rPr>
                <w:rFonts w:ascii="Times New Roman" w:hAnsi="Times New Roman" w:cs="Times New Roman"/>
                <w:sz w:val="24"/>
                <w:szCs w:val="24"/>
              </w:rPr>
              <w:t xml:space="preserve"> În temeiul acestor dispoziții legale, reclamantul, care își pierduse soția în 1994, a devenit eligibil pentru pensia de văduv la introducerea acesteia în 1997 exclusiv pentru că era tatăl unor copii aflați în întreținere. Materialul prezentat Curții indică, în plus, că soția sa avusese anterior responsabilitatea principală pentru îngrijirea copiilor, în timp ce reclamantul fusese angajat, mai întâi ca tehnician în industria textilă, apoi într-o companie de asigurări.</w:t>
            </w:r>
          </w:p>
          <w:p w14:paraId="626A38FF" w14:textId="09C42241" w:rsidR="006D7778" w:rsidRPr="006D7778" w:rsidRDefault="006D7778" w:rsidP="006D7778">
            <w:pPr>
              <w:rPr>
                <w:rFonts w:ascii="Times New Roman" w:hAnsi="Times New Roman" w:cs="Times New Roman"/>
                <w:sz w:val="24"/>
                <w:szCs w:val="24"/>
              </w:rPr>
            </w:pPr>
            <w:r w:rsidRPr="006D7778">
              <w:rPr>
                <w:rFonts w:ascii="Times New Roman" w:hAnsi="Times New Roman" w:cs="Times New Roman"/>
                <w:b/>
                <w:bCs/>
                <w:sz w:val="24"/>
                <w:szCs w:val="24"/>
              </w:rPr>
              <w:t>100.</w:t>
            </w:r>
            <w:r w:rsidRPr="006D7778">
              <w:rPr>
                <w:rFonts w:ascii="Times New Roman" w:hAnsi="Times New Roman" w:cs="Times New Roman"/>
                <w:sz w:val="24"/>
                <w:szCs w:val="24"/>
              </w:rPr>
              <w:t xml:space="preserve"> Curtea notează că încetarea dreptului reclamantului la pensia de văduv s-a întemeiat pe articolul 24 alineatul (2) din Legea federală privind asigurările pentru limită de vârstă și urmași, dispoziție care, în cazul văduvilor exclusiv, pune capăt acestui drept în momentul în care copilul cel mai mic atinge vârsta majoratului. În schimb, văduvele își păstrează dreptul la pensia de urmaș și după ce copilul cel mai tânăr a împlinit vârsta majoratului.</w:t>
            </w:r>
          </w:p>
          <w:p w14:paraId="1E40F594" w14:textId="77777777" w:rsidR="00EC2477" w:rsidRDefault="006D7778" w:rsidP="006D7778">
            <w:pPr>
              <w:rPr>
                <w:rFonts w:ascii="Times New Roman" w:hAnsi="Times New Roman" w:cs="Times New Roman"/>
                <w:sz w:val="24"/>
                <w:szCs w:val="24"/>
              </w:rPr>
            </w:pPr>
            <w:r w:rsidRPr="006D7778">
              <w:rPr>
                <w:rFonts w:ascii="Times New Roman" w:hAnsi="Times New Roman" w:cs="Times New Roman"/>
                <w:b/>
                <w:bCs/>
                <w:sz w:val="24"/>
                <w:szCs w:val="24"/>
              </w:rPr>
              <w:t>101.</w:t>
            </w:r>
            <w:r w:rsidRPr="006D7778">
              <w:rPr>
                <w:rFonts w:ascii="Times New Roman" w:hAnsi="Times New Roman" w:cs="Times New Roman"/>
                <w:sz w:val="24"/>
                <w:szCs w:val="24"/>
              </w:rPr>
              <w:t xml:space="preserve"> Prin urmare, reclamantul a încetat să mai primească pensia de văduv exclusiv pentru motivul că era bărbat. Sub celelalte aspecte, el se afla într-o situație analogă cu cea a unei femei, iar nu s-a susținut că nu ar fi îndeplinit vreo altă condiție legală pentru acordarea beneficiului în cauză.</w:t>
            </w:r>
          </w:p>
          <w:p w14:paraId="069D93B1" w14:textId="77777777" w:rsidR="006D7778" w:rsidRDefault="006D7778" w:rsidP="006D7778">
            <w:pPr>
              <w:rPr>
                <w:rFonts w:ascii="Times New Roman" w:hAnsi="Times New Roman" w:cs="Times New Roman"/>
                <w:sz w:val="24"/>
                <w:szCs w:val="24"/>
              </w:rPr>
            </w:pPr>
            <w:r w:rsidRPr="006D7778">
              <w:rPr>
                <w:rFonts w:ascii="Times New Roman" w:hAnsi="Times New Roman" w:cs="Times New Roman"/>
                <w:b/>
                <w:bCs/>
                <w:sz w:val="24"/>
                <w:szCs w:val="24"/>
              </w:rPr>
              <w:t>114.</w:t>
            </w:r>
            <w:r>
              <w:rPr>
                <w:rFonts w:ascii="Times New Roman" w:hAnsi="Times New Roman" w:cs="Times New Roman"/>
                <w:sz w:val="24"/>
                <w:szCs w:val="24"/>
              </w:rPr>
              <w:t xml:space="preserve"> </w:t>
            </w:r>
            <w:r w:rsidRPr="006D7778">
              <w:rPr>
                <w:rFonts w:ascii="Times New Roman" w:hAnsi="Times New Roman" w:cs="Times New Roman"/>
                <w:sz w:val="24"/>
                <w:szCs w:val="24"/>
              </w:rPr>
              <w:t>Nu există niciun motiv pentru a considera că reclamantul, la această vârstă și după o absență îndelungată de pe piața muncii, ar fi întâmpinat mai puține dificultăți în a se reangaja decât o femeie aflată într-o situație similară sau că încetarea pensiei ar fi avut un impact mai redus asupra sa decât asupra unei văduve aflate în circumstanțe comparabile.</w:t>
            </w:r>
          </w:p>
          <w:p w14:paraId="67082D50" w14:textId="3998875D" w:rsidR="006D7778" w:rsidRPr="007236EC" w:rsidRDefault="006D7778" w:rsidP="006D7778">
            <w:pPr>
              <w:rPr>
                <w:rFonts w:ascii="Times New Roman" w:hAnsi="Times New Roman" w:cs="Times New Roman"/>
                <w:sz w:val="24"/>
                <w:szCs w:val="24"/>
              </w:rPr>
            </w:pPr>
            <w:r w:rsidRPr="006D7778">
              <w:rPr>
                <w:rFonts w:ascii="Times New Roman" w:hAnsi="Times New Roman" w:cs="Times New Roman"/>
                <w:b/>
                <w:bCs/>
                <w:sz w:val="24"/>
                <w:szCs w:val="24"/>
              </w:rPr>
              <w:t>115.</w:t>
            </w:r>
            <w:r>
              <w:rPr>
                <w:rFonts w:ascii="Times New Roman" w:hAnsi="Times New Roman" w:cs="Times New Roman"/>
                <w:sz w:val="24"/>
                <w:szCs w:val="24"/>
              </w:rPr>
              <w:t xml:space="preserve"> </w:t>
            </w:r>
            <w:r w:rsidRPr="006D7778">
              <w:rPr>
                <w:rFonts w:ascii="Times New Roman" w:hAnsi="Times New Roman" w:cs="Times New Roman"/>
                <w:sz w:val="24"/>
                <w:szCs w:val="24"/>
              </w:rPr>
              <w:t>Curtea consideră că Guvernul nu a demonstrat existența unor motive foarte puternice sau a unor „motive deosebit de serioase și convingătoare” care să justifice diferența de tratament pe criteriul sexului invocată de reclamant. Curtea constată, în consecință, că tratamentul inegal la care a fost supus reclamantul nu poate fi considerat ca fiind justificat în mod rezonabil și obiectiv.</w:t>
            </w:r>
          </w:p>
        </w:tc>
        <w:tc>
          <w:tcPr>
            <w:tcW w:w="1944" w:type="dxa"/>
          </w:tcPr>
          <w:p w14:paraId="12BCB7DC" w14:textId="627CAF0C" w:rsidR="009472D7" w:rsidRDefault="0053471A" w:rsidP="009472D7">
            <w:pPr>
              <w:rPr>
                <w:rFonts w:ascii="Times New Roman" w:hAnsi="Times New Roman" w:cs="Times New Roman"/>
                <w:sz w:val="24"/>
                <w:szCs w:val="24"/>
              </w:rPr>
            </w:pPr>
            <w:r w:rsidRPr="0053471A">
              <w:rPr>
                <w:rFonts w:ascii="Times New Roman" w:hAnsi="Times New Roman" w:cs="Times New Roman"/>
                <w:sz w:val="24"/>
                <w:szCs w:val="24"/>
              </w:rPr>
              <w:t>Încălcare a art</w:t>
            </w:r>
            <w:r>
              <w:rPr>
                <w:rFonts w:ascii="Times New Roman" w:hAnsi="Times New Roman" w:cs="Times New Roman"/>
                <w:sz w:val="24"/>
                <w:szCs w:val="24"/>
              </w:rPr>
              <w:t>.</w:t>
            </w:r>
            <w:r w:rsidRPr="0053471A">
              <w:rPr>
                <w:rFonts w:ascii="Times New Roman" w:hAnsi="Times New Roman" w:cs="Times New Roman"/>
                <w:sz w:val="24"/>
                <w:szCs w:val="24"/>
              </w:rPr>
              <w:t>14  interpretat în conjuncție cu art</w:t>
            </w:r>
            <w:r>
              <w:rPr>
                <w:rFonts w:ascii="Times New Roman" w:hAnsi="Times New Roman" w:cs="Times New Roman"/>
                <w:sz w:val="24"/>
                <w:szCs w:val="24"/>
              </w:rPr>
              <w:t>.</w:t>
            </w:r>
            <w:r w:rsidRPr="0053471A">
              <w:rPr>
                <w:rFonts w:ascii="Times New Roman" w:hAnsi="Times New Roman" w:cs="Times New Roman"/>
                <w:sz w:val="24"/>
                <w:szCs w:val="24"/>
              </w:rPr>
              <w:t xml:space="preserve"> 8 al </w:t>
            </w:r>
            <w:r>
              <w:rPr>
                <w:rFonts w:ascii="Times New Roman" w:hAnsi="Times New Roman" w:cs="Times New Roman"/>
                <w:sz w:val="24"/>
                <w:szCs w:val="24"/>
              </w:rPr>
              <w:t>CEDO.</w:t>
            </w:r>
            <w:r w:rsidRPr="0053471A">
              <w:rPr>
                <w:rFonts w:ascii="Times New Roman" w:hAnsi="Times New Roman" w:cs="Times New Roman"/>
                <w:sz w:val="24"/>
                <w:szCs w:val="24"/>
              </w:rPr>
              <w:t xml:space="preserve"> </w:t>
            </w:r>
          </w:p>
          <w:p w14:paraId="55B1F956" w14:textId="77777777" w:rsidR="0053471A" w:rsidRDefault="0053471A" w:rsidP="009472D7">
            <w:pPr>
              <w:rPr>
                <w:rFonts w:ascii="Times New Roman" w:hAnsi="Times New Roman" w:cs="Times New Roman"/>
                <w:sz w:val="24"/>
                <w:szCs w:val="24"/>
              </w:rPr>
            </w:pPr>
          </w:p>
          <w:p w14:paraId="7987D4A9" w14:textId="6C257235" w:rsidR="0053471A" w:rsidRDefault="0053471A" w:rsidP="009472D7">
            <w:pPr>
              <w:rPr>
                <w:rFonts w:ascii="Times New Roman" w:hAnsi="Times New Roman" w:cs="Times New Roman"/>
                <w:sz w:val="24"/>
                <w:szCs w:val="24"/>
              </w:rPr>
            </w:pPr>
            <w:r w:rsidRPr="0053471A">
              <w:rPr>
                <w:rFonts w:ascii="Times New Roman" w:hAnsi="Times New Roman" w:cs="Times New Roman"/>
                <w:sz w:val="24"/>
                <w:szCs w:val="24"/>
              </w:rPr>
              <w:t xml:space="preserve">5.000 </w:t>
            </w:r>
            <w:r>
              <w:rPr>
                <w:rFonts w:ascii="Times New Roman" w:hAnsi="Times New Roman" w:cs="Times New Roman"/>
                <w:sz w:val="24"/>
                <w:szCs w:val="24"/>
              </w:rPr>
              <w:t>euro</w:t>
            </w:r>
            <w:r w:rsidRPr="0053471A">
              <w:rPr>
                <w:rFonts w:ascii="Times New Roman" w:hAnsi="Times New Roman" w:cs="Times New Roman"/>
                <w:sz w:val="24"/>
                <w:szCs w:val="24"/>
              </w:rPr>
              <w:t>, cu titlu de prejudiciu moral</w:t>
            </w:r>
            <w:r>
              <w:rPr>
                <w:rFonts w:ascii="Times New Roman" w:hAnsi="Times New Roman" w:cs="Times New Roman"/>
                <w:sz w:val="24"/>
                <w:szCs w:val="24"/>
              </w:rPr>
              <w:t>.</w:t>
            </w:r>
          </w:p>
          <w:p w14:paraId="045DDEDB" w14:textId="77777777" w:rsidR="0053471A" w:rsidRDefault="0053471A" w:rsidP="009472D7">
            <w:pPr>
              <w:rPr>
                <w:rFonts w:ascii="Times New Roman" w:hAnsi="Times New Roman" w:cs="Times New Roman"/>
                <w:sz w:val="24"/>
                <w:szCs w:val="24"/>
              </w:rPr>
            </w:pPr>
          </w:p>
          <w:p w14:paraId="3FBF33B9" w14:textId="06C72B2D" w:rsidR="0053471A" w:rsidRPr="007236EC" w:rsidRDefault="0053471A" w:rsidP="009472D7">
            <w:pPr>
              <w:rPr>
                <w:rFonts w:ascii="Times New Roman" w:hAnsi="Times New Roman" w:cs="Times New Roman"/>
                <w:sz w:val="24"/>
                <w:szCs w:val="24"/>
              </w:rPr>
            </w:pPr>
            <w:r w:rsidRPr="0053471A">
              <w:rPr>
                <w:rFonts w:ascii="Times New Roman" w:hAnsi="Times New Roman" w:cs="Times New Roman"/>
                <w:sz w:val="24"/>
                <w:szCs w:val="24"/>
              </w:rPr>
              <w:t xml:space="preserve">16.500 </w:t>
            </w:r>
            <w:r>
              <w:rPr>
                <w:rFonts w:ascii="Times New Roman" w:hAnsi="Times New Roman" w:cs="Times New Roman"/>
                <w:sz w:val="24"/>
                <w:szCs w:val="24"/>
              </w:rPr>
              <w:t>euro,</w:t>
            </w:r>
            <w:r w:rsidRPr="0053471A">
              <w:rPr>
                <w:rFonts w:ascii="Times New Roman" w:hAnsi="Times New Roman" w:cs="Times New Roman"/>
                <w:sz w:val="24"/>
                <w:szCs w:val="24"/>
              </w:rPr>
              <w:t xml:space="preserve"> cu titlu de cheltuieli de judecată</w:t>
            </w:r>
            <w:r>
              <w:rPr>
                <w:rFonts w:ascii="Times New Roman" w:hAnsi="Times New Roman" w:cs="Times New Roman"/>
                <w:sz w:val="24"/>
                <w:szCs w:val="24"/>
              </w:rPr>
              <w:t>.</w:t>
            </w:r>
          </w:p>
        </w:tc>
      </w:tr>
      <w:tr w:rsidR="004E4811" w:rsidRPr="007236EC" w14:paraId="0F980331" w14:textId="77777777" w:rsidTr="00707862">
        <w:trPr>
          <w:trHeight w:val="719"/>
        </w:trPr>
        <w:tc>
          <w:tcPr>
            <w:tcW w:w="421" w:type="dxa"/>
          </w:tcPr>
          <w:p w14:paraId="41AECCAB"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5</w:t>
            </w:r>
          </w:p>
        </w:tc>
        <w:tc>
          <w:tcPr>
            <w:tcW w:w="2410" w:type="dxa"/>
          </w:tcPr>
          <w:p w14:paraId="69EE9D73" w14:textId="7CA751E1" w:rsidR="009472D7" w:rsidRPr="007236EC" w:rsidRDefault="0053471A" w:rsidP="009472D7">
            <w:pPr>
              <w:rPr>
                <w:rFonts w:ascii="Times New Roman" w:hAnsi="Times New Roman" w:cs="Times New Roman"/>
                <w:sz w:val="24"/>
                <w:szCs w:val="24"/>
              </w:rPr>
            </w:pPr>
            <w:r w:rsidRPr="0053471A">
              <w:rPr>
                <w:rFonts w:ascii="Times New Roman" w:hAnsi="Times New Roman" w:cs="Times New Roman"/>
                <w:sz w:val="24"/>
                <w:szCs w:val="24"/>
              </w:rPr>
              <w:t>Art. 10</w:t>
            </w:r>
            <w:r>
              <w:rPr>
                <w:rFonts w:ascii="Times New Roman" w:hAnsi="Times New Roman" w:cs="Times New Roman"/>
                <w:sz w:val="24"/>
                <w:szCs w:val="24"/>
              </w:rPr>
              <w:t xml:space="preserve"> - </w:t>
            </w:r>
            <w:r w:rsidRPr="0053471A">
              <w:rPr>
                <w:rFonts w:ascii="Times New Roman" w:hAnsi="Times New Roman" w:cs="Times New Roman"/>
                <w:sz w:val="24"/>
                <w:szCs w:val="24"/>
              </w:rPr>
              <w:t>Libertatea de exprimare</w:t>
            </w:r>
            <w:r>
              <w:rPr>
                <w:rFonts w:ascii="Times New Roman" w:hAnsi="Times New Roman" w:cs="Times New Roman"/>
                <w:sz w:val="24"/>
                <w:szCs w:val="24"/>
              </w:rPr>
              <w:t>.</w:t>
            </w:r>
          </w:p>
        </w:tc>
        <w:tc>
          <w:tcPr>
            <w:tcW w:w="1695" w:type="dxa"/>
          </w:tcPr>
          <w:p w14:paraId="7D427D60" w14:textId="1C530E12" w:rsidR="0053471A" w:rsidRDefault="0053471A" w:rsidP="009472D7">
            <w:pPr>
              <w:rPr>
                <w:rFonts w:ascii="Times New Roman" w:hAnsi="Times New Roman" w:cs="Times New Roman"/>
                <w:sz w:val="24"/>
                <w:szCs w:val="24"/>
              </w:rPr>
            </w:pPr>
            <w:r>
              <w:rPr>
                <w:rFonts w:ascii="Times New Roman" w:hAnsi="Times New Roman" w:cs="Times New Roman"/>
                <w:sz w:val="24"/>
                <w:szCs w:val="24"/>
              </w:rPr>
              <w:t>(</w:t>
            </w:r>
            <w:r w:rsidRPr="0053471A">
              <w:rPr>
                <w:rFonts w:ascii="Times New Roman" w:hAnsi="Times New Roman" w:cs="Times New Roman"/>
                <w:sz w:val="24"/>
                <w:szCs w:val="24"/>
              </w:rPr>
              <w:t>23</w:t>
            </w:r>
            <w:r>
              <w:rPr>
                <w:rFonts w:ascii="Times New Roman" w:hAnsi="Times New Roman" w:cs="Times New Roman"/>
                <w:sz w:val="24"/>
                <w:szCs w:val="24"/>
              </w:rPr>
              <w:t>.01.</w:t>
            </w:r>
            <w:r w:rsidRPr="0053471A">
              <w:rPr>
                <w:rFonts w:ascii="Times New Roman" w:hAnsi="Times New Roman" w:cs="Times New Roman"/>
                <w:sz w:val="24"/>
                <w:szCs w:val="24"/>
              </w:rPr>
              <w:t>2023</w:t>
            </w:r>
            <w:r>
              <w:rPr>
                <w:rFonts w:ascii="Times New Roman" w:hAnsi="Times New Roman" w:cs="Times New Roman"/>
                <w:sz w:val="24"/>
                <w:szCs w:val="24"/>
              </w:rPr>
              <w:t>)</w:t>
            </w:r>
          </w:p>
          <w:p w14:paraId="021B431C" w14:textId="7DF00D7D" w:rsidR="009472D7" w:rsidRPr="007236EC" w:rsidRDefault="00D83210" w:rsidP="009472D7">
            <w:pPr>
              <w:rPr>
                <w:rFonts w:ascii="Times New Roman" w:hAnsi="Times New Roman" w:cs="Times New Roman"/>
                <w:sz w:val="24"/>
                <w:szCs w:val="24"/>
              </w:rPr>
            </w:pPr>
            <w:r>
              <w:rPr>
                <w:rFonts w:ascii="Times New Roman" w:hAnsi="Times New Roman" w:cs="Times New Roman"/>
                <w:sz w:val="24"/>
                <w:szCs w:val="24"/>
              </w:rPr>
              <w:t>Macate v.  Lithuania</w:t>
            </w:r>
          </w:p>
        </w:tc>
        <w:tc>
          <w:tcPr>
            <w:tcW w:w="1029" w:type="dxa"/>
          </w:tcPr>
          <w:p w14:paraId="6AEA4616" w14:textId="708D16C3" w:rsidR="009472D7" w:rsidRPr="007236EC" w:rsidRDefault="00E56A19" w:rsidP="009472D7">
            <w:pPr>
              <w:rPr>
                <w:rFonts w:ascii="Times New Roman" w:hAnsi="Times New Roman" w:cs="Times New Roman"/>
                <w:sz w:val="24"/>
                <w:szCs w:val="24"/>
              </w:rPr>
            </w:pPr>
            <w:r>
              <w:rPr>
                <w:rFonts w:ascii="Times New Roman" w:hAnsi="Times New Roman" w:cs="Times New Roman"/>
                <w:sz w:val="24"/>
                <w:szCs w:val="24"/>
              </w:rPr>
              <w:t xml:space="preserve">136-140, 166-169, </w:t>
            </w:r>
            <w:r w:rsidR="00DD720E">
              <w:rPr>
                <w:rFonts w:ascii="Times New Roman" w:hAnsi="Times New Roman" w:cs="Times New Roman"/>
                <w:sz w:val="24"/>
                <w:szCs w:val="24"/>
              </w:rPr>
              <w:t>210-216</w:t>
            </w:r>
          </w:p>
        </w:tc>
        <w:tc>
          <w:tcPr>
            <w:tcW w:w="3252" w:type="dxa"/>
          </w:tcPr>
          <w:p w14:paraId="388FADAF" w14:textId="7588ECAD" w:rsidR="009472D7" w:rsidRPr="007236EC" w:rsidRDefault="0053471A" w:rsidP="009472D7">
            <w:pPr>
              <w:rPr>
                <w:rFonts w:ascii="Times New Roman" w:hAnsi="Times New Roman" w:cs="Times New Roman"/>
                <w:sz w:val="24"/>
                <w:szCs w:val="24"/>
              </w:rPr>
            </w:pPr>
            <w:r w:rsidRPr="0053471A">
              <w:rPr>
                <w:rFonts w:ascii="Times New Roman" w:hAnsi="Times New Roman" w:cs="Times New Roman"/>
                <w:sz w:val="24"/>
                <w:szCs w:val="24"/>
              </w:rPr>
              <w:t>Suspendarea temporară a unei cărți de basme pentru copii, în care sunt prezentate relații între persoane de același sex, și etichetarea ulterioară a acesteia ca fiind dăunătoare copiilor sub 14 ani</w:t>
            </w:r>
            <w:r>
              <w:rPr>
                <w:rFonts w:ascii="Times New Roman" w:hAnsi="Times New Roman" w:cs="Times New Roman"/>
                <w:sz w:val="24"/>
                <w:szCs w:val="24"/>
              </w:rPr>
              <w:t>.</w:t>
            </w:r>
            <w:r w:rsidRPr="0053471A">
              <w:rPr>
                <w:rFonts w:ascii="Times New Roman" w:hAnsi="Times New Roman" w:cs="Times New Roman"/>
                <w:sz w:val="24"/>
                <w:szCs w:val="24"/>
              </w:rPr>
              <w:t xml:space="preserve"> Carte care nu promovează relațiile între persoane de același sex în detrimentul relațiilor între persoane de sex diferit și care nu le „insultă”, „subapreciază” sau „minimizează” pe acestea din urmă</w:t>
            </w:r>
            <w:r>
              <w:rPr>
                <w:rFonts w:ascii="Times New Roman" w:hAnsi="Times New Roman" w:cs="Times New Roman"/>
                <w:sz w:val="24"/>
                <w:szCs w:val="24"/>
              </w:rPr>
              <w:t>.</w:t>
            </w:r>
            <w:r w:rsidRPr="0053471A">
              <w:rPr>
                <w:rFonts w:ascii="Times New Roman" w:hAnsi="Times New Roman" w:cs="Times New Roman"/>
                <w:sz w:val="24"/>
                <w:szCs w:val="24"/>
              </w:rPr>
              <w:t xml:space="preserve"> Măsurile în litigiu nu urmăresc niciun scop legitim în sensul art. 10 § 2, în condițiile în care vizează limitarea accesului copiilor la informații care descriu relațiile între persoane de același sex ca fiind echivalente, în esență, cu relațiile între persoane de sex diferit</w:t>
            </w:r>
            <w:r>
              <w:rPr>
                <w:rFonts w:ascii="Times New Roman" w:hAnsi="Times New Roman" w:cs="Times New Roman"/>
                <w:sz w:val="24"/>
                <w:szCs w:val="24"/>
              </w:rPr>
              <w:t>.</w:t>
            </w:r>
            <w:r w:rsidRPr="0053471A">
              <w:rPr>
                <w:rFonts w:ascii="Times New Roman" w:hAnsi="Times New Roman" w:cs="Times New Roman"/>
                <w:sz w:val="24"/>
                <w:szCs w:val="24"/>
              </w:rPr>
              <w:t xml:space="preserve"> Respectul egal și reciproc față de persoanele cu orientări sexuale diferite este inerent întregii structuri a Convenției</w:t>
            </w:r>
            <w:r>
              <w:rPr>
                <w:rFonts w:ascii="Times New Roman" w:hAnsi="Times New Roman" w:cs="Times New Roman"/>
                <w:sz w:val="24"/>
                <w:szCs w:val="24"/>
              </w:rPr>
              <w:t>.</w:t>
            </w:r>
            <w:r w:rsidRPr="0053471A">
              <w:rPr>
                <w:rFonts w:ascii="Times New Roman" w:hAnsi="Times New Roman" w:cs="Times New Roman"/>
                <w:sz w:val="24"/>
                <w:szCs w:val="24"/>
              </w:rPr>
              <w:t xml:space="preserve"> Restrângeri privind accesul copiilor la informații referitoare la relațiile între persoane de același sex, bazate exclusiv pe considerente ce țin de orientarea sexuală, incompatibile cu noțiunile de egalitate, pluralism și toleranță, inerente unei societăți democratice</w:t>
            </w:r>
            <w:r w:rsidR="00245CFB">
              <w:rPr>
                <w:rFonts w:ascii="Times New Roman" w:hAnsi="Times New Roman" w:cs="Times New Roman"/>
                <w:sz w:val="24"/>
                <w:szCs w:val="24"/>
              </w:rPr>
              <w:t>.</w:t>
            </w:r>
          </w:p>
        </w:tc>
        <w:tc>
          <w:tcPr>
            <w:tcW w:w="5365" w:type="dxa"/>
          </w:tcPr>
          <w:p w14:paraId="15E65BBF" w14:textId="0C879FDE" w:rsidR="00DD720E" w:rsidRDefault="00BD41C3" w:rsidP="009472D7">
            <w:pPr>
              <w:rPr>
                <w:rFonts w:ascii="Times New Roman" w:hAnsi="Times New Roman" w:cs="Times New Roman"/>
                <w:sz w:val="24"/>
                <w:szCs w:val="24"/>
              </w:rPr>
            </w:pPr>
            <w:r>
              <w:rPr>
                <w:rFonts w:ascii="Times New Roman" w:hAnsi="Times New Roman" w:cs="Times New Roman"/>
                <w:b/>
                <w:bCs/>
                <w:sz w:val="24"/>
                <w:szCs w:val="24"/>
              </w:rPr>
              <w:t xml:space="preserve">175. </w:t>
            </w:r>
            <w:r w:rsidRPr="00BD41C3">
              <w:rPr>
                <w:rFonts w:ascii="Times New Roman" w:hAnsi="Times New Roman" w:cs="Times New Roman"/>
                <w:sz w:val="24"/>
                <w:szCs w:val="24"/>
              </w:rPr>
              <w:t>Curtea observă, de asemenea, că dreptul intern prevede răspunderea administrativă pentru orice persoană care publică sau distribuie informații considerate dăunătoare copiilor, fără să respecte cerințele de etichetare. În cele din urmă, Curtea subliniază că măsurile în litigiu au fost examinate și confirmate de instanțele naționale.</w:t>
            </w:r>
          </w:p>
          <w:p w14:paraId="5EC63EB3" w14:textId="0B62C0B5" w:rsidR="00245CFB" w:rsidRDefault="00245CFB" w:rsidP="009472D7">
            <w:pPr>
              <w:rPr>
                <w:rFonts w:ascii="Times New Roman" w:hAnsi="Times New Roman" w:cs="Times New Roman"/>
                <w:b/>
                <w:bCs/>
                <w:sz w:val="24"/>
                <w:szCs w:val="24"/>
              </w:rPr>
            </w:pPr>
            <w:r w:rsidRPr="00245CFB">
              <w:rPr>
                <w:rFonts w:ascii="Times New Roman" w:hAnsi="Times New Roman" w:cs="Times New Roman"/>
                <w:b/>
                <w:bCs/>
                <w:sz w:val="24"/>
                <w:szCs w:val="24"/>
              </w:rPr>
              <w:t xml:space="preserve">182. </w:t>
            </w:r>
            <w:r w:rsidRPr="00245CFB">
              <w:rPr>
                <w:rFonts w:ascii="Times New Roman" w:hAnsi="Times New Roman" w:cs="Times New Roman"/>
                <w:sz w:val="24"/>
                <w:szCs w:val="24"/>
              </w:rPr>
              <w:t>Curtea apreciază că restrângerile impuse unei cărți pentru copii, în care sunt prezentate diferite minorități, în special etichetarea acesteia ca fiind dăunătoare minorilor cu vârsta sub 14 ani, au afectat reputația reclamantei de autor consacrat de cărți pentru copii și au fost de natură să îi descurajeze pe ea și pe alți autori să publice lucrări</w:t>
            </w:r>
            <w:r w:rsidRPr="00245CFB">
              <w:rPr>
                <w:rFonts w:ascii="Times New Roman" w:hAnsi="Times New Roman" w:cs="Times New Roman"/>
                <w:b/>
                <w:bCs/>
                <w:sz w:val="24"/>
                <w:szCs w:val="24"/>
              </w:rPr>
              <w:t xml:space="preserve"> </w:t>
            </w:r>
            <w:r w:rsidRPr="00245CFB">
              <w:rPr>
                <w:rFonts w:ascii="Times New Roman" w:hAnsi="Times New Roman" w:cs="Times New Roman"/>
                <w:sz w:val="24"/>
                <w:szCs w:val="24"/>
              </w:rPr>
              <w:t>literare similare, având astfel un efect disuasiv</w:t>
            </w:r>
            <w:r>
              <w:rPr>
                <w:rFonts w:ascii="Times New Roman" w:hAnsi="Times New Roman" w:cs="Times New Roman"/>
                <w:sz w:val="24"/>
                <w:szCs w:val="24"/>
              </w:rPr>
              <w:t>.</w:t>
            </w:r>
          </w:p>
          <w:p w14:paraId="51EC691A" w14:textId="77777777" w:rsidR="00245CFB" w:rsidRDefault="00245CFB" w:rsidP="009472D7">
            <w:pPr>
              <w:rPr>
                <w:rFonts w:ascii="Times New Roman" w:hAnsi="Times New Roman" w:cs="Times New Roman"/>
                <w:sz w:val="24"/>
                <w:szCs w:val="24"/>
              </w:rPr>
            </w:pPr>
            <w:r w:rsidRPr="00245CFB">
              <w:rPr>
                <w:rFonts w:ascii="Times New Roman" w:hAnsi="Times New Roman" w:cs="Times New Roman"/>
                <w:b/>
                <w:bCs/>
                <w:sz w:val="24"/>
                <w:szCs w:val="24"/>
              </w:rPr>
              <w:t>197.</w:t>
            </w:r>
            <w:r>
              <w:rPr>
                <w:rFonts w:ascii="Times New Roman" w:hAnsi="Times New Roman" w:cs="Times New Roman"/>
                <w:sz w:val="24"/>
                <w:szCs w:val="24"/>
              </w:rPr>
              <w:t xml:space="preserve"> </w:t>
            </w:r>
            <w:r w:rsidRPr="00245CFB">
              <w:rPr>
                <w:rFonts w:ascii="Times New Roman" w:hAnsi="Times New Roman" w:cs="Times New Roman"/>
                <w:sz w:val="24"/>
                <w:szCs w:val="24"/>
              </w:rPr>
              <w:t>Curtea observă că fiecare situație în care a fost aplicat sau invocat art. 4 § 2 (16) a privit informații referitoare la problematica LGBTI, cum ar fi reclamele cu mesaje sociale sau emisiunile de televiziune care urmăreau să promoveze acceptarea socială a minorităților sexuale, informații cu privire la evenimente de tipul paradelor Pride sau evenimentele respective în sine</w:t>
            </w:r>
            <w:r>
              <w:rPr>
                <w:rFonts w:ascii="Times New Roman" w:hAnsi="Times New Roman" w:cs="Times New Roman"/>
                <w:sz w:val="24"/>
                <w:szCs w:val="24"/>
              </w:rPr>
              <w:t xml:space="preserve">, </w:t>
            </w:r>
            <w:r w:rsidRPr="00245CFB">
              <w:rPr>
                <w:rFonts w:ascii="Times New Roman" w:hAnsi="Times New Roman" w:cs="Times New Roman"/>
                <w:sz w:val="24"/>
                <w:szCs w:val="24"/>
              </w:rPr>
              <w:t>precum și cartea de basme a reclamantei, care prezintă relații între persoane de același sex.</w:t>
            </w:r>
          </w:p>
          <w:p w14:paraId="7BBD5DDE" w14:textId="00B8F06E" w:rsidR="009472D7" w:rsidRDefault="00DD720E" w:rsidP="009472D7">
            <w:pPr>
              <w:rPr>
                <w:rFonts w:ascii="Times New Roman" w:hAnsi="Times New Roman" w:cs="Times New Roman"/>
                <w:sz w:val="24"/>
                <w:szCs w:val="24"/>
              </w:rPr>
            </w:pPr>
            <w:r w:rsidRPr="00DD720E">
              <w:rPr>
                <w:rFonts w:ascii="Times New Roman" w:hAnsi="Times New Roman" w:cs="Times New Roman"/>
                <w:b/>
                <w:bCs/>
                <w:sz w:val="24"/>
                <w:szCs w:val="24"/>
              </w:rPr>
              <w:t>216.</w:t>
            </w:r>
            <w:r>
              <w:rPr>
                <w:rFonts w:ascii="Times New Roman" w:hAnsi="Times New Roman" w:cs="Times New Roman"/>
                <w:sz w:val="24"/>
                <w:szCs w:val="24"/>
              </w:rPr>
              <w:t xml:space="preserve"> </w:t>
            </w:r>
            <w:r w:rsidRPr="00DD720E">
              <w:rPr>
                <w:rFonts w:ascii="Times New Roman" w:hAnsi="Times New Roman" w:cs="Times New Roman"/>
                <w:sz w:val="24"/>
                <w:szCs w:val="24"/>
              </w:rPr>
              <w:t>Curtea constată că, în cazul în care restrângerile privind accesul copiilor la informații referitoare la relațiile între persoane de același sex se bazează exclusiv pe considerente ce țin de orientarea sexuală – adică atunci când nu există niciun temei, din niciun alt punct de vedere, pentru a considera aceste informații ca fiind neadecvate sau dăunătoare creșterii și dezvoltării copiilor – acestea nu urmăresc niciun scop care poate fi considerat legitim în sensul art. 10 § 2 din Convenție și, prin urmare, sunt incompatibile cu art. 10.</w:t>
            </w:r>
          </w:p>
          <w:p w14:paraId="7B06EE82" w14:textId="177BF8D1" w:rsidR="00245CFB" w:rsidRPr="007236EC" w:rsidRDefault="00245CFB" w:rsidP="009472D7">
            <w:pPr>
              <w:rPr>
                <w:rFonts w:ascii="Times New Roman" w:hAnsi="Times New Roman" w:cs="Times New Roman"/>
                <w:sz w:val="24"/>
                <w:szCs w:val="24"/>
              </w:rPr>
            </w:pPr>
          </w:p>
        </w:tc>
        <w:tc>
          <w:tcPr>
            <w:tcW w:w="1944" w:type="dxa"/>
          </w:tcPr>
          <w:p w14:paraId="5B22140D" w14:textId="7C740D0E" w:rsidR="00DB7541" w:rsidRPr="00DB7541" w:rsidRDefault="00DB7541" w:rsidP="00DB7541">
            <w:pPr>
              <w:rPr>
                <w:rFonts w:ascii="Times New Roman" w:hAnsi="Times New Roman" w:cs="Times New Roman"/>
                <w:sz w:val="24"/>
                <w:szCs w:val="24"/>
              </w:rPr>
            </w:pPr>
            <w:r w:rsidRPr="00DB7541">
              <w:rPr>
                <w:rFonts w:ascii="Times New Roman" w:hAnsi="Times New Roman" w:cs="Times New Roman"/>
                <w:sz w:val="24"/>
                <w:szCs w:val="24"/>
              </w:rPr>
              <w:t>Încălca</w:t>
            </w:r>
            <w:r>
              <w:rPr>
                <w:rFonts w:ascii="Times New Roman" w:hAnsi="Times New Roman" w:cs="Times New Roman"/>
                <w:sz w:val="24"/>
                <w:szCs w:val="24"/>
              </w:rPr>
              <w:t>rea</w:t>
            </w:r>
            <w:r w:rsidRPr="00DB7541">
              <w:rPr>
                <w:rFonts w:ascii="Times New Roman" w:hAnsi="Times New Roman" w:cs="Times New Roman"/>
                <w:sz w:val="24"/>
                <w:szCs w:val="24"/>
              </w:rPr>
              <w:t xml:space="preserve"> art. 10 din </w:t>
            </w:r>
            <w:r>
              <w:rPr>
                <w:rFonts w:ascii="Times New Roman" w:hAnsi="Times New Roman" w:cs="Times New Roman"/>
                <w:sz w:val="24"/>
                <w:szCs w:val="24"/>
              </w:rPr>
              <w:t>CEDO.</w:t>
            </w:r>
          </w:p>
          <w:p w14:paraId="5C858050" w14:textId="77777777" w:rsidR="00DB7541" w:rsidRDefault="00DB7541" w:rsidP="00DB7541">
            <w:pPr>
              <w:rPr>
                <w:rFonts w:ascii="Times New Roman" w:hAnsi="Times New Roman" w:cs="Times New Roman"/>
                <w:sz w:val="24"/>
                <w:szCs w:val="24"/>
              </w:rPr>
            </w:pPr>
          </w:p>
          <w:p w14:paraId="43B4FCF8" w14:textId="17CD3BF3" w:rsidR="00DB7541" w:rsidRPr="00DB7541" w:rsidRDefault="00DB7541" w:rsidP="00DB7541">
            <w:pPr>
              <w:rPr>
                <w:rFonts w:ascii="Times New Roman" w:hAnsi="Times New Roman" w:cs="Times New Roman"/>
                <w:sz w:val="24"/>
                <w:szCs w:val="24"/>
              </w:rPr>
            </w:pPr>
            <w:r w:rsidRPr="00DB7541">
              <w:rPr>
                <w:rFonts w:ascii="Times New Roman" w:hAnsi="Times New Roman" w:cs="Times New Roman"/>
                <w:sz w:val="24"/>
                <w:szCs w:val="24"/>
              </w:rPr>
              <w:t>Nu este necesar să se examineze separat capătul de cerere formulat de reclamantă în temeiul art. 14 coroborat cu art. 10 din Convenție</w:t>
            </w:r>
            <w:r>
              <w:rPr>
                <w:rFonts w:ascii="Times New Roman" w:hAnsi="Times New Roman" w:cs="Times New Roman"/>
                <w:sz w:val="24"/>
                <w:szCs w:val="24"/>
              </w:rPr>
              <w:t>.</w:t>
            </w:r>
          </w:p>
          <w:p w14:paraId="32BD2377" w14:textId="77777777" w:rsidR="00DB7541" w:rsidRPr="00DB7541" w:rsidRDefault="00DB7541" w:rsidP="00DB7541">
            <w:pPr>
              <w:rPr>
                <w:rFonts w:ascii="Times New Roman" w:hAnsi="Times New Roman" w:cs="Times New Roman"/>
                <w:sz w:val="24"/>
                <w:szCs w:val="24"/>
              </w:rPr>
            </w:pPr>
          </w:p>
          <w:p w14:paraId="1D065656" w14:textId="28673DD8" w:rsidR="00DB7541" w:rsidRPr="00DB7541" w:rsidRDefault="00DB7541" w:rsidP="00DB7541">
            <w:pPr>
              <w:rPr>
                <w:rFonts w:ascii="Times New Roman" w:hAnsi="Times New Roman" w:cs="Times New Roman"/>
                <w:sz w:val="24"/>
                <w:szCs w:val="24"/>
              </w:rPr>
            </w:pPr>
            <w:r w:rsidRPr="00DB7541">
              <w:rPr>
                <w:rFonts w:ascii="Times New Roman" w:hAnsi="Times New Roman" w:cs="Times New Roman"/>
                <w:sz w:val="24"/>
                <w:szCs w:val="24"/>
              </w:rPr>
              <w:t xml:space="preserve">12 000 </w:t>
            </w:r>
            <w:r>
              <w:rPr>
                <w:rFonts w:ascii="Times New Roman" w:hAnsi="Times New Roman" w:cs="Times New Roman"/>
                <w:sz w:val="24"/>
                <w:szCs w:val="24"/>
              </w:rPr>
              <w:t xml:space="preserve">euro </w:t>
            </w:r>
            <w:r w:rsidRPr="00DB7541">
              <w:rPr>
                <w:rFonts w:ascii="Times New Roman" w:hAnsi="Times New Roman" w:cs="Times New Roman"/>
                <w:sz w:val="24"/>
                <w:szCs w:val="24"/>
              </w:rPr>
              <w:t>pentru prejudiciul moral</w:t>
            </w:r>
            <w:r>
              <w:rPr>
                <w:rFonts w:ascii="Times New Roman" w:hAnsi="Times New Roman" w:cs="Times New Roman"/>
                <w:sz w:val="24"/>
                <w:szCs w:val="24"/>
              </w:rPr>
              <w:t>.</w:t>
            </w:r>
          </w:p>
          <w:p w14:paraId="172AED5F" w14:textId="77777777" w:rsidR="00DB7541" w:rsidRPr="00DB7541" w:rsidRDefault="00DB7541" w:rsidP="00DB7541">
            <w:pPr>
              <w:rPr>
                <w:rFonts w:ascii="Times New Roman" w:hAnsi="Times New Roman" w:cs="Times New Roman"/>
                <w:sz w:val="24"/>
                <w:szCs w:val="24"/>
              </w:rPr>
            </w:pPr>
          </w:p>
          <w:p w14:paraId="64E11DF7" w14:textId="72344FFA" w:rsidR="00DB7541" w:rsidRPr="00DB7541" w:rsidRDefault="00DB7541" w:rsidP="00DB7541">
            <w:pPr>
              <w:rPr>
                <w:rFonts w:ascii="Times New Roman" w:hAnsi="Times New Roman" w:cs="Times New Roman"/>
                <w:sz w:val="24"/>
                <w:szCs w:val="24"/>
              </w:rPr>
            </w:pPr>
            <w:r w:rsidRPr="00DB7541">
              <w:rPr>
                <w:rFonts w:ascii="Times New Roman" w:hAnsi="Times New Roman" w:cs="Times New Roman"/>
                <w:sz w:val="24"/>
                <w:szCs w:val="24"/>
              </w:rPr>
              <w:t>5 000</w:t>
            </w:r>
            <w:r>
              <w:rPr>
                <w:rFonts w:ascii="Times New Roman" w:hAnsi="Times New Roman" w:cs="Times New Roman"/>
                <w:sz w:val="24"/>
                <w:szCs w:val="24"/>
              </w:rPr>
              <w:t xml:space="preserve"> euro</w:t>
            </w:r>
            <w:r w:rsidRPr="00DB7541">
              <w:rPr>
                <w:rFonts w:ascii="Times New Roman" w:hAnsi="Times New Roman" w:cs="Times New Roman"/>
                <w:sz w:val="24"/>
                <w:szCs w:val="24"/>
              </w:rPr>
              <w:t>, pentru cheltuielile de judecată</w:t>
            </w:r>
            <w:r>
              <w:rPr>
                <w:rFonts w:ascii="Times New Roman" w:hAnsi="Times New Roman" w:cs="Times New Roman"/>
                <w:sz w:val="24"/>
                <w:szCs w:val="24"/>
              </w:rPr>
              <w:t>.</w:t>
            </w:r>
          </w:p>
          <w:p w14:paraId="53F8EC8F" w14:textId="5BED254D" w:rsidR="009472D7" w:rsidRPr="007236EC" w:rsidRDefault="009472D7" w:rsidP="00DB7541">
            <w:pPr>
              <w:rPr>
                <w:rFonts w:ascii="Times New Roman" w:hAnsi="Times New Roman" w:cs="Times New Roman"/>
                <w:sz w:val="24"/>
                <w:szCs w:val="24"/>
              </w:rPr>
            </w:pPr>
          </w:p>
        </w:tc>
      </w:tr>
      <w:tr w:rsidR="009472D7" w:rsidRPr="007236EC" w14:paraId="227E595A" w14:textId="77777777" w:rsidTr="009472D7">
        <w:trPr>
          <w:trHeight w:val="719"/>
        </w:trPr>
        <w:tc>
          <w:tcPr>
            <w:tcW w:w="16116" w:type="dxa"/>
            <w:gridSpan w:val="7"/>
          </w:tcPr>
          <w:p w14:paraId="55BF2F17" w14:textId="77777777" w:rsidR="009472D7" w:rsidRPr="007236EC" w:rsidRDefault="009472D7" w:rsidP="009472D7">
            <w:pPr>
              <w:jc w:val="center"/>
              <w:rPr>
                <w:rFonts w:ascii="Times New Roman" w:hAnsi="Times New Roman" w:cs="Times New Roman"/>
                <w:sz w:val="24"/>
                <w:szCs w:val="24"/>
              </w:rPr>
            </w:pPr>
            <w:r w:rsidRPr="007236EC">
              <w:rPr>
                <w:rFonts w:ascii="Times New Roman" w:hAnsi="Times New Roman" w:cs="Times New Roman"/>
                <w:sz w:val="24"/>
                <w:szCs w:val="24"/>
              </w:rPr>
              <w:t>Hotărâri ale Camerei</w:t>
            </w:r>
          </w:p>
        </w:tc>
      </w:tr>
      <w:tr w:rsidR="004E4811" w:rsidRPr="007236EC" w14:paraId="79EDAE82" w14:textId="77777777" w:rsidTr="00707862">
        <w:trPr>
          <w:trHeight w:val="719"/>
        </w:trPr>
        <w:tc>
          <w:tcPr>
            <w:tcW w:w="421" w:type="dxa"/>
          </w:tcPr>
          <w:p w14:paraId="64369CEC"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w:t>
            </w:r>
          </w:p>
        </w:tc>
        <w:tc>
          <w:tcPr>
            <w:tcW w:w="2410" w:type="dxa"/>
          </w:tcPr>
          <w:p w14:paraId="1E2EF1AA" w14:textId="1F9D4695" w:rsidR="009472D7" w:rsidRPr="007236EC" w:rsidRDefault="00B3308A" w:rsidP="009472D7">
            <w:pPr>
              <w:rPr>
                <w:rFonts w:ascii="Times New Roman" w:hAnsi="Times New Roman" w:cs="Times New Roman"/>
                <w:sz w:val="24"/>
                <w:szCs w:val="24"/>
              </w:rPr>
            </w:pPr>
            <w:r w:rsidRPr="00B3308A">
              <w:rPr>
                <w:rFonts w:ascii="Times New Roman" w:hAnsi="Times New Roman" w:cs="Times New Roman"/>
                <w:sz w:val="24"/>
                <w:szCs w:val="24"/>
              </w:rPr>
              <w:t>Art. 2</w:t>
            </w:r>
            <w:r>
              <w:rPr>
                <w:rFonts w:ascii="Times New Roman" w:hAnsi="Times New Roman" w:cs="Times New Roman"/>
                <w:sz w:val="24"/>
                <w:szCs w:val="24"/>
              </w:rPr>
              <w:t xml:space="preserve"> - </w:t>
            </w:r>
            <w:r w:rsidRPr="00B3308A">
              <w:rPr>
                <w:rFonts w:ascii="Times New Roman" w:hAnsi="Times New Roman" w:cs="Times New Roman"/>
                <w:sz w:val="24"/>
                <w:szCs w:val="24"/>
              </w:rPr>
              <w:t>Dreptul la viață (componenta procedurală)</w:t>
            </w:r>
          </w:p>
        </w:tc>
        <w:tc>
          <w:tcPr>
            <w:tcW w:w="1695" w:type="dxa"/>
          </w:tcPr>
          <w:p w14:paraId="1122795D" w14:textId="5CA4356B" w:rsidR="00B3308A" w:rsidRPr="005644C3" w:rsidRDefault="00B3308A" w:rsidP="009472D7">
            <w:pPr>
              <w:rPr>
                <w:rFonts w:asciiTheme="majorBidi" w:hAnsiTheme="majorBidi" w:cstheme="majorBidi"/>
                <w:sz w:val="24"/>
                <w:szCs w:val="24"/>
              </w:rPr>
            </w:pPr>
            <w:r w:rsidRPr="005644C3">
              <w:rPr>
                <w:rFonts w:asciiTheme="majorBidi" w:hAnsiTheme="majorBidi" w:cstheme="majorBidi"/>
                <w:sz w:val="24"/>
                <w:szCs w:val="24"/>
              </w:rPr>
              <w:t>(08.10.2025)</w:t>
            </w:r>
          </w:p>
          <w:p w14:paraId="09F9B7C4" w14:textId="5034B577" w:rsidR="009472D7" w:rsidRPr="005644C3" w:rsidRDefault="008B6D70" w:rsidP="009472D7">
            <w:pPr>
              <w:rPr>
                <w:rFonts w:asciiTheme="majorBidi" w:hAnsiTheme="majorBidi" w:cstheme="majorBidi"/>
                <w:sz w:val="24"/>
                <w:szCs w:val="24"/>
              </w:rPr>
            </w:pPr>
            <w:r w:rsidRPr="005644C3">
              <w:rPr>
                <w:rFonts w:asciiTheme="majorBidi" w:hAnsiTheme="majorBidi" w:cstheme="majorBidi"/>
                <w:sz w:val="24"/>
                <w:szCs w:val="24"/>
              </w:rPr>
              <w:t xml:space="preserve">Levon v. Lithuania </w:t>
            </w:r>
          </w:p>
        </w:tc>
        <w:tc>
          <w:tcPr>
            <w:tcW w:w="1029" w:type="dxa"/>
          </w:tcPr>
          <w:p w14:paraId="4C0B85BC" w14:textId="117CBA02" w:rsidR="009472D7" w:rsidRPr="005644C3" w:rsidRDefault="00B3308A" w:rsidP="005644C3">
            <w:pPr>
              <w:pStyle w:val="a9"/>
              <w:rPr>
                <w:rFonts w:asciiTheme="majorBidi" w:hAnsiTheme="majorBidi" w:cstheme="majorBidi"/>
                <w:sz w:val="24"/>
                <w:szCs w:val="24"/>
              </w:rPr>
            </w:pPr>
            <w:r w:rsidRPr="005644C3">
              <w:rPr>
                <w:rFonts w:asciiTheme="majorBidi" w:hAnsiTheme="majorBidi" w:cstheme="majorBidi"/>
                <w:sz w:val="24"/>
                <w:szCs w:val="24"/>
              </w:rPr>
              <w:t xml:space="preserve">94-96, </w:t>
            </w:r>
            <w:r w:rsidR="005644C3">
              <w:rPr>
                <w:rFonts w:asciiTheme="majorBidi" w:hAnsiTheme="majorBidi" w:cstheme="majorBidi"/>
                <w:sz w:val="24"/>
                <w:szCs w:val="24"/>
              </w:rPr>
              <w:t>120-139.</w:t>
            </w:r>
          </w:p>
        </w:tc>
        <w:tc>
          <w:tcPr>
            <w:tcW w:w="3252" w:type="dxa"/>
          </w:tcPr>
          <w:p w14:paraId="71166B97" w14:textId="415C47E4" w:rsidR="009472D7" w:rsidRPr="007236EC" w:rsidRDefault="00B3308A" w:rsidP="009472D7">
            <w:pPr>
              <w:rPr>
                <w:rFonts w:ascii="Times New Roman" w:hAnsi="Times New Roman" w:cs="Times New Roman"/>
                <w:sz w:val="24"/>
                <w:szCs w:val="24"/>
              </w:rPr>
            </w:pPr>
            <w:r w:rsidRPr="00B3308A">
              <w:rPr>
                <w:rFonts w:ascii="Times New Roman" w:hAnsi="Times New Roman" w:cs="Times New Roman"/>
                <w:sz w:val="24"/>
                <w:szCs w:val="24"/>
              </w:rPr>
              <w:t>Examinarea suficient de aprofundată și imparțială efectuată de autoritățile naționale cu privire la decesul tatălui reclamantului în spital, pretins a fi survenit ca urmare a unei neglijențe medicale</w:t>
            </w:r>
            <w:r>
              <w:rPr>
                <w:rFonts w:ascii="Times New Roman" w:hAnsi="Times New Roman" w:cs="Times New Roman"/>
                <w:sz w:val="24"/>
                <w:szCs w:val="24"/>
              </w:rPr>
              <w:t>.</w:t>
            </w:r>
            <w:r w:rsidRPr="00B3308A">
              <w:rPr>
                <w:rFonts w:ascii="Times New Roman" w:hAnsi="Times New Roman" w:cs="Times New Roman"/>
                <w:sz w:val="24"/>
                <w:szCs w:val="24"/>
              </w:rPr>
              <w:t xml:space="preserve"> Proceduri civile accesibile și contradictorii, care i-au oferit reclamantului o oportunitate rezonabilă de a-și prezenta cauza</w:t>
            </w:r>
            <w:r>
              <w:rPr>
                <w:rFonts w:ascii="Times New Roman" w:hAnsi="Times New Roman" w:cs="Times New Roman"/>
                <w:sz w:val="24"/>
                <w:szCs w:val="24"/>
              </w:rPr>
              <w:t>.</w:t>
            </w:r>
            <w:r w:rsidRPr="00B3308A">
              <w:rPr>
                <w:rFonts w:ascii="Times New Roman" w:hAnsi="Times New Roman" w:cs="Times New Roman"/>
                <w:sz w:val="24"/>
                <w:szCs w:val="24"/>
              </w:rPr>
              <w:t xml:space="preserve"> Investigație premergătoare procesului desfășurată în paralel, inclusiv expertiza de specialitate, care a completat procedurile civile și a contribuit la clarificarea faptelor relevante.</w:t>
            </w:r>
          </w:p>
        </w:tc>
        <w:tc>
          <w:tcPr>
            <w:tcW w:w="5365" w:type="dxa"/>
          </w:tcPr>
          <w:p w14:paraId="6235E72C" w14:textId="77777777" w:rsidR="009472D7" w:rsidRDefault="005644C3" w:rsidP="009472D7">
            <w:pPr>
              <w:rPr>
                <w:rFonts w:ascii="Times New Roman" w:hAnsi="Times New Roman" w:cs="Times New Roman"/>
                <w:sz w:val="24"/>
                <w:szCs w:val="24"/>
              </w:rPr>
            </w:pPr>
            <w:r w:rsidRPr="005644C3">
              <w:rPr>
                <w:rFonts w:ascii="Times New Roman" w:hAnsi="Times New Roman" w:cs="Times New Roman"/>
                <w:b/>
                <w:bCs/>
                <w:sz w:val="24"/>
                <w:szCs w:val="24"/>
              </w:rPr>
              <w:t>96.</w:t>
            </w:r>
            <w:r>
              <w:rPr>
                <w:rFonts w:ascii="Times New Roman" w:hAnsi="Times New Roman" w:cs="Times New Roman"/>
                <w:sz w:val="24"/>
                <w:szCs w:val="24"/>
              </w:rPr>
              <w:t xml:space="preserve"> </w:t>
            </w:r>
            <w:r w:rsidRPr="005644C3">
              <w:rPr>
                <w:rFonts w:ascii="Times New Roman" w:hAnsi="Times New Roman" w:cs="Times New Roman"/>
                <w:sz w:val="24"/>
                <w:szCs w:val="24"/>
              </w:rPr>
              <w:t>Curtea constată că prezenta cauză nu privește obligațiile pozitive substanțiale ale statului în temeiul articolului 2 din Convenție. Prin urmare, plângerea reclamantului trebuie examinată exclusiv din perspectiva obligațiilor procedurale ale statului în temeiul acestei dispoziții. În aprecierea conformării statului cu obligațiile sale procedurale, Curtea trebuie să stabilească dacă, în circumstanțele specifice ale cauzei și având în vedere atât importanța fundamentală a dreptului la viață garantat de articolul 2 din Convenție, cât și ponderea deosebită acordată de Curte cerinței procedurale prevăzute de această dispoziție, sistemul juridic în ansamblul său a oferit un răspuns adecvat situației în cauză</w:t>
            </w:r>
            <w:r>
              <w:rPr>
                <w:rFonts w:ascii="Times New Roman" w:hAnsi="Times New Roman" w:cs="Times New Roman"/>
                <w:sz w:val="24"/>
                <w:szCs w:val="24"/>
              </w:rPr>
              <w:t>.</w:t>
            </w:r>
          </w:p>
          <w:p w14:paraId="701E1358" w14:textId="77777777" w:rsidR="005644C3" w:rsidRDefault="005644C3" w:rsidP="009472D7">
            <w:pPr>
              <w:rPr>
                <w:rFonts w:ascii="Times New Roman" w:hAnsi="Times New Roman" w:cs="Times New Roman"/>
                <w:sz w:val="24"/>
                <w:szCs w:val="24"/>
              </w:rPr>
            </w:pPr>
            <w:r w:rsidRPr="005644C3">
              <w:rPr>
                <w:rFonts w:ascii="Times New Roman" w:hAnsi="Times New Roman" w:cs="Times New Roman"/>
                <w:b/>
                <w:bCs/>
                <w:sz w:val="24"/>
                <w:szCs w:val="24"/>
              </w:rPr>
              <w:t>122.</w:t>
            </w:r>
            <w:r w:rsidRPr="005644C3">
              <w:rPr>
                <w:rFonts w:ascii="Times New Roman" w:hAnsi="Times New Roman" w:cs="Times New Roman"/>
                <w:sz w:val="24"/>
                <w:szCs w:val="24"/>
              </w:rPr>
              <w:t xml:space="preserve"> Curtea este, așadar, convinsă că sistemul juridic lituanian oferă justițiabililor remedii care, în teorie, îndeplinesc cerințele obligațiilor procedurale prevăzute de articolul 2 al Convenției</w:t>
            </w:r>
            <w:r>
              <w:rPr>
                <w:rFonts w:ascii="Times New Roman" w:hAnsi="Times New Roman" w:cs="Times New Roman"/>
                <w:sz w:val="24"/>
                <w:szCs w:val="24"/>
              </w:rPr>
              <w:t>.</w:t>
            </w:r>
          </w:p>
          <w:p w14:paraId="1BCF0245" w14:textId="77777777" w:rsidR="005644C3" w:rsidRDefault="005644C3" w:rsidP="009472D7">
            <w:pPr>
              <w:rPr>
                <w:rFonts w:ascii="Times New Roman" w:hAnsi="Times New Roman" w:cs="Times New Roman"/>
                <w:sz w:val="24"/>
                <w:szCs w:val="24"/>
              </w:rPr>
            </w:pPr>
            <w:r w:rsidRPr="005644C3">
              <w:rPr>
                <w:rFonts w:ascii="Times New Roman" w:hAnsi="Times New Roman" w:cs="Times New Roman"/>
                <w:b/>
                <w:bCs/>
                <w:sz w:val="24"/>
                <w:szCs w:val="24"/>
              </w:rPr>
              <w:t>123.</w:t>
            </w:r>
            <w:r w:rsidRPr="005644C3">
              <w:rPr>
                <w:rFonts w:ascii="Times New Roman" w:hAnsi="Times New Roman" w:cs="Times New Roman"/>
                <w:sz w:val="24"/>
                <w:szCs w:val="24"/>
              </w:rPr>
              <w:t xml:space="preserve"> Curtea observă că, în cauza de față, nu există niciun element care să indice că decesul tatălui reclamantului ar fi fost cauzat intenționat, iar circumstanțele în care a avut loc nu erau de natură să nască suspiciuni în acest sens.</w:t>
            </w:r>
          </w:p>
          <w:p w14:paraId="358092FF" w14:textId="77777777" w:rsidR="005644C3" w:rsidRDefault="005644C3" w:rsidP="009472D7">
            <w:pPr>
              <w:rPr>
                <w:rFonts w:ascii="Times New Roman" w:hAnsi="Times New Roman" w:cs="Times New Roman"/>
                <w:sz w:val="24"/>
                <w:szCs w:val="24"/>
              </w:rPr>
            </w:pPr>
            <w:r w:rsidRPr="005644C3">
              <w:rPr>
                <w:rFonts w:ascii="Times New Roman" w:hAnsi="Times New Roman" w:cs="Times New Roman"/>
                <w:b/>
                <w:bCs/>
                <w:sz w:val="24"/>
                <w:szCs w:val="24"/>
              </w:rPr>
              <w:t>124.</w:t>
            </w:r>
            <w:r w:rsidRPr="005644C3">
              <w:rPr>
                <w:rFonts w:ascii="Times New Roman" w:hAnsi="Times New Roman" w:cs="Times New Roman"/>
                <w:sz w:val="24"/>
                <w:szCs w:val="24"/>
              </w:rPr>
              <w:t xml:space="preserve"> Revenind mai întâi la procedurile civile, Curtea observă că reclamantul nu s-a plâns nici de durata acestora, nici de posibilitatea sa de a participa efectiv la ele. Deși a susținut că autoritățile interne nu ar fi fost obiective</w:t>
            </w:r>
            <w:r>
              <w:rPr>
                <w:rFonts w:ascii="Times New Roman" w:hAnsi="Times New Roman" w:cs="Times New Roman"/>
                <w:sz w:val="24"/>
                <w:szCs w:val="24"/>
              </w:rPr>
              <w:t>.</w:t>
            </w:r>
          </w:p>
          <w:p w14:paraId="042A6816" w14:textId="4AB37D49" w:rsidR="0075547C" w:rsidRPr="007236EC" w:rsidRDefault="0075547C" w:rsidP="009472D7">
            <w:pPr>
              <w:rPr>
                <w:rFonts w:ascii="Times New Roman" w:hAnsi="Times New Roman" w:cs="Times New Roman"/>
                <w:sz w:val="24"/>
                <w:szCs w:val="24"/>
              </w:rPr>
            </w:pPr>
            <w:r w:rsidRPr="0075547C">
              <w:rPr>
                <w:rFonts w:ascii="Times New Roman" w:hAnsi="Times New Roman" w:cs="Times New Roman"/>
                <w:b/>
                <w:bCs/>
                <w:sz w:val="24"/>
                <w:szCs w:val="24"/>
              </w:rPr>
              <w:t>138.</w:t>
            </w:r>
            <w:r w:rsidRPr="0075547C">
              <w:rPr>
                <w:rFonts w:ascii="Times New Roman" w:hAnsi="Times New Roman" w:cs="Times New Roman"/>
                <w:sz w:val="24"/>
                <w:szCs w:val="24"/>
              </w:rPr>
              <w:t xml:space="preserve"> Curtea subliniază că, în circumstanțele prezentei cauze, procedurile civile au constituit calea principală prin care autoritățile interne au examinat susținerile reclamantului privind neglijența medicală și circumstanțele decesului tatălui său. Aceste proceduri au fost accesibile, contradictorii și i-au oferit reclamantului o oportunitate rezonabilă de a-și prezenta cauza. Ancheta premergătoare procesului desfășurată în paralel, inclusiv expertiza obținută în cadrul acesteia, a servit la completarea procedurilor civile și a contribuit suplimentar la clarificarea faptelor relevante. Privite împreună, aceste două căi au permis autorităților să desfășoare o examinare suficient de aprofundată și imparțială a circumstanțelor decesului tatălui reclamantului.</w:t>
            </w:r>
          </w:p>
        </w:tc>
        <w:tc>
          <w:tcPr>
            <w:tcW w:w="1944" w:type="dxa"/>
          </w:tcPr>
          <w:p w14:paraId="69E7BA94" w14:textId="002BA960" w:rsidR="009472D7" w:rsidRPr="007236EC" w:rsidRDefault="005644C3" w:rsidP="009472D7">
            <w:pPr>
              <w:rPr>
                <w:rFonts w:ascii="Times New Roman" w:hAnsi="Times New Roman" w:cs="Times New Roman"/>
                <w:sz w:val="24"/>
                <w:szCs w:val="24"/>
              </w:rPr>
            </w:pPr>
            <w:r w:rsidRPr="005644C3">
              <w:rPr>
                <w:rFonts w:ascii="Times New Roman" w:hAnsi="Times New Roman" w:cs="Times New Roman"/>
                <w:sz w:val="24"/>
                <w:szCs w:val="24"/>
              </w:rPr>
              <w:t>Neîncălcarea art.</w:t>
            </w:r>
            <w:r>
              <w:rPr>
                <w:rFonts w:ascii="Times New Roman" w:hAnsi="Times New Roman" w:cs="Times New Roman"/>
                <w:sz w:val="24"/>
                <w:szCs w:val="24"/>
              </w:rPr>
              <w:t xml:space="preserve"> 2 al CEDO.</w:t>
            </w:r>
          </w:p>
        </w:tc>
      </w:tr>
      <w:tr w:rsidR="004E4811" w:rsidRPr="007236EC" w14:paraId="26D62C70" w14:textId="77777777" w:rsidTr="00707862">
        <w:trPr>
          <w:trHeight w:val="719"/>
        </w:trPr>
        <w:tc>
          <w:tcPr>
            <w:tcW w:w="421" w:type="dxa"/>
          </w:tcPr>
          <w:p w14:paraId="2E4C9CE6"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2</w:t>
            </w:r>
          </w:p>
        </w:tc>
        <w:tc>
          <w:tcPr>
            <w:tcW w:w="2410" w:type="dxa"/>
          </w:tcPr>
          <w:p w14:paraId="4C2BFE24" w14:textId="336AA01A" w:rsidR="009472D7" w:rsidRPr="007236EC" w:rsidRDefault="0075547C" w:rsidP="009472D7">
            <w:pPr>
              <w:rPr>
                <w:rFonts w:ascii="Times New Roman" w:hAnsi="Times New Roman" w:cs="Times New Roman"/>
                <w:sz w:val="24"/>
                <w:szCs w:val="24"/>
              </w:rPr>
            </w:pPr>
            <w:r>
              <w:rPr>
                <w:rFonts w:ascii="Times New Roman" w:hAnsi="Times New Roman" w:cs="Times New Roman"/>
                <w:sz w:val="24"/>
                <w:szCs w:val="24"/>
              </w:rPr>
              <w:t xml:space="preserve">Art. </w:t>
            </w:r>
            <w:r w:rsidRPr="0075547C">
              <w:rPr>
                <w:rFonts w:ascii="Times New Roman" w:hAnsi="Times New Roman" w:cs="Times New Roman"/>
                <w:sz w:val="24"/>
                <w:szCs w:val="24"/>
              </w:rPr>
              <w:t>3 (substanțial și procedural)</w:t>
            </w:r>
            <w:r>
              <w:rPr>
                <w:rFonts w:ascii="Times New Roman" w:hAnsi="Times New Roman" w:cs="Times New Roman"/>
                <w:sz w:val="24"/>
                <w:szCs w:val="24"/>
              </w:rPr>
              <w:t xml:space="preserve"> - </w:t>
            </w:r>
            <w:r w:rsidRPr="0075547C">
              <w:rPr>
                <w:rFonts w:ascii="Times New Roman" w:hAnsi="Times New Roman" w:cs="Times New Roman"/>
                <w:sz w:val="24"/>
                <w:szCs w:val="24"/>
              </w:rPr>
              <w:t>Tratament inuman și degradant</w:t>
            </w:r>
            <w:r>
              <w:rPr>
                <w:rFonts w:ascii="Times New Roman" w:hAnsi="Times New Roman" w:cs="Times New Roman"/>
                <w:sz w:val="24"/>
                <w:szCs w:val="24"/>
              </w:rPr>
              <w:t>.</w:t>
            </w:r>
          </w:p>
        </w:tc>
        <w:tc>
          <w:tcPr>
            <w:tcW w:w="1695" w:type="dxa"/>
          </w:tcPr>
          <w:p w14:paraId="6AD3E0DB" w14:textId="2BB93931" w:rsidR="0075547C" w:rsidRDefault="0075547C" w:rsidP="009472D7">
            <w:pPr>
              <w:rPr>
                <w:rFonts w:ascii="Times New Roman" w:hAnsi="Times New Roman" w:cs="Times New Roman"/>
                <w:sz w:val="24"/>
                <w:szCs w:val="24"/>
              </w:rPr>
            </w:pPr>
            <w:r>
              <w:rPr>
                <w:rFonts w:ascii="Times New Roman" w:hAnsi="Times New Roman" w:cs="Times New Roman"/>
                <w:sz w:val="24"/>
                <w:szCs w:val="24"/>
              </w:rPr>
              <w:t>(</w:t>
            </w:r>
            <w:r w:rsidRPr="0075547C">
              <w:rPr>
                <w:rFonts w:ascii="Times New Roman" w:hAnsi="Times New Roman" w:cs="Times New Roman"/>
                <w:sz w:val="24"/>
                <w:szCs w:val="24"/>
              </w:rPr>
              <w:t>05</w:t>
            </w:r>
            <w:r>
              <w:rPr>
                <w:rFonts w:ascii="Times New Roman" w:hAnsi="Times New Roman" w:cs="Times New Roman"/>
                <w:sz w:val="24"/>
                <w:szCs w:val="24"/>
              </w:rPr>
              <w:t>.</w:t>
            </w:r>
            <w:r w:rsidRPr="0075547C">
              <w:rPr>
                <w:rFonts w:ascii="Times New Roman" w:hAnsi="Times New Roman" w:cs="Times New Roman"/>
                <w:sz w:val="24"/>
                <w:szCs w:val="24"/>
              </w:rPr>
              <w:t>09</w:t>
            </w:r>
            <w:r>
              <w:rPr>
                <w:rFonts w:ascii="Times New Roman" w:hAnsi="Times New Roman" w:cs="Times New Roman"/>
                <w:sz w:val="24"/>
                <w:szCs w:val="24"/>
              </w:rPr>
              <w:t>.</w:t>
            </w:r>
            <w:r w:rsidRPr="0075547C">
              <w:rPr>
                <w:rFonts w:ascii="Times New Roman" w:hAnsi="Times New Roman" w:cs="Times New Roman"/>
                <w:sz w:val="24"/>
                <w:szCs w:val="24"/>
              </w:rPr>
              <w:t>2025</w:t>
            </w:r>
            <w:r>
              <w:rPr>
                <w:rFonts w:ascii="Times New Roman" w:hAnsi="Times New Roman" w:cs="Times New Roman"/>
                <w:sz w:val="24"/>
                <w:szCs w:val="24"/>
              </w:rPr>
              <w:t>)</w:t>
            </w:r>
          </w:p>
          <w:p w14:paraId="4EC19C12" w14:textId="62DA469D"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Cioffi v. Italy</w:t>
            </w:r>
          </w:p>
        </w:tc>
        <w:tc>
          <w:tcPr>
            <w:tcW w:w="1029" w:type="dxa"/>
          </w:tcPr>
          <w:p w14:paraId="748D3514" w14:textId="5A48E1FE" w:rsidR="009472D7" w:rsidRPr="007236EC" w:rsidRDefault="005C143A" w:rsidP="009472D7">
            <w:pPr>
              <w:rPr>
                <w:rFonts w:ascii="Times New Roman" w:hAnsi="Times New Roman" w:cs="Times New Roman"/>
                <w:sz w:val="24"/>
                <w:szCs w:val="24"/>
              </w:rPr>
            </w:pPr>
            <w:r>
              <w:rPr>
                <w:rFonts w:ascii="Times New Roman" w:hAnsi="Times New Roman" w:cs="Times New Roman"/>
                <w:sz w:val="24"/>
                <w:szCs w:val="24"/>
              </w:rPr>
              <w:t>53-5</w:t>
            </w:r>
            <w:r w:rsidR="007D12D6">
              <w:rPr>
                <w:rFonts w:ascii="Times New Roman" w:hAnsi="Times New Roman" w:cs="Times New Roman"/>
                <w:sz w:val="24"/>
                <w:szCs w:val="24"/>
              </w:rPr>
              <w:t>8</w:t>
            </w:r>
            <w:r>
              <w:rPr>
                <w:rFonts w:ascii="Times New Roman" w:hAnsi="Times New Roman" w:cs="Times New Roman"/>
                <w:sz w:val="24"/>
                <w:szCs w:val="24"/>
              </w:rPr>
              <w:t xml:space="preserve">, </w:t>
            </w:r>
            <w:r w:rsidR="007D12D6">
              <w:rPr>
                <w:rFonts w:ascii="Times New Roman" w:hAnsi="Times New Roman" w:cs="Times New Roman"/>
                <w:sz w:val="24"/>
                <w:szCs w:val="24"/>
              </w:rPr>
              <w:t>85-105.</w:t>
            </w:r>
          </w:p>
        </w:tc>
        <w:tc>
          <w:tcPr>
            <w:tcW w:w="3252" w:type="dxa"/>
          </w:tcPr>
          <w:p w14:paraId="683A3899" w14:textId="572DDD7E" w:rsidR="009472D7" w:rsidRPr="007236EC" w:rsidRDefault="0075547C" w:rsidP="009472D7">
            <w:pPr>
              <w:rPr>
                <w:rFonts w:ascii="Times New Roman" w:hAnsi="Times New Roman" w:cs="Times New Roman"/>
                <w:sz w:val="24"/>
                <w:szCs w:val="24"/>
              </w:rPr>
            </w:pPr>
            <w:r w:rsidRPr="0075547C">
              <w:rPr>
                <w:rFonts w:ascii="Times New Roman" w:hAnsi="Times New Roman" w:cs="Times New Roman"/>
                <w:sz w:val="24"/>
                <w:szCs w:val="24"/>
              </w:rPr>
              <w:t>Tratament inuman și degradant aplicat reclamantului de către ofițerii de poliție în secția de poliție după arestarea sa în urma unei demonstrații „anti-globalizare”</w:t>
            </w:r>
            <w:r>
              <w:rPr>
                <w:rFonts w:ascii="Times New Roman" w:hAnsi="Times New Roman" w:cs="Times New Roman"/>
                <w:sz w:val="24"/>
                <w:szCs w:val="24"/>
              </w:rPr>
              <w:t xml:space="preserve">. </w:t>
            </w:r>
            <w:r w:rsidRPr="0075547C">
              <w:rPr>
                <w:rFonts w:ascii="Times New Roman" w:hAnsi="Times New Roman" w:cs="Times New Roman"/>
                <w:sz w:val="24"/>
                <w:szCs w:val="24"/>
              </w:rPr>
              <w:t>Ancheta ineficientă.</w:t>
            </w:r>
          </w:p>
        </w:tc>
        <w:tc>
          <w:tcPr>
            <w:tcW w:w="5365" w:type="dxa"/>
          </w:tcPr>
          <w:p w14:paraId="3833BAE8" w14:textId="77777777" w:rsidR="009472D7" w:rsidRDefault="007D12D6" w:rsidP="009472D7">
            <w:pPr>
              <w:rPr>
                <w:rFonts w:ascii="Times New Roman" w:hAnsi="Times New Roman" w:cs="Times New Roman"/>
                <w:sz w:val="24"/>
                <w:szCs w:val="24"/>
              </w:rPr>
            </w:pPr>
            <w:r w:rsidRPr="007D12D6">
              <w:rPr>
                <w:rFonts w:ascii="Times New Roman" w:hAnsi="Times New Roman" w:cs="Times New Roman"/>
                <w:b/>
                <w:bCs/>
                <w:sz w:val="24"/>
                <w:szCs w:val="24"/>
              </w:rPr>
              <w:t>86.</w:t>
            </w:r>
            <w:r>
              <w:rPr>
                <w:rFonts w:ascii="Times New Roman" w:hAnsi="Times New Roman" w:cs="Times New Roman"/>
                <w:sz w:val="24"/>
                <w:szCs w:val="24"/>
              </w:rPr>
              <w:t xml:space="preserve"> </w:t>
            </w:r>
            <w:r w:rsidRPr="007D12D6">
              <w:rPr>
                <w:rFonts w:ascii="Times New Roman" w:hAnsi="Times New Roman" w:cs="Times New Roman"/>
                <w:sz w:val="24"/>
                <w:szCs w:val="24"/>
              </w:rPr>
              <w:t>Curtea observă că nu a existat și, în lumina materialului de care dispune, cu greu ar putea exista vreo sugestie potrivit căreia tratamentul la care reclamantul a fost supus, aflat fiind în întregime sub controlul autorităților, ar fi fost necesar din cauza comportamentului său</w:t>
            </w:r>
            <w:r>
              <w:rPr>
                <w:rFonts w:ascii="Times New Roman" w:hAnsi="Times New Roman" w:cs="Times New Roman"/>
                <w:sz w:val="24"/>
                <w:szCs w:val="24"/>
              </w:rPr>
              <w:t>.</w:t>
            </w:r>
          </w:p>
          <w:p w14:paraId="5C872F80" w14:textId="77777777" w:rsidR="007D12D6" w:rsidRDefault="007D12D6" w:rsidP="009472D7">
            <w:pPr>
              <w:rPr>
                <w:rFonts w:ascii="Times New Roman" w:hAnsi="Times New Roman" w:cs="Times New Roman"/>
                <w:sz w:val="24"/>
                <w:szCs w:val="24"/>
              </w:rPr>
            </w:pPr>
            <w:r w:rsidRPr="007D12D6">
              <w:rPr>
                <w:rFonts w:ascii="Times New Roman" w:hAnsi="Times New Roman" w:cs="Times New Roman"/>
                <w:b/>
                <w:bCs/>
                <w:sz w:val="24"/>
                <w:szCs w:val="24"/>
              </w:rPr>
              <w:t>94.</w:t>
            </w:r>
            <w:r>
              <w:rPr>
                <w:rFonts w:ascii="Times New Roman" w:hAnsi="Times New Roman" w:cs="Times New Roman"/>
                <w:sz w:val="24"/>
                <w:szCs w:val="24"/>
              </w:rPr>
              <w:t xml:space="preserve"> </w:t>
            </w:r>
            <w:r w:rsidRPr="007D12D6">
              <w:rPr>
                <w:rFonts w:ascii="Times New Roman" w:hAnsi="Times New Roman" w:cs="Times New Roman"/>
                <w:sz w:val="24"/>
                <w:szCs w:val="24"/>
              </w:rPr>
              <w:t>Curtea nu poate decât să constate că, în pofida faptului că instanțele naționale au stabilit că rele tratamente fizice și psihice, sub diverse forme, au fost aplicate persoanelor reținute la secția de poliție, inclusiv reclamantului, de către agenți de aplicare a legii</w:t>
            </w:r>
            <w:r>
              <w:rPr>
                <w:rFonts w:ascii="Times New Roman" w:hAnsi="Times New Roman" w:cs="Times New Roman"/>
                <w:sz w:val="24"/>
                <w:szCs w:val="24"/>
              </w:rPr>
              <w:t xml:space="preserve">, </w:t>
            </w:r>
            <w:r w:rsidRPr="007D12D6">
              <w:rPr>
                <w:rFonts w:ascii="Times New Roman" w:hAnsi="Times New Roman" w:cs="Times New Roman"/>
                <w:sz w:val="24"/>
                <w:szCs w:val="24"/>
              </w:rPr>
              <w:t>intervenirea prescripției, prevăzută de cadrul legal aplicabil, a împiedicat stabilirea răspunderii penale și – după caz – sancționarea celor responsabili pentru majoritatea actelor care au constituit tratamentul în discuție.</w:t>
            </w:r>
          </w:p>
          <w:p w14:paraId="15CD0108" w14:textId="77777777" w:rsidR="007D12D6" w:rsidRDefault="007D12D6" w:rsidP="009472D7">
            <w:pPr>
              <w:rPr>
                <w:rFonts w:ascii="Times New Roman" w:hAnsi="Times New Roman" w:cs="Times New Roman"/>
                <w:sz w:val="24"/>
                <w:szCs w:val="24"/>
              </w:rPr>
            </w:pPr>
            <w:r w:rsidRPr="007D12D6">
              <w:rPr>
                <w:rFonts w:ascii="Times New Roman" w:hAnsi="Times New Roman" w:cs="Times New Roman"/>
                <w:b/>
                <w:bCs/>
                <w:sz w:val="24"/>
                <w:szCs w:val="24"/>
              </w:rPr>
              <w:t>99.</w:t>
            </w:r>
            <w:r>
              <w:rPr>
                <w:rFonts w:ascii="Times New Roman" w:hAnsi="Times New Roman" w:cs="Times New Roman"/>
                <w:sz w:val="24"/>
                <w:szCs w:val="24"/>
              </w:rPr>
              <w:t xml:space="preserve"> </w:t>
            </w:r>
            <w:r w:rsidRPr="007D12D6">
              <w:rPr>
                <w:rFonts w:ascii="Times New Roman" w:hAnsi="Times New Roman" w:cs="Times New Roman"/>
                <w:sz w:val="24"/>
                <w:szCs w:val="24"/>
              </w:rPr>
              <w:t>Curtea nu este convinsă că răspunsul global al autorităților la relele tratamente contestate în prezenta cauză poate fi considerat adecvat din perspectiva capacității sale de a sancționa tratamentul inuman și degradant în discuție și de a exercita un efect de descurajare suficient pentru a preveni comiterea unor acte similare în viitor. Rezultă că cerințele unei investigații efective nu au fost pe deplin îndeplinite în cauza de față.</w:t>
            </w:r>
          </w:p>
          <w:p w14:paraId="1C9A3AFF" w14:textId="103EA9B1" w:rsidR="007D12D6" w:rsidRPr="007236EC" w:rsidRDefault="00EC2677" w:rsidP="009472D7">
            <w:pPr>
              <w:rPr>
                <w:rFonts w:ascii="Times New Roman" w:hAnsi="Times New Roman" w:cs="Times New Roman"/>
                <w:sz w:val="24"/>
                <w:szCs w:val="24"/>
              </w:rPr>
            </w:pPr>
            <w:r w:rsidRPr="00EC2677">
              <w:rPr>
                <w:rFonts w:ascii="Times New Roman" w:hAnsi="Times New Roman" w:cs="Times New Roman"/>
                <w:b/>
                <w:bCs/>
                <w:sz w:val="24"/>
                <w:szCs w:val="24"/>
              </w:rPr>
              <w:t>102.</w:t>
            </w:r>
            <w:r w:rsidRPr="00EC2677">
              <w:rPr>
                <w:rFonts w:ascii="Times New Roman" w:hAnsi="Times New Roman" w:cs="Times New Roman"/>
                <w:sz w:val="24"/>
                <w:szCs w:val="24"/>
              </w:rPr>
              <w:t xml:space="preserve"> Având în vedere constatările Curții potrivit cărora investigația nu a fost efectivă, aceasta nu poate decât să concluzioneze că reclamantul poate încă pretinde calitatea de „victimă” a unei încălcări a drepturilor sale garantate de </w:t>
            </w:r>
            <w:r>
              <w:rPr>
                <w:rFonts w:ascii="Times New Roman" w:hAnsi="Times New Roman" w:cs="Times New Roman"/>
                <w:sz w:val="24"/>
                <w:szCs w:val="24"/>
              </w:rPr>
              <w:t>art.</w:t>
            </w:r>
            <w:r w:rsidRPr="00EC2677">
              <w:rPr>
                <w:rFonts w:ascii="Times New Roman" w:hAnsi="Times New Roman" w:cs="Times New Roman"/>
                <w:sz w:val="24"/>
                <w:szCs w:val="24"/>
              </w:rPr>
              <w:t xml:space="preserve"> 3 al Convenției. În consecință, excepția Guvernului trebuie respinsă.</w:t>
            </w:r>
          </w:p>
        </w:tc>
        <w:tc>
          <w:tcPr>
            <w:tcW w:w="1944" w:type="dxa"/>
          </w:tcPr>
          <w:p w14:paraId="7F31B549" w14:textId="454BB805" w:rsidR="009472D7" w:rsidRDefault="001D743B" w:rsidP="009472D7">
            <w:pPr>
              <w:rPr>
                <w:rFonts w:ascii="Times New Roman" w:hAnsi="Times New Roman" w:cs="Times New Roman"/>
                <w:sz w:val="24"/>
                <w:szCs w:val="24"/>
              </w:rPr>
            </w:pPr>
            <w:r w:rsidRPr="001D743B">
              <w:rPr>
                <w:rFonts w:ascii="Times New Roman" w:hAnsi="Times New Roman" w:cs="Times New Roman"/>
                <w:sz w:val="24"/>
                <w:szCs w:val="24"/>
              </w:rPr>
              <w:t>Încălcare a art</w:t>
            </w:r>
            <w:r>
              <w:rPr>
                <w:rFonts w:ascii="Times New Roman" w:hAnsi="Times New Roman" w:cs="Times New Roman"/>
                <w:sz w:val="24"/>
                <w:szCs w:val="24"/>
              </w:rPr>
              <w:t>.</w:t>
            </w:r>
            <w:r w:rsidRPr="001D743B">
              <w:rPr>
                <w:rFonts w:ascii="Times New Roman" w:hAnsi="Times New Roman" w:cs="Times New Roman"/>
                <w:sz w:val="24"/>
                <w:szCs w:val="24"/>
              </w:rPr>
              <w:t xml:space="preserve"> 3 din Convenție, atât sub aspectul său material, cât și sub aspectul său procedural</w:t>
            </w:r>
            <w:r>
              <w:rPr>
                <w:rFonts w:ascii="Times New Roman" w:hAnsi="Times New Roman" w:cs="Times New Roman"/>
                <w:sz w:val="24"/>
                <w:szCs w:val="24"/>
              </w:rPr>
              <w:t>.</w:t>
            </w:r>
          </w:p>
          <w:p w14:paraId="1B0364E4" w14:textId="77777777" w:rsidR="001D743B" w:rsidRDefault="001D743B" w:rsidP="009472D7">
            <w:pPr>
              <w:rPr>
                <w:rFonts w:ascii="Times New Roman" w:hAnsi="Times New Roman" w:cs="Times New Roman"/>
                <w:sz w:val="24"/>
                <w:szCs w:val="24"/>
              </w:rPr>
            </w:pPr>
          </w:p>
          <w:p w14:paraId="3EAED321" w14:textId="24940C9A" w:rsidR="001D743B" w:rsidRDefault="001D743B" w:rsidP="009472D7">
            <w:pPr>
              <w:rPr>
                <w:rFonts w:ascii="Times New Roman" w:hAnsi="Times New Roman" w:cs="Times New Roman"/>
                <w:sz w:val="24"/>
                <w:szCs w:val="24"/>
              </w:rPr>
            </w:pPr>
            <w:r w:rsidRPr="001D743B">
              <w:rPr>
                <w:rFonts w:ascii="Times New Roman" w:hAnsi="Times New Roman" w:cs="Times New Roman"/>
                <w:sz w:val="24"/>
                <w:szCs w:val="24"/>
              </w:rPr>
              <w:t>Hotărăște, cu cinci voturi la două, că nu este necesar să examineze admisibilitatea și fondul plângerilor întemeiate pe articolele 5 și 13</w:t>
            </w:r>
            <w:r>
              <w:rPr>
                <w:rFonts w:ascii="Times New Roman" w:hAnsi="Times New Roman" w:cs="Times New Roman"/>
                <w:sz w:val="24"/>
                <w:szCs w:val="24"/>
              </w:rPr>
              <w:t xml:space="preserve"> CEDO.</w:t>
            </w:r>
          </w:p>
          <w:p w14:paraId="4B097E1A" w14:textId="77777777" w:rsidR="001D743B" w:rsidRDefault="001D743B" w:rsidP="009472D7">
            <w:pPr>
              <w:rPr>
                <w:rFonts w:ascii="Times New Roman" w:hAnsi="Times New Roman" w:cs="Times New Roman"/>
                <w:sz w:val="24"/>
                <w:szCs w:val="24"/>
              </w:rPr>
            </w:pPr>
          </w:p>
          <w:p w14:paraId="63D61450" w14:textId="295FB421" w:rsidR="001D743B" w:rsidRPr="007236EC" w:rsidRDefault="001D743B" w:rsidP="009472D7">
            <w:pPr>
              <w:rPr>
                <w:rFonts w:ascii="Times New Roman" w:hAnsi="Times New Roman" w:cs="Times New Roman"/>
                <w:sz w:val="24"/>
                <w:szCs w:val="24"/>
              </w:rPr>
            </w:pPr>
            <w:r w:rsidRPr="001D743B">
              <w:rPr>
                <w:rFonts w:ascii="Times New Roman" w:hAnsi="Times New Roman" w:cs="Times New Roman"/>
                <w:sz w:val="24"/>
                <w:szCs w:val="24"/>
              </w:rPr>
              <w:t xml:space="preserve">30 000 </w:t>
            </w:r>
            <w:r>
              <w:rPr>
                <w:rFonts w:ascii="Times New Roman" w:hAnsi="Times New Roman" w:cs="Times New Roman"/>
                <w:sz w:val="24"/>
                <w:szCs w:val="24"/>
              </w:rPr>
              <w:t xml:space="preserve">euro </w:t>
            </w:r>
            <w:r w:rsidRPr="001D743B">
              <w:rPr>
                <w:rFonts w:ascii="Times New Roman" w:hAnsi="Times New Roman" w:cs="Times New Roman"/>
                <w:sz w:val="24"/>
                <w:szCs w:val="24"/>
              </w:rPr>
              <w:t>cu titlu de prejudiciu moral</w:t>
            </w:r>
            <w:r>
              <w:rPr>
                <w:rFonts w:ascii="Times New Roman" w:hAnsi="Times New Roman" w:cs="Times New Roman"/>
                <w:sz w:val="24"/>
                <w:szCs w:val="24"/>
              </w:rPr>
              <w:t>.</w:t>
            </w:r>
          </w:p>
        </w:tc>
      </w:tr>
      <w:tr w:rsidR="004E4811" w:rsidRPr="007236EC" w14:paraId="1177980A" w14:textId="77777777" w:rsidTr="00707862">
        <w:trPr>
          <w:trHeight w:val="719"/>
        </w:trPr>
        <w:tc>
          <w:tcPr>
            <w:tcW w:w="421" w:type="dxa"/>
          </w:tcPr>
          <w:p w14:paraId="01738355"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3</w:t>
            </w:r>
          </w:p>
        </w:tc>
        <w:tc>
          <w:tcPr>
            <w:tcW w:w="2410" w:type="dxa"/>
          </w:tcPr>
          <w:p w14:paraId="478201A9" w14:textId="302602FA" w:rsidR="009472D7" w:rsidRPr="007236EC" w:rsidRDefault="00ED3F78" w:rsidP="009472D7">
            <w:pPr>
              <w:rPr>
                <w:rFonts w:ascii="Times New Roman" w:hAnsi="Times New Roman" w:cs="Times New Roman"/>
                <w:sz w:val="24"/>
                <w:szCs w:val="24"/>
              </w:rPr>
            </w:pPr>
            <w:r w:rsidRPr="00ED3F78">
              <w:rPr>
                <w:rFonts w:ascii="Times New Roman" w:hAnsi="Times New Roman" w:cs="Times New Roman"/>
                <w:sz w:val="24"/>
                <w:szCs w:val="24"/>
              </w:rPr>
              <w:t>Art. 1 din Protocolul nr. 1</w:t>
            </w:r>
            <w:r>
              <w:rPr>
                <w:rFonts w:ascii="Times New Roman" w:hAnsi="Times New Roman" w:cs="Times New Roman"/>
                <w:sz w:val="24"/>
                <w:szCs w:val="24"/>
              </w:rPr>
              <w:t xml:space="preserve"> - </w:t>
            </w:r>
            <w:r>
              <w:t xml:space="preserve"> </w:t>
            </w:r>
            <w:r w:rsidRPr="00ED3F78">
              <w:rPr>
                <w:rFonts w:ascii="Times New Roman" w:hAnsi="Times New Roman" w:cs="Times New Roman"/>
                <w:sz w:val="24"/>
                <w:szCs w:val="24"/>
              </w:rPr>
              <w:t>Dreptul la respectarea bunurilor sale</w:t>
            </w:r>
            <w:r>
              <w:rPr>
                <w:rFonts w:ascii="Times New Roman" w:hAnsi="Times New Roman" w:cs="Times New Roman"/>
                <w:sz w:val="24"/>
                <w:szCs w:val="24"/>
              </w:rPr>
              <w:t>.</w:t>
            </w:r>
          </w:p>
        </w:tc>
        <w:tc>
          <w:tcPr>
            <w:tcW w:w="1695" w:type="dxa"/>
          </w:tcPr>
          <w:p w14:paraId="251CAFD0" w14:textId="58A0CA62" w:rsidR="00F54ED7" w:rsidRDefault="00F54ED7" w:rsidP="009472D7">
            <w:pPr>
              <w:rPr>
                <w:rFonts w:ascii="Times New Roman" w:hAnsi="Times New Roman" w:cs="Times New Roman"/>
                <w:sz w:val="24"/>
                <w:szCs w:val="24"/>
              </w:rPr>
            </w:pPr>
            <w:r>
              <w:rPr>
                <w:rFonts w:ascii="Times New Roman" w:hAnsi="Times New Roman" w:cs="Times New Roman"/>
                <w:sz w:val="24"/>
                <w:szCs w:val="24"/>
              </w:rPr>
              <w:t>(</w:t>
            </w:r>
            <w:r w:rsidRPr="00F54ED7">
              <w:rPr>
                <w:rFonts w:ascii="Times New Roman" w:hAnsi="Times New Roman" w:cs="Times New Roman"/>
                <w:sz w:val="24"/>
                <w:szCs w:val="24"/>
              </w:rPr>
              <w:t>25</w:t>
            </w:r>
            <w:r>
              <w:rPr>
                <w:rFonts w:ascii="Times New Roman" w:hAnsi="Times New Roman" w:cs="Times New Roman"/>
                <w:sz w:val="24"/>
                <w:szCs w:val="24"/>
              </w:rPr>
              <w:t>.01.</w:t>
            </w:r>
            <w:r w:rsidRPr="00F54ED7">
              <w:rPr>
                <w:rFonts w:ascii="Times New Roman" w:hAnsi="Times New Roman" w:cs="Times New Roman"/>
                <w:sz w:val="24"/>
                <w:szCs w:val="24"/>
              </w:rPr>
              <w:t>2022</w:t>
            </w:r>
            <w:r>
              <w:rPr>
                <w:rFonts w:ascii="Times New Roman" w:hAnsi="Times New Roman" w:cs="Times New Roman"/>
                <w:sz w:val="24"/>
                <w:szCs w:val="24"/>
              </w:rPr>
              <w:t>)</w:t>
            </w:r>
          </w:p>
          <w:p w14:paraId="6186898F" w14:textId="0D0E71A1"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Dănoiu and others v.</w:t>
            </w:r>
            <w:r w:rsidR="00F54ED7">
              <w:rPr>
                <w:rFonts w:ascii="Times New Roman" w:hAnsi="Times New Roman" w:cs="Times New Roman"/>
                <w:sz w:val="24"/>
                <w:szCs w:val="24"/>
              </w:rPr>
              <w:t xml:space="preserve"> </w:t>
            </w:r>
            <w:r>
              <w:rPr>
                <w:rFonts w:ascii="Times New Roman" w:hAnsi="Times New Roman" w:cs="Times New Roman"/>
                <w:sz w:val="24"/>
                <w:szCs w:val="24"/>
              </w:rPr>
              <w:t>Romania</w:t>
            </w:r>
          </w:p>
        </w:tc>
        <w:tc>
          <w:tcPr>
            <w:tcW w:w="1029" w:type="dxa"/>
          </w:tcPr>
          <w:p w14:paraId="01581E1A" w14:textId="6875D4B7" w:rsidR="009472D7" w:rsidRPr="007236EC" w:rsidRDefault="00327318" w:rsidP="009472D7">
            <w:pPr>
              <w:rPr>
                <w:rFonts w:ascii="Times New Roman" w:hAnsi="Times New Roman" w:cs="Times New Roman"/>
                <w:sz w:val="24"/>
                <w:szCs w:val="24"/>
              </w:rPr>
            </w:pPr>
            <w:r>
              <w:rPr>
                <w:rFonts w:ascii="Times New Roman" w:hAnsi="Times New Roman" w:cs="Times New Roman"/>
                <w:sz w:val="24"/>
                <w:szCs w:val="24"/>
              </w:rPr>
              <w:t xml:space="preserve">43-48, </w:t>
            </w:r>
            <w:r w:rsidR="000F39A0">
              <w:rPr>
                <w:rFonts w:ascii="Times New Roman" w:hAnsi="Times New Roman" w:cs="Times New Roman"/>
                <w:sz w:val="24"/>
                <w:szCs w:val="24"/>
              </w:rPr>
              <w:t>50-54, 58, 64</w:t>
            </w:r>
            <w:r w:rsidR="009E09C7">
              <w:rPr>
                <w:rFonts w:ascii="Times New Roman" w:hAnsi="Times New Roman" w:cs="Times New Roman"/>
                <w:sz w:val="24"/>
                <w:szCs w:val="24"/>
              </w:rPr>
              <w:t>-</w:t>
            </w:r>
            <w:r w:rsidR="005D4494">
              <w:rPr>
                <w:rFonts w:ascii="Times New Roman" w:hAnsi="Times New Roman" w:cs="Times New Roman"/>
                <w:sz w:val="24"/>
                <w:szCs w:val="24"/>
              </w:rPr>
              <w:t>72</w:t>
            </w:r>
            <w:r w:rsidR="00831FF2">
              <w:rPr>
                <w:rFonts w:ascii="Times New Roman" w:hAnsi="Times New Roman" w:cs="Times New Roman"/>
                <w:sz w:val="24"/>
                <w:szCs w:val="24"/>
              </w:rPr>
              <w:t>, 88-</w:t>
            </w:r>
            <w:r w:rsidR="00F54ED7">
              <w:rPr>
                <w:rFonts w:ascii="Times New Roman" w:hAnsi="Times New Roman" w:cs="Times New Roman"/>
                <w:sz w:val="24"/>
                <w:szCs w:val="24"/>
              </w:rPr>
              <w:t>93</w:t>
            </w:r>
          </w:p>
        </w:tc>
        <w:tc>
          <w:tcPr>
            <w:tcW w:w="3252" w:type="dxa"/>
          </w:tcPr>
          <w:p w14:paraId="2099CCDB" w14:textId="31FCB17F" w:rsidR="00ED3F78" w:rsidRPr="00ED3F78" w:rsidRDefault="00ED3F78" w:rsidP="00ED3F78">
            <w:pPr>
              <w:rPr>
                <w:rFonts w:ascii="Times New Roman" w:hAnsi="Times New Roman" w:cs="Times New Roman"/>
                <w:sz w:val="24"/>
                <w:szCs w:val="24"/>
              </w:rPr>
            </w:pPr>
            <w:r w:rsidRPr="00ED3F78">
              <w:rPr>
                <w:rFonts w:ascii="Times New Roman" w:hAnsi="Times New Roman" w:cs="Times New Roman"/>
                <w:sz w:val="24"/>
                <w:szCs w:val="24"/>
              </w:rPr>
              <w:t>Reglementarea folosinței bunurilor</w:t>
            </w:r>
            <w:r>
              <w:rPr>
                <w:rFonts w:ascii="Times New Roman" w:hAnsi="Times New Roman" w:cs="Times New Roman"/>
                <w:sz w:val="24"/>
                <w:szCs w:val="24"/>
              </w:rPr>
              <w:t>.</w:t>
            </w:r>
            <w:r w:rsidRPr="00ED3F78">
              <w:rPr>
                <w:rFonts w:ascii="Times New Roman" w:hAnsi="Times New Roman" w:cs="Times New Roman"/>
                <w:sz w:val="24"/>
                <w:szCs w:val="24"/>
              </w:rPr>
              <w:t xml:space="preserve"> Reducere,</w:t>
            </w:r>
          </w:p>
          <w:p w14:paraId="2C87752F" w14:textId="04B1B8FF" w:rsidR="009472D7" w:rsidRPr="007236EC" w:rsidRDefault="00ED3F78" w:rsidP="00ED3F78">
            <w:pPr>
              <w:rPr>
                <w:rFonts w:ascii="Times New Roman" w:hAnsi="Times New Roman" w:cs="Times New Roman"/>
                <w:sz w:val="24"/>
                <w:szCs w:val="24"/>
              </w:rPr>
            </w:pPr>
            <w:r w:rsidRPr="00ED3F78">
              <w:rPr>
                <w:rFonts w:ascii="Times New Roman" w:hAnsi="Times New Roman" w:cs="Times New Roman"/>
                <w:sz w:val="24"/>
                <w:szCs w:val="24"/>
              </w:rPr>
              <w:t>dispusă de curtea de apel, a onorariilor avocaților desemnați din oficiu pentru</w:t>
            </w:r>
            <w:r>
              <w:rPr>
                <w:rFonts w:ascii="Times New Roman" w:hAnsi="Times New Roman" w:cs="Times New Roman"/>
                <w:sz w:val="24"/>
                <w:szCs w:val="24"/>
              </w:rPr>
              <w:t xml:space="preserve"> </w:t>
            </w:r>
            <w:r w:rsidRPr="00ED3F78">
              <w:rPr>
                <w:rFonts w:ascii="Times New Roman" w:hAnsi="Times New Roman" w:cs="Times New Roman"/>
                <w:sz w:val="24"/>
                <w:szCs w:val="24"/>
              </w:rPr>
              <w:t>câteva mii de părți civile în cadrul unui proces penal</w:t>
            </w:r>
            <w:r>
              <w:rPr>
                <w:rFonts w:ascii="Times New Roman" w:hAnsi="Times New Roman" w:cs="Times New Roman"/>
                <w:sz w:val="24"/>
                <w:szCs w:val="24"/>
              </w:rPr>
              <w:t>.</w:t>
            </w:r>
            <w:r w:rsidRPr="00ED3F78">
              <w:rPr>
                <w:rFonts w:ascii="Times New Roman" w:hAnsi="Times New Roman" w:cs="Times New Roman"/>
                <w:sz w:val="24"/>
                <w:szCs w:val="24"/>
              </w:rPr>
              <w:t xml:space="preserve"> Lipsa unei baze legale</w:t>
            </w:r>
            <w:r>
              <w:rPr>
                <w:rFonts w:ascii="Times New Roman" w:hAnsi="Times New Roman" w:cs="Times New Roman"/>
                <w:sz w:val="24"/>
                <w:szCs w:val="24"/>
              </w:rPr>
              <w:t xml:space="preserve"> </w:t>
            </w:r>
            <w:r w:rsidRPr="00ED3F78">
              <w:rPr>
                <w:rFonts w:ascii="Times New Roman" w:hAnsi="Times New Roman" w:cs="Times New Roman"/>
                <w:sz w:val="24"/>
                <w:szCs w:val="24"/>
              </w:rPr>
              <w:t>clare și previzibile, însoțite de garanții suficiente împotriva arbitrarului</w:t>
            </w:r>
            <w:r>
              <w:rPr>
                <w:rFonts w:ascii="Times New Roman" w:hAnsi="Times New Roman" w:cs="Times New Roman"/>
                <w:sz w:val="24"/>
                <w:szCs w:val="24"/>
              </w:rPr>
              <w:t>.</w:t>
            </w:r>
          </w:p>
        </w:tc>
        <w:tc>
          <w:tcPr>
            <w:tcW w:w="5365" w:type="dxa"/>
          </w:tcPr>
          <w:p w14:paraId="270B58C6" w14:textId="71ED7E63" w:rsidR="000F39A0" w:rsidRPr="000F39A0" w:rsidRDefault="000F39A0" w:rsidP="000F39A0">
            <w:pPr>
              <w:rPr>
                <w:rFonts w:ascii="Times New Roman" w:hAnsi="Times New Roman" w:cs="Times New Roman"/>
                <w:sz w:val="24"/>
                <w:szCs w:val="24"/>
              </w:rPr>
            </w:pPr>
            <w:r w:rsidRPr="000F39A0">
              <w:rPr>
                <w:rFonts w:ascii="Times New Roman" w:hAnsi="Times New Roman" w:cs="Times New Roman"/>
                <w:b/>
                <w:bCs/>
                <w:sz w:val="24"/>
                <w:szCs w:val="24"/>
              </w:rPr>
              <w:t>58.</w:t>
            </w:r>
            <w:r w:rsidRPr="000F39A0">
              <w:rPr>
                <w:rFonts w:ascii="Times New Roman" w:hAnsi="Times New Roman" w:cs="Times New Roman"/>
                <w:sz w:val="24"/>
                <w:szCs w:val="24"/>
              </w:rPr>
              <w:t xml:space="preserve"> Curtea constată că, în contextul factual specific prezentei cauze, faptul</w:t>
            </w:r>
            <w:r>
              <w:rPr>
                <w:rFonts w:ascii="Times New Roman" w:hAnsi="Times New Roman" w:cs="Times New Roman"/>
                <w:sz w:val="24"/>
                <w:szCs w:val="24"/>
              </w:rPr>
              <w:t xml:space="preserve"> </w:t>
            </w:r>
            <w:r w:rsidRPr="000F39A0">
              <w:rPr>
                <w:rFonts w:ascii="Times New Roman" w:hAnsi="Times New Roman" w:cs="Times New Roman"/>
                <w:sz w:val="24"/>
                <w:szCs w:val="24"/>
              </w:rPr>
              <w:t>că Curtea de Apel București a procedat la reducerea onorariilor reclamanților</w:t>
            </w:r>
            <w:r>
              <w:rPr>
                <w:rFonts w:ascii="Times New Roman" w:hAnsi="Times New Roman" w:cs="Times New Roman"/>
                <w:sz w:val="24"/>
                <w:szCs w:val="24"/>
              </w:rPr>
              <w:t xml:space="preserve"> </w:t>
            </w:r>
            <w:r w:rsidRPr="000F39A0">
              <w:rPr>
                <w:rFonts w:ascii="Times New Roman" w:hAnsi="Times New Roman" w:cs="Times New Roman"/>
                <w:sz w:val="24"/>
                <w:szCs w:val="24"/>
              </w:rPr>
              <w:t>este considerat „reglementarea folosinței” bunurilor în</w:t>
            </w:r>
          </w:p>
          <w:p w14:paraId="5CB2EF61" w14:textId="16BEC33E" w:rsidR="000F39A0" w:rsidRPr="000F39A0" w:rsidRDefault="000F39A0" w:rsidP="000F39A0">
            <w:pPr>
              <w:rPr>
                <w:rFonts w:ascii="Times New Roman" w:hAnsi="Times New Roman" w:cs="Times New Roman"/>
                <w:sz w:val="24"/>
                <w:szCs w:val="24"/>
              </w:rPr>
            </w:pPr>
            <w:r w:rsidRPr="000F39A0">
              <w:rPr>
                <w:rFonts w:ascii="Times New Roman" w:hAnsi="Times New Roman" w:cs="Times New Roman"/>
                <w:sz w:val="24"/>
                <w:szCs w:val="24"/>
              </w:rPr>
              <w:t>sensul celui de-al doilea paragraf al art. 1 din Protocolul nr. 1 la Convenție și,</w:t>
            </w:r>
            <w:r>
              <w:rPr>
                <w:rFonts w:ascii="Times New Roman" w:hAnsi="Times New Roman" w:cs="Times New Roman"/>
                <w:sz w:val="24"/>
                <w:szCs w:val="24"/>
              </w:rPr>
              <w:t xml:space="preserve"> </w:t>
            </w:r>
            <w:r w:rsidRPr="000F39A0">
              <w:rPr>
                <w:rFonts w:ascii="Times New Roman" w:hAnsi="Times New Roman" w:cs="Times New Roman"/>
                <w:sz w:val="24"/>
                <w:szCs w:val="24"/>
              </w:rPr>
              <w:t>prin urmare, poate fi considerat o ingerință în exercitarea de către reclamanți</w:t>
            </w:r>
            <w:r>
              <w:rPr>
                <w:rFonts w:ascii="Times New Roman" w:hAnsi="Times New Roman" w:cs="Times New Roman"/>
                <w:sz w:val="24"/>
                <w:szCs w:val="24"/>
              </w:rPr>
              <w:t xml:space="preserve"> </w:t>
            </w:r>
            <w:r w:rsidRPr="000F39A0">
              <w:rPr>
                <w:rFonts w:ascii="Times New Roman" w:hAnsi="Times New Roman" w:cs="Times New Roman"/>
                <w:sz w:val="24"/>
                <w:szCs w:val="24"/>
              </w:rPr>
              <w:t>a dreptului lor la respectarea bunurilor lor. Prin urmare, Curtea trebuie să</w:t>
            </w:r>
            <w:r>
              <w:rPr>
                <w:rFonts w:ascii="Times New Roman" w:hAnsi="Times New Roman" w:cs="Times New Roman"/>
                <w:sz w:val="24"/>
                <w:szCs w:val="24"/>
              </w:rPr>
              <w:t xml:space="preserve"> </w:t>
            </w:r>
            <w:r w:rsidRPr="000F39A0">
              <w:rPr>
                <w:rFonts w:ascii="Times New Roman" w:hAnsi="Times New Roman" w:cs="Times New Roman"/>
                <w:sz w:val="24"/>
                <w:szCs w:val="24"/>
              </w:rPr>
              <w:t>examineze dacă privarea denunțată se justifică din perspectiva acestei</w:t>
            </w:r>
          </w:p>
          <w:p w14:paraId="6708B550" w14:textId="77777777" w:rsidR="000F39A0" w:rsidRDefault="000F39A0" w:rsidP="000F39A0">
            <w:pPr>
              <w:rPr>
                <w:rFonts w:ascii="Times New Roman" w:hAnsi="Times New Roman" w:cs="Times New Roman"/>
                <w:sz w:val="24"/>
                <w:szCs w:val="24"/>
              </w:rPr>
            </w:pPr>
            <w:r w:rsidRPr="000F39A0">
              <w:rPr>
                <w:rFonts w:ascii="Times New Roman" w:hAnsi="Times New Roman" w:cs="Times New Roman"/>
                <w:sz w:val="24"/>
                <w:szCs w:val="24"/>
              </w:rPr>
              <w:t>dispoziții.</w:t>
            </w:r>
          </w:p>
          <w:p w14:paraId="5C079ED4" w14:textId="2CD520F7" w:rsidR="000F39A0" w:rsidRPr="000F39A0" w:rsidRDefault="000F39A0" w:rsidP="000F39A0">
            <w:pPr>
              <w:rPr>
                <w:rFonts w:ascii="Times New Roman" w:hAnsi="Times New Roman" w:cs="Times New Roman"/>
                <w:sz w:val="24"/>
                <w:szCs w:val="24"/>
              </w:rPr>
            </w:pPr>
            <w:r w:rsidRPr="000F39A0">
              <w:rPr>
                <w:rFonts w:ascii="Times New Roman" w:hAnsi="Times New Roman" w:cs="Times New Roman"/>
                <w:b/>
                <w:bCs/>
                <w:sz w:val="24"/>
                <w:szCs w:val="24"/>
              </w:rPr>
              <w:t>64.</w:t>
            </w:r>
            <w:r>
              <w:rPr>
                <w:rFonts w:ascii="Times New Roman" w:hAnsi="Times New Roman" w:cs="Times New Roman"/>
                <w:sz w:val="24"/>
                <w:szCs w:val="24"/>
              </w:rPr>
              <w:t xml:space="preserve"> </w:t>
            </w:r>
            <w:r w:rsidRPr="000F39A0">
              <w:rPr>
                <w:rFonts w:ascii="Times New Roman" w:hAnsi="Times New Roman" w:cs="Times New Roman"/>
                <w:sz w:val="24"/>
                <w:szCs w:val="24"/>
              </w:rPr>
              <w:t xml:space="preserve">Curtea observă că, din data de 27 mai 2008 </w:t>
            </w:r>
          </w:p>
          <w:p w14:paraId="7EB2D3EE" w14:textId="36FC94F0" w:rsidR="000F39A0" w:rsidRPr="000F39A0" w:rsidRDefault="000F39A0" w:rsidP="009E09C7">
            <w:pPr>
              <w:rPr>
                <w:rFonts w:ascii="Times New Roman" w:hAnsi="Times New Roman" w:cs="Times New Roman"/>
                <w:sz w:val="24"/>
                <w:szCs w:val="24"/>
              </w:rPr>
            </w:pPr>
            <w:r w:rsidRPr="000F39A0">
              <w:rPr>
                <w:rFonts w:ascii="Times New Roman" w:hAnsi="Times New Roman" w:cs="Times New Roman"/>
                <w:sz w:val="24"/>
                <w:szCs w:val="24"/>
              </w:rPr>
              <w:t>și până la data de 7 octombrie 2014, data pronunțării sentinței</w:t>
            </w:r>
            <w:r>
              <w:rPr>
                <w:rFonts w:ascii="Times New Roman" w:hAnsi="Times New Roman" w:cs="Times New Roman"/>
                <w:sz w:val="24"/>
                <w:szCs w:val="24"/>
              </w:rPr>
              <w:t xml:space="preserve"> </w:t>
            </w:r>
            <w:r w:rsidRPr="000F39A0">
              <w:rPr>
                <w:rFonts w:ascii="Times New Roman" w:hAnsi="Times New Roman" w:cs="Times New Roman"/>
                <w:sz w:val="24"/>
                <w:szCs w:val="24"/>
              </w:rPr>
              <w:t>judecătoriei, adică timp de peste 6 ani, aceștia au reprezentat 8.607 părți civile</w:t>
            </w:r>
            <w:r>
              <w:rPr>
                <w:rFonts w:ascii="Times New Roman" w:hAnsi="Times New Roman" w:cs="Times New Roman"/>
                <w:sz w:val="24"/>
                <w:szCs w:val="24"/>
              </w:rPr>
              <w:t xml:space="preserve"> </w:t>
            </w:r>
            <w:r w:rsidRPr="000F39A0">
              <w:rPr>
                <w:rFonts w:ascii="Times New Roman" w:hAnsi="Times New Roman" w:cs="Times New Roman"/>
                <w:sz w:val="24"/>
                <w:szCs w:val="24"/>
              </w:rPr>
              <w:t>în cadrul celor 46 de termene de judecată desfășurate în fața</w:t>
            </w:r>
            <w:r>
              <w:rPr>
                <w:rFonts w:ascii="Times New Roman" w:hAnsi="Times New Roman" w:cs="Times New Roman"/>
                <w:sz w:val="24"/>
                <w:szCs w:val="24"/>
              </w:rPr>
              <w:t xml:space="preserve"> </w:t>
            </w:r>
            <w:r w:rsidRPr="000F39A0">
              <w:rPr>
                <w:rFonts w:ascii="Times New Roman" w:hAnsi="Times New Roman" w:cs="Times New Roman"/>
                <w:sz w:val="24"/>
                <w:szCs w:val="24"/>
              </w:rPr>
              <w:t>judecătoriei</w:t>
            </w:r>
            <w:r>
              <w:rPr>
                <w:rFonts w:ascii="Times New Roman" w:hAnsi="Times New Roman" w:cs="Times New Roman"/>
                <w:sz w:val="24"/>
                <w:szCs w:val="24"/>
              </w:rPr>
              <w:t xml:space="preserve">. </w:t>
            </w:r>
            <w:r w:rsidRPr="000F39A0">
              <w:rPr>
                <w:rFonts w:ascii="Times New Roman" w:hAnsi="Times New Roman" w:cs="Times New Roman"/>
                <w:sz w:val="24"/>
                <w:szCs w:val="24"/>
              </w:rPr>
              <w:t>În ceea ce privește aprecierea efectuată de curtea</w:t>
            </w:r>
            <w:r>
              <w:rPr>
                <w:rFonts w:ascii="Times New Roman" w:hAnsi="Times New Roman" w:cs="Times New Roman"/>
                <w:sz w:val="24"/>
                <w:szCs w:val="24"/>
              </w:rPr>
              <w:t xml:space="preserve"> </w:t>
            </w:r>
            <w:r w:rsidRPr="000F39A0">
              <w:rPr>
                <w:rFonts w:ascii="Times New Roman" w:hAnsi="Times New Roman" w:cs="Times New Roman"/>
                <w:sz w:val="24"/>
                <w:szCs w:val="24"/>
              </w:rPr>
              <w:t>de apel cu privire la serviciile oferite de reclamanți, Curtea observă că aceasta</w:t>
            </w:r>
            <w:r>
              <w:rPr>
                <w:rFonts w:ascii="Times New Roman" w:hAnsi="Times New Roman" w:cs="Times New Roman"/>
                <w:sz w:val="24"/>
                <w:szCs w:val="24"/>
              </w:rPr>
              <w:t xml:space="preserve"> </w:t>
            </w:r>
            <w:r w:rsidRPr="000F39A0">
              <w:rPr>
                <w:rFonts w:ascii="Times New Roman" w:hAnsi="Times New Roman" w:cs="Times New Roman"/>
                <w:sz w:val="24"/>
                <w:szCs w:val="24"/>
              </w:rPr>
              <w:t>este contrazisă de aprecierea făcută de judecătorul de la instanța de fond în</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fața căreia s-a desfășurat procesul penal și care a decis să confirme și să</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mențină, în condițiile art. 82 alin. (3) din Legea nr. 51/1995, onorariile</w:t>
            </w:r>
          </w:p>
          <w:p w14:paraId="130621E5" w14:textId="77777777" w:rsidR="009E09C7" w:rsidRDefault="000F39A0" w:rsidP="009E09C7">
            <w:pPr>
              <w:rPr>
                <w:rFonts w:ascii="Times New Roman" w:hAnsi="Times New Roman" w:cs="Times New Roman"/>
                <w:sz w:val="24"/>
                <w:szCs w:val="24"/>
              </w:rPr>
            </w:pPr>
            <w:r w:rsidRPr="000F39A0">
              <w:rPr>
                <w:rFonts w:ascii="Times New Roman" w:hAnsi="Times New Roman" w:cs="Times New Roman"/>
                <w:sz w:val="24"/>
                <w:szCs w:val="24"/>
              </w:rPr>
              <w:t>prevăzute la art. 5 lit. e) din Protocolul din 1 decembrie 2008, fără a efectua</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nicio reducere</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În acest sens, Curtea constată, ca și</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reclamanții, că referatele care justificau plata onorariilor de către Ministerul</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Justiției nu au fost nici contestate, nici anulate de autoritățile naționale. Aceste</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constatări ar putea fi suficiente pentru a concluziona că motivarea deciziei din</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9 iulie 2015 pronunțate de Curtea de Apel București nu era în conformitate</w:t>
            </w:r>
            <w:r w:rsidR="009E09C7">
              <w:rPr>
                <w:rFonts w:ascii="Times New Roman" w:hAnsi="Times New Roman" w:cs="Times New Roman"/>
                <w:sz w:val="24"/>
                <w:szCs w:val="24"/>
              </w:rPr>
              <w:t xml:space="preserve"> </w:t>
            </w:r>
            <w:r w:rsidRPr="000F39A0">
              <w:rPr>
                <w:rFonts w:ascii="Times New Roman" w:hAnsi="Times New Roman" w:cs="Times New Roman"/>
                <w:sz w:val="24"/>
                <w:szCs w:val="24"/>
              </w:rPr>
              <w:t>cu dispozițiile legale naționale și că decizia respectivă era arbitrară</w:t>
            </w:r>
            <w:r w:rsidR="009E09C7">
              <w:rPr>
                <w:rFonts w:ascii="Times New Roman" w:hAnsi="Times New Roman" w:cs="Times New Roman"/>
                <w:sz w:val="24"/>
                <w:szCs w:val="24"/>
              </w:rPr>
              <w:t>.</w:t>
            </w:r>
          </w:p>
          <w:p w14:paraId="3D3A88D6" w14:textId="4AFC0C81" w:rsidR="009E09C7" w:rsidRPr="009E09C7" w:rsidRDefault="009E09C7" w:rsidP="009E09C7">
            <w:pPr>
              <w:rPr>
                <w:rFonts w:ascii="Times New Roman" w:hAnsi="Times New Roman" w:cs="Times New Roman"/>
                <w:sz w:val="24"/>
                <w:szCs w:val="24"/>
              </w:rPr>
            </w:pPr>
            <w:r w:rsidRPr="009E09C7">
              <w:rPr>
                <w:rFonts w:ascii="Times New Roman" w:hAnsi="Times New Roman" w:cs="Times New Roman"/>
                <w:b/>
                <w:bCs/>
                <w:sz w:val="24"/>
                <w:szCs w:val="24"/>
              </w:rPr>
              <w:t>67.</w:t>
            </w:r>
            <w:r w:rsidRPr="009E09C7">
              <w:rPr>
                <w:rFonts w:ascii="Times New Roman" w:hAnsi="Times New Roman" w:cs="Times New Roman"/>
                <w:sz w:val="24"/>
                <w:szCs w:val="24"/>
              </w:rPr>
              <w:t xml:space="preserve"> Curtea observă, de asemenea, că cele trei exemple de jurisprudență</w:t>
            </w:r>
            <w:r>
              <w:rPr>
                <w:rFonts w:ascii="Times New Roman" w:hAnsi="Times New Roman" w:cs="Times New Roman"/>
                <w:sz w:val="24"/>
                <w:szCs w:val="24"/>
              </w:rPr>
              <w:t xml:space="preserve"> </w:t>
            </w:r>
            <w:r w:rsidRPr="009E09C7">
              <w:rPr>
                <w:rFonts w:ascii="Times New Roman" w:hAnsi="Times New Roman" w:cs="Times New Roman"/>
                <w:sz w:val="24"/>
                <w:szCs w:val="24"/>
              </w:rPr>
              <w:t>prezentate de reclamanți arată că instanțele naționale nu au redus onorariile</w:t>
            </w:r>
          </w:p>
          <w:p w14:paraId="590075B4" w14:textId="77777777" w:rsidR="009E09C7" w:rsidRDefault="009E09C7" w:rsidP="009E09C7">
            <w:pPr>
              <w:rPr>
                <w:rFonts w:ascii="Times New Roman" w:hAnsi="Times New Roman" w:cs="Times New Roman"/>
                <w:sz w:val="24"/>
                <w:szCs w:val="24"/>
              </w:rPr>
            </w:pPr>
            <w:r w:rsidRPr="009E09C7">
              <w:rPr>
                <w:rFonts w:ascii="Times New Roman" w:hAnsi="Times New Roman" w:cs="Times New Roman"/>
                <w:sz w:val="24"/>
                <w:szCs w:val="24"/>
              </w:rPr>
              <w:t>cuvenite avocaților desemnați din oficiu care, la fel ca reclamanții, au asistat</w:t>
            </w:r>
            <w:r>
              <w:rPr>
                <w:rFonts w:ascii="Times New Roman" w:hAnsi="Times New Roman" w:cs="Times New Roman"/>
                <w:sz w:val="24"/>
                <w:szCs w:val="24"/>
              </w:rPr>
              <w:t xml:space="preserve"> </w:t>
            </w:r>
            <w:r w:rsidRPr="009E09C7">
              <w:rPr>
                <w:rFonts w:ascii="Times New Roman" w:hAnsi="Times New Roman" w:cs="Times New Roman"/>
                <w:sz w:val="24"/>
                <w:szCs w:val="24"/>
              </w:rPr>
              <w:t>mai multe părți civile, ci au acordat suma prevăzută de art. 5 lit. e) din</w:t>
            </w:r>
            <w:r>
              <w:rPr>
                <w:rFonts w:ascii="Times New Roman" w:hAnsi="Times New Roman" w:cs="Times New Roman"/>
                <w:sz w:val="24"/>
                <w:szCs w:val="24"/>
              </w:rPr>
              <w:t xml:space="preserve"> </w:t>
            </w:r>
            <w:r w:rsidRPr="009E09C7">
              <w:rPr>
                <w:rFonts w:ascii="Times New Roman" w:hAnsi="Times New Roman" w:cs="Times New Roman"/>
                <w:sz w:val="24"/>
                <w:szCs w:val="24"/>
              </w:rPr>
              <w:t>Protocolul din 1 decembrie 2008</w:t>
            </w:r>
            <w:r>
              <w:rPr>
                <w:rFonts w:ascii="Times New Roman" w:hAnsi="Times New Roman" w:cs="Times New Roman"/>
                <w:sz w:val="24"/>
                <w:szCs w:val="24"/>
              </w:rPr>
              <w:t>.</w:t>
            </w:r>
          </w:p>
          <w:p w14:paraId="06BAAC4B" w14:textId="1DC38CBC" w:rsidR="00831FF2" w:rsidRPr="00831FF2" w:rsidRDefault="005D4494" w:rsidP="00831FF2">
            <w:pPr>
              <w:rPr>
                <w:rFonts w:ascii="Times New Roman" w:hAnsi="Times New Roman" w:cs="Times New Roman"/>
                <w:sz w:val="24"/>
                <w:szCs w:val="24"/>
              </w:rPr>
            </w:pPr>
            <w:r w:rsidRPr="00831FF2">
              <w:rPr>
                <w:rFonts w:ascii="Times New Roman" w:hAnsi="Times New Roman" w:cs="Times New Roman"/>
                <w:b/>
                <w:bCs/>
                <w:sz w:val="24"/>
                <w:szCs w:val="24"/>
              </w:rPr>
              <w:t>72.</w:t>
            </w:r>
            <w:r w:rsidRPr="005D4494">
              <w:rPr>
                <w:rFonts w:ascii="Times New Roman" w:hAnsi="Times New Roman" w:cs="Times New Roman"/>
                <w:sz w:val="24"/>
                <w:szCs w:val="24"/>
              </w:rPr>
              <w:t>Curtea consideră că a fost încălcat</w:t>
            </w:r>
            <w:r>
              <w:rPr>
                <w:rFonts w:ascii="Times New Roman" w:hAnsi="Times New Roman" w:cs="Times New Roman"/>
                <w:sz w:val="24"/>
                <w:szCs w:val="24"/>
              </w:rPr>
              <w:t xml:space="preserve"> </w:t>
            </w:r>
            <w:r w:rsidRPr="005D4494">
              <w:rPr>
                <w:rFonts w:ascii="Times New Roman" w:hAnsi="Times New Roman" w:cs="Times New Roman"/>
                <w:sz w:val="24"/>
                <w:szCs w:val="24"/>
              </w:rPr>
              <w:t>art. 1 din Protocolul nr. 1 la Convenție din cauza lipsei unei baze legale clare</w:t>
            </w:r>
            <w:r>
              <w:rPr>
                <w:rFonts w:ascii="Times New Roman" w:hAnsi="Times New Roman" w:cs="Times New Roman"/>
                <w:sz w:val="24"/>
                <w:szCs w:val="24"/>
              </w:rPr>
              <w:t xml:space="preserve"> </w:t>
            </w:r>
            <w:r w:rsidRPr="005D4494">
              <w:rPr>
                <w:rFonts w:ascii="Times New Roman" w:hAnsi="Times New Roman" w:cs="Times New Roman"/>
                <w:sz w:val="24"/>
                <w:szCs w:val="24"/>
              </w:rPr>
              <w:t xml:space="preserve">și previzibile, însoțite de garanții suficiente împotriva arbitrarului, care să </w:t>
            </w:r>
            <w:r>
              <w:t xml:space="preserve"> </w:t>
            </w:r>
            <w:r w:rsidRPr="005D4494">
              <w:rPr>
                <w:rFonts w:ascii="Times New Roman" w:hAnsi="Times New Roman" w:cs="Times New Roman"/>
                <w:sz w:val="24"/>
                <w:szCs w:val="24"/>
              </w:rPr>
              <w:t>justifice măsura de reglementare a folosinței bunurilor luată împotriva</w:t>
            </w:r>
            <w:r>
              <w:rPr>
                <w:rFonts w:ascii="Times New Roman" w:hAnsi="Times New Roman" w:cs="Times New Roman"/>
                <w:sz w:val="24"/>
                <w:szCs w:val="24"/>
              </w:rPr>
              <w:t xml:space="preserve"> </w:t>
            </w:r>
            <w:r w:rsidRPr="005D4494">
              <w:rPr>
                <w:rFonts w:ascii="Times New Roman" w:hAnsi="Times New Roman" w:cs="Times New Roman"/>
                <w:sz w:val="24"/>
                <w:szCs w:val="24"/>
              </w:rPr>
              <w:t>reclamanților.</w:t>
            </w:r>
            <w:r w:rsidR="000F39A0" w:rsidRPr="000F39A0">
              <w:rPr>
                <w:rFonts w:ascii="Times New Roman" w:hAnsi="Times New Roman" w:cs="Times New Roman"/>
                <w:sz w:val="24"/>
                <w:szCs w:val="24"/>
              </w:rPr>
              <w:cr/>
            </w:r>
            <w:r w:rsidR="00831FF2" w:rsidRPr="00831FF2">
              <w:rPr>
                <w:rFonts w:ascii="Times New Roman" w:hAnsi="Times New Roman" w:cs="Times New Roman"/>
                <w:b/>
                <w:bCs/>
                <w:sz w:val="24"/>
                <w:szCs w:val="24"/>
              </w:rPr>
              <w:t>89.</w:t>
            </w:r>
            <w:r w:rsidR="00831FF2" w:rsidRPr="00831FF2">
              <w:rPr>
                <w:rFonts w:ascii="Times New Roman" w:hAnsi="Times New Roman" w:cs="Times New Roman"/>
                <w:sz w:val="24"/>
                <w:szCs w:val="24"/>
              </w:rPr>
              <w:t xml:space="preserve"> Guvernul constată că reclamanții nu au indicat persoanele despre care</w:t>
            </w:r>
            <w:r w:rsidR="00831FF2">
              <w:rPr>
                <w:rFonts w:ascii="Times New Roman" w:hAnsi="Times New Roman" w:cs="Times New Roman"/>
                <w:sz w:val="24"/>
                <w:szCs w:val="24"/>
              </w:rPr>
              <w:t xml:space="preserve"> </w:t>
            </w:r>
            <w:r w:rsidR="00831FF2" w:rsidRPr="00831FF2">
              <w:rPr>
                <w:rFonts w:ascii="Times New Roman" w:hAnsi="Times New Roman" w:cs="Times New Roman"/>
                <w:sz w:val="24"/>
                <w:szCs w:val="24"/>
              </w:rPr>
              <w:t>se presupune că au fost supuse unui tratament diferit față de ei, ca urmare a</w:t>
            </w:r>
          </w:p>
          <w:p w14:paraId="63A74638" w14:textId="427061C8" w:rsidR="009472D7" w:rsidRPr="007236EC" w:rsidRDefault="00831FF2" w:rsidP="00831FF2">
            <w:pPr>
              <w:rPr>
                <w:rFonts w:ascii="Times New Roman" w:hAnsi="Times New Roman" w:cs="Times New Roman"/>
                <w:sz w:val="24"/>
                <w:szCs w:val="24"/>
              </w:rPr>
            </w:pPr>
            <w:r w:rsidRPr="00831FF2">
              <w:rPr>
                <w:rFonts w:ascii="Times New Roman" w:hAnsi="Times New Roman" w:cs="Times New Roman"/>
                <w:sz w:val="24"/>
                <w:szCs w:val="24"/>
              </w:rPr>
              <w:t>discriminării căreia consideră că i-au căzut victime.</w:t>
            </w:r>
          </w:p>
        </w:tc>
        <w:tc>
          <w:tcPr>
            <w:tcW w:w="1944" w:type="dxa"/>
          </w:tcPr>
          <w:p w14:paraId="7D3C3DA6" w14:textId="4B8F9351" w:rsidR="00327318" w:rsidRPr="00327318" w:rsidRDefault="00327318" w:rsidP="00327318">
            <w:pPr>
              <w:rPr>
                <w:rFonts w:ascii="Times New Roman" w:hAnsi="Times New Roman" w:cs="Times New Roman"/>
                <w:sz w:val="24"/>
                <w:szCs w:val="24"/>
              </w:rPr>
            </w:pPr>
            <w:r w:rsidRPr="00327318">
              <w:rPr>
                <w:rFonts w:ascii="Times New Roman" w:hAnsi="Times New Roman" w:cs="Times New Roman"/>
                <w:sz w:val="24"/>
                <w:szCs w:val="24"/>
              </w:rPr>
              <w:t>Încălcat art. 1</w:t>
            </w:r>
          </w:p>
          <w:p w14:paraId="449964B4" w14:textId="77777777" w:rsidR="009472D7" w:rsidRDefault="00327318" w:rsidP="00327318">
            <w:pPr>
              <w:rPr>
                <w:rFonts w:ascii="Times New Roman" w:hAnsi="Times New Roman" w:cs="Times New Roman"/>
                <w:sz w:val="24"/>
                <w:szCs w:val="24"/>
              </w:rPr>
            </w:pPr>
            <w:r w:rsidRPr="00327318">
              <w:rPr>
                <w:rFonts w:ascii="Times New Roman" w:hAnsi="Times New Roman" w:cs="Times New Roman"/>
                <w:sz w:val="24"/>
                <w:szCs w:val="24"/>
              </w:rPr>
              <w:t>din Protocolul nr. 1</w:t>
            </w:r>
            <w:r>
              <w:rPr>
                <w:rFonts w:ascii="Times New Roman" w:hAnsi="Times New Roman" w:cs="Times New Roman"/>
                <w:sz w:val="24"/>
                <w:szCs w:val="24"/>
              </w:rPr>
              <w:t xml:space="preserve"> CEDO.</w:t>
            </w:r>
          </w:p>
          <w:p w14:paraId="17EF41F2" w14:textId="77777777" w:rsidR="00327318" w:rsidRDefault="00327318" w:rsidP="00327318">
            <w:pPr>
              <w:rPr>
                <w:rFonts w:ascii="Times New Roman" w:hAnsi="Times New Roman" w:cs="Times New Roman"/>
                <w:sz w:val="24"/>
                <w:szCs w:val="24"/>
              </w:rPr>
            </w:pPr>
          </w:p>
          <w:p w14:paraId="1986E166" w14:textId="7EE38AF4" w:rsidR="00327318" w:rsidRPr="00327318" w:rsidRDefault="00327318" w:rsidP="00327318">
            <w:pPr>
              <w:rPr>
                <w:rFonts w:ascii="Times New Roman" w:hAnsi="Times New Roman" w:cs="Times New Roman"/>
                <w:sz w:val="24"/>
                <w:szCs w:val="24"/>
              </w:rPr>
            </w:pPr>
            <w:r w:rsidRPr="00327318">
              <w:rPr>
                <w:rFonts w:ascii="Times New Roman" w:hAnsi="Times New Roman" w:cs="Times New Roman"/>
                <w:sz w:val="24"/>
                <w:szCs w:val="24"/>
              </w:rPr>
              <w:t xml:space="preserve">5.000 </w:t>
            </w:r>
            <w:r>
              <w:rPr>
                <w:rFonts w:ascii="Times New Roman" w:hAnsi="Times New Roman" w:cs="Times New Roman"/>
                <w:sz w:val="24"/>
                <w:szCs w:val="24"/>
              </w:rPr>
              <w:t xml:space="preserve">euro </w:t>
            </w:r>
            <w:r w:rsidRPr="00327318">
              <w:rPr>
                <w:rFonts w:ascii="Times New Roman" w:hAnsi="Times New Roman" w:cs="Times New Roman"/>
                <w:sz w:val="24"/>
                <w:szCs w:val="24"/>
              </w:rPr>
              <w:t>pentru cheltuielile</w:t>
            </w:r>
          </w:p>
          <w:p w14:paraId="233DB5E3" w14:textId="7A56AF9E" w:rsidR="00327318" w:rsidRPr="007236EC" w:rsidRDefault="00327318" w:rsidP="00327318">
            <w:pPr>
              <w:rPr>
                <w:rFonts w:ascii="Times New Roman" w:hAnsi="Times New Roman" w:cs="Times New Roman"/>
                <w:sz w:val="24"/>
                <w:szCs w:val="24"/>
              </w:rPr>
            </w:pPr>
            <w:r w:rsidRPr="00327318">
              <w:rPr>
                <w:rFonts w:ascii="Times New Roman" w:hAnsi="Times New Roman" w:cs="Times New Roman"/>
                <w:sz w:val="24"/>
                <w:szCs w:val="24"/>
              </w:rPr>
              <w:t>de judecată</w:t>
            </w:r>
            <w:r>
              <w:rPr>
                <w:rFonts w:ascii="Times New Roman" w:hAnsi="Times New Roman" w:cs="Times New Roman"/>
                <w:sz w:val="24"/>
                <w:szCs w:val="24"/>
              </w:rPr>
              <w:t>.</w:t>
            </w:r>
          </w:p>
        </w:tc>
      </w:tr>
      <w:tr w:rsidR="004E4811" w:rsidRPr="007236EC" w14:paraId="783B8975" w14:textId="77777777" w:rsidTr="00707862">
        <w:trPr>
          <w:trHeight w:val="719"/>
        </w:trPr>
        <w:tc>
          <w:tcPr>
            <w:tcW w:w="421" w:type="dxa"/>
          </w:tcPr>
          <w:p w14:paraId="3410718E"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4</w:t>
            </w:r>
          </w:p>
        </w:tc>
        <w:tc>
          <w:tcPr>
            <w:tcW w:w="2410" w:type="dxa"/>
          </w:tcPr>
          <w:p w14:paraId="75E117B8" w14:textId="0428A459" w:rsidR="009472D7" w:rsidRPr="007236EC" w:rsidRDefault="00F54ED7" w:rsidP="009472D7">
            <w:pPr>
              <w:rPr>
                <w:rFonts w:ascii="Times New Roman" w:hAnsi="Times New Roman" w:cs="Times New Roman"/>
                <w:sz w:val="24"/>
                <w:szCs w:val="24"/>
              </w:rPr>
            </w:pPr>
            <w:r w:rsidRPr="00F54ED7">
              <w:rPr>
                <w:rFonts w:ascii="Times New Roman" w:hAnsi="Times New Roman" w:cs="Times New Roman"/>
                <w:sz w:val="24"/>
                <w:szCs w:val="24"/>
              </w:rPr>
              <w:t>Art. 9 interpretat în lumina Art. 11</w:t>
            </w:r>
            <w:r>
              <w:rPr>
                <w:rFonts w:ascii="Times New Roman" w:hAnsi="Times New Roman" w:cs="Times New Roman"/>
                <w:sz w:val="24"/>
                <w:szCs w:val="24"/>
              </w:rPr>
              <w:t xml:space="preserve"> - </w:t>
            </w:r>
            <w:r>
              <w:t xml:space="preserve"> </w:t>
            </w:r>
            <w:r w:rsidRPr="00F54ED7">
              <w:rPr>
                <w:rFonts w:ascii="Times New Roman" w:hAnsi="Times New Roman" w:cs="Times New Roman"/>
                <w:sz w:val="24"/>
                <w:szCs w:val="24"/>
              </w:rPr>
              <w:t>Manifestarea religiei sau a convingerilor</w:t>
            </w:r>
            <w:r>
              <w:rPr>
                <w:rFonts w:ascii="Times New Roman" w:hAnsi="Times New Roman" w:cs="Times New Roman"/>
                <w:sz w:val="24"/>
                <w:szCs w:val="24"/>
              </w:rPr>
              <w:t>.</w:t>
            </w:r>
          </w:p>
        </w:tc>
        <w:tc>
          <w:tcPr>
            <w:tcW w:w="1695" w:type="dxa"/>
          </w:tcPr>
          <w:p w14:paraId="7B37F045" w14:textId="4306F2EF" w:rsidR="00F54ED7" w:rsidRDefault="00482230" w:rsidP="009472D7">
            <w:pPr>
              <w:rPr>
                <w:rFonts w:ascii="Times New Roman" w:hAnsi="Times New Roman" w:cs="Times New Roman"/>
                <w:sz w:val="24"/>
                <w:szCs w:val="24"/>
              </w:rPr>
            </w:pPr>
            <w:r>
              <w:rPr>
                <w:rFonts w:ascii="Times New Roman" w:hAnsi="Times New Roman" w:cs="Times New Roman"/>
                <w:sz w:val="24"/>
                <w:szCs w:val="24"/>
              </w:rPr>
              <w:t>(</w:t>
            </w:r>
            <w:r w:rsidR="00F54ED7" w:rsidRPr="00F54ED7">
              <w:rPr>
                <w:rFonts w:ascii="Times New Roman" w:hAnsi="Times New Roman" w:cs="Times New Roman"/>
                <w:sz w:val="24"/>
                <w:szCs w:val="24"/>
              </w:rPr>
              <w:t>17</w:t>
            </w:r>
            <w:r>
              <w:rPr>
                <w:rFonts w:ascii="Times New Roman" w:hAnsi="Times New Roman" w:cs="Times New Roman"/>
                <w:sz w:val="24"/>
                <w:szCs w:val="24"/>
              </w:rPr>
              <w:t>.11.</w:t>
            </w:r>
            <w:r w:rsidR="00F54ED7" w:rsidRPr="00F54ED7">
              <w:rPr>
                <w:rFonts w:ascii="Times New Roman" w:hAnsi="Times New Roman" w:cs="Times New Roman"/>
                <w:sz w:val="24"/>
                <w:szCs w:val="24"/>
              </w:rPr>
              <w:t>2022</w:t>
            </w:r>
            <w:r>
              <w:rPr>
                <w:rFonts w:ascii="Times New Roman" w:hAnsi="Times New Roman" w:cs="Times New Roman"/>
                <w:sz w:val="24"/>
                <w:szCs w:val="24"/>
              </w:rPr>
              <w:t>)</w:t>
            </w:r>
          </w:p>
          <w:p w14:paraId="5757E474" w14:textId="771EFF60"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Ilyin and others v. Ukraine</w:t>
            </w:r>
          </w:p>
        </w:tc>
        <w:tc>
          <w:tcPr>
            <w:tcW w:w="1029" w:type="dxa"/>
          </w:tcPr>
          <w:p w14:paraId="61E424A8" w14:textId="2523EC2F" w:rsidR="009472D7" w:rsidRPr="007236EC" w:rsidRDefault="00292296" w:rsidP="009472D7">
            <w:pPr>
              <w:rPr>
                <w:rFonts w:ascii="Times New Roman" w:hAnsi="Times New Roman" w:cs="Times New Roman"/>
                <w:sz w:val="24"/>
                <w:szCs w:val="24"/>
              </w:rPr>
            </w:pPr>
            <w:r>
              <w:rPr>
                <w:rFonts w:ascii="Times New Roman" w:hAnsi="Times New Roman" w:cs="Times New Roman"/>
                <w:sz w:val="24"/>
                <w:szCs w:val="24"/>
              </w:rPr>
              <w:t>42-46, 57-</w:t>
            </w:r>
            <w:r w:rsidR="00405996">
              <w:rPr>
                <w:rFonts w:ascii="Times New Roman" w:hAnsi="Times New Roman" w:cs="Times New Roman"/>
                <w:sz w:val="24"/>
                <w:szCs w:val="24"/>
              </w:rPr>
              <w:t>58, 61-68, 78-83.</w:t>
            </w:r>
          </w:p>
        </w:tc>
        <w:tc>
          <w:tcPr>
            <w:tcW w:w="3252" w:type="dxa"/>
          </w:tcPr>
          <w:p w14:paraId="085F3E2A" w14:textId="535C8CE3" w:rsidR="00482230" w:rsidRPr="007236EC" w:rsidRDefault="00F54ED7" w:rsidP="00482230">
            <w:pPr>
              <w:rPr>
                <w:rFonts w:ascii="Times New Roman" w:hAnsi="Times New Roman" w:cs="Times New Roman"/>
                <w:sz w:val="24"/>
                <w:szCs w:val="24"/>
              </w:rPr>
            </w:pPr>
            <w:r w:rsidRPr="00F54ED7">
              <w:rPr>
                <w:rFonts w:ascii="Times New Roman" w:hAnsi="Times New Roman" w:cs="Times New Roman"/>
                <w:sz w:val="24"/>
                <w:szCs w:val="24"/>
              </w:rPr>
              <w:t xml:space="preserve">Refuz justificat de a înregistra comunitatea religioasă Biserica Unificării ca persoană juridică, întrucât denumirea acesteia era susceptibilă să inducă în eroare credincioșii și publicul larg. Manifestarea </w:t>
            </w:r>
            <w:r>
              <w:rPr>
                <w:rFonts w:ascii="Times New Roman" w:hAnsi="Times New Roman" w:cs="Times New Roman"/>
                <w:sz w:val="24"/>
                <w:szCs w:val="24"/>
              </w:rPr>
              <w:t xml:space="preserve">libera a </w:t>
            </w:r>
            <w:r w:rsidRPr="00F54ED7">
              <w:rPr>
                <w:rFonts w:ascii="Times New Roman" w:hAnsi="Times New Roman" w:cs="Times New Roman"/>
                <w:sz w:val="24"/>
                <w:szCs w:val="24"/>
              </w:rPr>
              <w:t>religiei sau a convingerilor</w:t>
            </w:r>
            <w:r>
              <w:rPr>
                <w:rFonts w:ascii="Times New Roman" w:hAnsi="Times New Roman" w:cs="Times New Roman"/>
                <w:sz w:val="24"/>
                <w:szCs w:val="24"/>
              </w:rPr>
              <w:t>.</w:t>
            </w:r>
            <w:r w:rsidR="00482230">
              <w:rPr>
                <w:rFonts w:ascii="Times New Roman" w:hAnsi="Times New Roman" w:cs="Times New Roman"/>
                <w:sz w:val="24"/>
                <w:szCs w:val="24"/>
              </w:rPr>
              <w:t xml:space="preserve"> L</w:t>
            </w:r>
            <w:r w:rsidR="00482230" w:rsidRPr="00482230">
              <w:rPr>
                <w:rFonts w:ascii="Times New Roman" w:hAnsi="Times New Roman" w:cs="Times New Roman"/>
                <w:sz w:val="24"/>
                <w:szCs w:val="24"/>
              </w:rPr>
              <w:t>ibertatea de asociere</w:t>
            </w:r>
            <w:r w:rsidR="00482230">
              <w:rPr>
                <w:rFonts w:ascii="Times New Roman" w:hAnsi="Times New Roman" w:cs="Times New Roman"/>
                <w:sz w:val="24"/>
                <w:szCs w:val="24"/>
              </w:rPr>
              <w:t>. R</w:t>
            </w:r>
            <w:r w:rsidR="00482230" w:rsidRPr="00482230">
              <w:rPr>
                <w:rFonts w:ascii="Times New Roman" w:hAnsi="Times New Roman" w:cs="Times New Roman"/>
                <w:sz w:val="24"/>
                <w:szCs w:val="24"/>
              </w:rPr>
              <w:t>efuz de înregistrare</w:t>
            </w:r>
            <w:r w:rsidR="00482230">
              <w:rPr>
                <w:rFonts w:ascii="Times New Roman" w:hAnsi="Times New Roman" w:cs="Times New Roman"/>
                <w:sz w:val="24"/>
                <w:szCs w:val="24"/>
              </w:rPr>
              <w:t>.</w:t>
            </w:r>
            <w:r w:rsidR="00482230" w:rsidRPr="00482230">
              <w:rPr>
                <w:rFonts w:ascii="Times New Roman" w:hAnsi="Times New Roman" w:cs="Times New Roman"/>
                <w:sz w:val="24"/>
                <w:szCs w:val="24"/>
              </w:rPr>
              <w:t xml:space="preserve"> </w:t>
            </w:r>
            <w:r w:rsidR="00482230">
              <w:rPr>
                <w:rFonts w:ascii="Times New Roman" w:hAnsi="Times New Roman" w:cs="Times New Roman"/>
                <w:sz w:val="24"/>
                <w:szCs w:val="24"/>
              </w:rPr>
              <w:t>P</w:t>
            </w:r>
            <w:r w:rsidR="00482230" w:rsidRPr="00482230">
              <w:rPr>
                <w:rFonts w:ascii="Times New Roman" w:hAnsi="Times New Roman" w:cs="Times New Roman"/>
                <w:sz w:val="24"/>
                <w:szCs w:val="24"/>
              </w:rPr>
              <w:t>rotecția ordinii publice</w:t>
            </w:r>
            <w:r w:rsidR="00482230">
              <w:rPr>
                <w:rFonts w:ascii="Times New Roman" w:hAnsi="Times New Roman" w:cs="Times New Roman"/>
                <w:sz w:val="24"/>
                <w:szCs w:val="24"/>
              </w:rPr>
              <w:t>. M</w:t>
            </w:r>
            <w:r w:rsidR="00482230" w:rsidRPr="00482230">
              <w:rPr>
                <w:rFonts w:ascii="Times New Roman" w:hAnsi="Times New Roman" w:cs="Times New Roman"/>
                <w:sz w:val="24"/>
                <w:szCs w:val="24"/>
              </w:rPr>
              <w:t>arja de apreciere</w:t>
            </w:r>
            <w:r w:rsidR="00482230">
              <w:rPr>
                <w:rFonts w:ascii="Times New Roman" w:hAnsi="Times New Roman" w:cs="Times New Roman"/>
                <w:sz w:val="24"/>
                <w:szCs w:val="24"/>
              </w:rPr>
              <w:t>.</w:t>
            </w:r>
          </w:p>
        </w:tc>
        <w:tc>
          <w:tcPr>
            <w:tcW w:w="5365" w:type="dxa"/>
          </w:tcPr>
          <w:p w14:paraId="319C8889" w14:textId="77777777" w:rsidR="009472D7" w:rsidRDefault="00405996" w:rsidP="009472D7">
            <w:pPr>
              <w:rPr>
                <w:rFonts w:ascii="Times New Roman" w:hAnsi="Times New Roman" w:cs="Times New Roman"/>
                <w:sz w:val="24"/>
                <w:szCs w:val="24"/>
              </w:rPr>
            </w:pPr>
            <w:r w:rsidRPr="00405996">
              <w:rPr>
                <w:rFonts w:ascii="Times New Roman" w:hAnsi="Times New Roman" w:cs="Times New Roman"/>
                <w:b/>
                <w:bCs/>
                <w:sz w:val="24"/>
                <w:szCs w:val="24"/>
              </w:rPr>
              <w:t>58.</w:t>
            </w:r>
            <w:r w:rsidRPr="00405996">
              <w:rPr>
                <w:rFonts w:ascii="Times New Roman" w:hAnsi="Times New Roman" w:cs="Times New Roman"/>
                <w:sz w:val="24"/>
                <w:szCs w:val="24"/>
              </w:rPr>
              <w:t xml:space="preserve"> Curtea consideră că refuzul de a înregistra comunitatea a constituit o „limitare” a dreptului reclamanților de a-și manifesta religia</w:t>
            </w:r>
            <w:r>
              <w:rPr>
                <w:rFonts w:ascii="Times New Roman" w:hAnsi="Times New Roman" w:cs="Times New Roman"/>
                <w:sz w:val="24"/>
                <w:szCs w:val="24"/>
              </w:rPr>
              <w:t xml:space="preserve">. </w:t>
            </w:r>
            <w:r w:rsidRPr="00405996">
              <w:rPr>
                <w:rFonts w:ascii="Times New Roman" w:hAnsi="Times New Roman" w:cs="Times New Roman"/>
                <w:sz w:val="24"/>
                <w:szCs w:val="24"/>
              </w:rPr>
              <w:t>Faptul că lipsa personalității juridice a comunității religioase poate fi parțial compensată prin funcționarea unor asociații și organizații auxiliare nu este decisiv și nu rezolvă problema</w:t>
            </w:r>
            <w:r>
              <w:rPr>
                <w:rFonts w:ascii="Times New Roman" w:hAnsi="Times New Roman" w:cs="Times New Roman"/>
                <w:sz w:val="24"/>
                <w:szCs w:val="24"/>
              </w:rPr>
              <w:t>.</w:t>
            </w:r>
          </w:p>
          <w:p w14:paraId="78B2936A" w14:textId="77777777" w:rsidR="00405996" w:rsidRDefault="00405996" w:rsidP="009472D7">
            <w:pPr>
              <w:rPr>
                <w:rFonts w:ascii="Times New Roman" w:hAnsi="Times New Roman" w:cs="Times New Roman"/>
                <w:sz w:val="24"/>
                <w:szCs w:val="24"/>
              </w:rPr>
            </w:pPr>
            <w:r w:rsidRPr="00405996">
              <w:rPr>
                <w:rFonts w:ascii="Times New Roman" w:hAnsi="Times New Roman" w:cs="Times New Roman"/>
                <w:b/>
                <w:bCs/>
                <w:sz w:val="24"/>
                <w:szCs w:val="24"/>
              </w:rPr>
              <w:t>61.</w:t>
            </w:r>
            <w:r w:rsidRPr="00405996">
              <w:rPr>
                <w:rFonts w:ascii="Times New Roman" w:hAnsi="Times New Roman" w:cs="Times New Roman"/>
                <w:sz w:val="24"/>
                <w:szCs w:val="24"/>
              </w:rPr>
              <w:t xml:space="preserve"> Curtea a continuat apoi să examineze dacă ingerința din cauza respectivă urmărea un scop legitim și dacă era necesară într-o societate</w:t>
            </w:r>
            <w:r>
              <w:rPr>
                <w:rFonts w:ascii="Times New Roman" w:hAnsi="Times New Roman" w:cs="Times New Roman"/>
                <w:sz w:val="24"/>
                <w:szCs w:val="24"/>
              </w:rPr>
              <w:t xml:space="preserve"> </w:t>
            </w:r>
            <w:r w:rsidRPr="00405996">
              <w:rPr>
                <w:rFonts w:ascii="Times New Roman" w:hAnsi="Times New Roman" w:cs="Times New Roman"/>
                <w:sz w:val="24"/>
                <w:szCs w:val="24"/>
              </w:rPr>
              <w:t>democratică. Curtea consideră că aceeași abordare se impune și în cauza de față, cu atât mai mult cu cât refuzul de a înregistra comunitatea reclamanților s-a bazat nu numai pe articolul 15, ci și pe articolele 3-5, 7, 8 și 12 din lege, precum și pe dispoziții ale Codului familiei</w:t>
            </w:r>
            <w:r>
              <w:rPr>
                <w:rFonts w:ascii="Times New Roman" w:hAnsi="Times New Roman" w:cs="Times New Roman"/>
                <w:sz w:val="24"/>
                <w:szCs w:val="24"/>
              </w:rPr>
              <w:t>.</w:t>
            </w:r>
          </w:p>
          <w:p w14:paraId="6C348057" w14:textId="77777777" w:rsidR="00405996" w:rsidRDefault="00405996" w:rsidP="009472D7">
            <w:pPr>
              <w:rPr>
                <w:rFonts w:ascii="Times New Roman" w:hAnsi="Times New Roman" w:cs="Times New Roman"/>
                <w:sz w:val="24"/>
                <w:szCs w:val="24"/>
              </w:rPr>
            </w:pPr>
            <w:r w:rsidRPr="00405996">
              <w:rPr>
                <w:rFonts w:ascii="Times New Roman" w:hAnsi="Times New Roman" w:cs="Times New Roman"/>
                <w:b/>
                <w:bCs/>
                <w:sz w:val="24"/>
                <w:szCs w:val="24"/>
              </w:rPr>
              <w:t>62.</w:t>
            </w:r>
            <w:r w:rsidRPr="00405996">
              <w:rPr>
                <w:rFonts w:ascii="Times New Roman" w:hAnsi="Times New Roman" w:cs="Times New Roman"/>
                <w:sz w:val="24"/>
                <w:szCs w:val="24"/>
              </w:rPr>
              <w:t xml:space="preserve"> Curtea nu apreciază că, în circumstanțele cauzei de față, aceste dispoziții, interpretate în ansamblu, ar fi fost lipsite de previzibilitatea necesară. Acestea se refereau la preocupări de fond legate de denumirea și activitățile comunității, și nu la o neconformitate abstractă a statutului său cu legea.</w:t>
            </w:r>
          </w:p>
          <w:p w14:paraId="67E73C10" w14:textId="77777777" w:rsidR="00405996" w:rsidRDefault="00405996" w:rsidP="009472D7">
            <w:pPr>
              <w:rPr>
                <w:rFonts w:ascii="Times New Roman" w:hAnsi="Times New Roman" w:cs="Times New Roman"/>
                <w:sz w:val="24"/>
                <w:szCs w:val="24"/>
              </w:rPr>
            </w:pPr>
            <w:r w:rsidRPr="00405996">
              <w:rPr>
                <w:rFonts w:ascii="Times New Roman" w:hAnsi="Times New Roman" w:cs="Times New Roman"/>
                <w:b/>
                <w:bCs/>
                <w:sz w:val="24"/>
                <w:szCs w:val="24"/>
              </w:rPr>
              <w:t>63.</w:t>
            </w:r>
            <w:r w:rsidRPr="00405996">
              <w:rPr>
                <w:rFonts w:ascii="Times New Roman" w:hAnsi="Times New Roman" w:cs="Times New Roman"/>
                <w:sz w:val="24"/>
                <w:szCs w:val="24"/>
              </w:rPr>
              <w:t xml:space="preserve"> În orice caz, problema esențială a cauzei pare să derive mai degrabă din interpretarea și aplicarea dispozițiilor relevante de către autoritățile interne, aspect care, în prezenta cauză, este mai adecvat să fie analizat în contextul examinării caracterului necesar al limitării într-o societate democratică</w:t>
            </w:r>
            <w:r>
              <w:rPr>
                <w:rFonts w:ascii="Times New Roman" w:hAnsi="Times New Roman" w:cs="Times New Roman"/>
                <w:sz w:val="24"/>
                <w:szCs w:val="24"/>
              </w:rPr>
              <w:t>.</w:t>
            </w:r>
          </w:p>
          <w:p w14:paraId="6145CDA1" w14:textId="775FA327" w:rsidR="00405996" w:rsidRDefault="00405996" w:rsidP="009472D7">
            <w:pPr>
              <w:rPr>
                <w:rFonts w:ascii="Times New Roman" w:hAnsi="Times New Roman" w:cs="Times New Roman"/>
                <w:sz w:val="24"/>
                <w:szCs w:val="24"/>
              </w:rPr>
            </w:pPr>
            <w:r w:rsidRPr="00405996">
              <w:rPr>
                <w:rFonts w:ascii="Times New Roman" w:hAnsi="Times New Roman" w:cs="Times New Roman"/>
                <w:b/>
                <w:bCs/>
                <w:sz w:val="24"/>
                <w:szCs w:val="24"/>
              </w:rPr>
              <w:t>66.</w:t>
            </w:r>
            <w:r w:rsidRPr="00405996">
              <w:rPr>
                <w:rFonts w:ascii="Times New Roman" w:hAnsi="Times New Roman" w:cs="Times New Roman"/>
                <w:sz w:val="24"/>
                <w:szCs w:val="24"/>
              </w:rPr>
              <w:t xml:space="preserve"> Curtea este de acord că refuzul unei comunități religioase de a permite autorităților să adopte măsuri corespunzătoare pentru a investiga orice plângeri credibile privind practici abuzive care ar avea loc în cadrul activităților comunității, în speță seminarele organizate de comunitate</w:t>
            </w:r>
            <w:r>
              <w:rPr>
                <w:rFonts w:ascii="Times New Roman" w:hAnsi="Times New Roman" w:cs="Times New Roman"/>
                <w:sz w:val="24"/>
                <w:szCs w:val="24"/>
              </w:rPr>
              <w:t xml:space="preserve"> ,</w:t>
            </w:r>
            <w:r w:rsidRPr="00405996">
              <w:rPr>
                <w:rFonts w:ascii="Times New Roman" w:hAnsi="Times New Roman" w:cs="Times New Roman"/>
                <w:sz w:val="24"/>
                <w:szCs w:val="24"/>
              </w:rPr>
              <w:t>ar putea constitui, în principiu, un motiv de refuz al înregistrării</w:t>
            </w:r>
            <w:r>
              <w:rPr>
                <w:rFonts w:ascii="Times New Roman" w:hAnsi="Times New Roman" w:cs="Times New Roman"/>
                <w:sz w:val="24"/>
                <w:szCs w:val="24"/>
              </w:rPr>
              <w:t>.</w:t>
            </w:r>
          </w:p>
          <w:p w14:paraId="0D46EB52" w14:textId="2F82C07C" w:rsidR="00405996" w:rsidRPr="00405996" w:rsidRDefault="00405996" w:rsidP="00405996">
            <w:pPr>
              <w:rPr>
                <w:rFonts w:ascii="Times New Roman" w:hAnsi="Times New Roman" w:cs="Times New Roman"/>
                <w:sz w:val="24"/>
                <w:szCs w:val="24"/>
              </w:rPr>
            </w:pPr>
            <w:r w:rsidRPr="00405996">
              <w:rPr>
                <w:rFonts w:ascii="Times New Roman" w:hAnsi="Times New Roman" w:cs="Times New Roman"/>
                <w:b/>
                <w:bCs/>
                <w:sz w:val="24"/>
                <w:szCs w:val="24"/>
              </w:rPr>
              <w:t>79.</w:t>
            </w:r>
            <w:r>
              <w:rPr>
                <w:rFonts w:ascii="Times New Roman" w:hAnsi="Times New Roman" w:cs="Times New Roman"/>
                <w:sz w:val="24"/>
                <w:szCs w:val="24"/>
              </w:rPr>
              <w:t xml:space="preserve"> </w:t>
            </w:r>
            <w:r w:rsidRPr="00405996">
              <w:rPr>
                <w:rFonts w:ascii="Times New Roman" w:hAnsi="Times New Roman" w:cs="Times New Roman"/>
                <w:sz w:val="24"/>
                <w:szCs w:val="24"/>
              </w:rPr>
              <w:t>Preocupările referitoare la denumirea inițială a comunității erau, aparent, suficiente pentru a justifica refuzul înregistrării, iar autoritățile aveau posibilitatea de a refuza înregistrarea chiar și în absența altor îngrijorări legate de practicile</w:t>
            </w:r>
            <w:r>
              <w:rPr>
                <w:rFonts w:ascii="Times New Roman" w:hAnsi="Times New Roman" w:cs="Times New Roman"/>
                <w:sz w:val="24"/>
                <w:szCs w:val="24"/>
              </w:rPr>
              <w:t xml:space="preserve"> </w:t>
            </w:r>
            <w:r w:rsidRPr="00405996">
              <w:rPr>
                <w:rFonts w:ascii="Times New Roman" w:hAnsi="Times New Roman" w:cs="Times New Roman"/>
                <w:sz w:val="24"/>
                <w:szCs w:val="24"/>
              </w:rPr>
              <w:t>comunității.</w:t>
            </w:r>
          </w:p>
          <w:p w14:paraId="48E091C5" w14:textId="1F413033" w:rsidR="00405996" w:rsidRPr="007236EC" w:rsidRDefault="00405996" w:rsidP="00405996">
            <w:pPr>
              <w:rPr>
                <w:rFonts w:ascii="Times New Roman" w:hAnsi="Times New Roman" w:cs="Times New Roman"/>
                <w:sz w:val="24"/>
                <w:szCs w:val="24"/>
              </w:rPr>
            </w:pPr>
            <w:r w:rsidRPr="00405996">
              <w:rPr>
                <w:rFonts w:ascii="Times New Roman" w:hAnsi="Times New Roman" w:cs="Times New Roman"/>
                <w:b/>
                <w:bCs/>
                <w:sz w:val="24"/>
                <w:szCs w:val="24"/>
              </w:rPr>
              <w:t>81.</w:t>
            </w:r>
            <w:r w:rsidRPr="00405996">
              <w:rPr>
                <w:rFonts w:ascii="Times New Roman" w:hAnsi="Times New Roman" w:cs="Times New Roman"/>
                <w:sz w:val="24"/>
                <w:szCs w:val="24"/>
              </w:rPr>
              <w:t xml:space="preserve"> Prin urmare, în pofida criticilor sale referitoare la celelalte motive de refuz al înregistrării menționate mai sus, Curtea nu este în măsură să constate că, în ansamblul său, decizia administrației din 8 aprilie 2011 de refuz al înregistrării (menținută de instanța de circuit la 26 mai 2011) a încălcat cerințele Convenției.</w:t>
            </w:r>
          </w:p>
        </w:tc>
        <w:tc>
          <w:tcPr>
            <w:tcW w:w="1944" w:type="dxa"/>
          </w:tcPr>
          <w:p w14:paraId="6A451B77" w14:textId="609F3A9F" w:rsidR="009472D7" w:rsidRPr="007236EC" w:rsidRDefault="002842AC" w:rsidP="009472D7">
            <w:pPr>
              <w:rPr>
                <w:rFonts w:ascii="Times New Roman" w:hAnsi="Times New Roman" w:cs="Times New Roman"/>
                <w:sz w:val="24"/>
                <w:szCs w:val="24"/>
              </w:rPr>
            </w:pPr>
            <w:r w:rsidRPr="002842AC">
              <w:rPr>
                <w:rFonts w:ascii="Times New Roman" w:hAnsi="Times New Roman" w:cs="Times New Roman"/>
                <w:sz w:val="24"/>
                <w:szCs w:val="24"/>
              </w:rPr>
              <w:t>Nu a fost</w:t>
            </w:r>
            <w:r>
              <w:rPr>
                <w:rFonts w:ascii="Times New Roman" w:hAnsi="Times New Roman" w:cs="Times New Roman"/>
                <w:sz w:val="24"/>
                <w:szCs w:val="24"/>
              </w:rPr>
              <w:t xml:space="preserve"> </w:t>
            </w:r>
            <w:r w:rsidRPr="002842AC">
              <w:rPr>
                <w:rFonts w:ascii="Times New Roman" w:hAnsi="Times New Roman" w:cs="Times New Roman"/>
                <w:sz w:val="24"/>
                <w:szCs w:val="24"/>
              </w:rPr>
              <w:t>constatată încălcarea Art. 9 interpretat în lumina Art. 11 din Convenție.</w:t>
            </w:r>
          </w:p>
        </w:tc>
      </w:tr>
      <w:tr w:rsidR="004E4811" w:rsidRPr="007236EC" w14:paraId="2D682F53" w14:textId="77777777" w:rsidTr="00707862">
        <w:trPr>
          <w:trHeight w:val="719"/>
        </w:trPr>
        <w:tc>
          <w:tcPr>
            <w:tcW w:w="421" w:type="dxa"/>
          </w:tcPr>
          <w:p w14:paraId="1F15368E"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5</w:t>
            </w:r>
          </w:p>
        </w:tc>
        <w:tc>
          <w:tcPr>
            <w:tcW w:w="2410" w:type="dxa"/>
          </w:tcPr>
          <w:p w14:paraId="2B02409D" w14:textId="77777777" w:rsidR="009472D7" w:rsidRDefault="00405996" w:rsidP="009472D7">
            <w:pPr>
              <w:rPr>
                <w:rFonts w:ascii="Times New Roman" w:hAnsi="Times New Roman" w:cs="Times New Roman"/>
                <w:sz w:val="24"/>
                <w:szCs w:val="24"/>
              </w:rPr>
            </w:pPr>
            <w:r w:rsidRPr="00405996">
              <w:rPr>
                <w:rFonts w:ascii="Times New Roman" w:hAnsi="Times New Roman" w:cs="Times New Roman"/>
                <w:sz w:val="24"/>
                <w:szCs w:val="24"/>
              </w:rPr>
              <w:t>Art</w:t>
            </w:r>
            <w:r>
              <w:rPr>
                <w:rFonts w:ascii="Times New Roman" w:hAnsi="Times New Roman" w:cs="Times New Roman"/>
                <w:sz w:val="24"/>
                <w:szCs w:val="24"/>
              </w:rPr>
              <w:t>.</w:t>
            </w:r>
            <w:r w:rsidRPr="00405996">
              <w:rPr>
                <w:rFonts w:ascii="Times New Roman" w:hAnsi="Times New Roman" w:cs="Times New Roman"/>
                <w:sz w:val="24"/>
                <w:szCs w:val="24"/>
              </w:rPr>
              <w:t xml:space="preserve"> 10 </w:t>
            </w:r>
            <w:r>
              <w:rPr>
                <w:rFonts w:ascii="Times New Roman" w:hAnsi="Times New Roman" w:cs="Times New Roman"/>
                <w:sz w:val="24"/>
                <w:szCs w:val="24"/>
              </w:rPr>
              <w:t>-</w:t>
            </w:r>
            <w:r w:rsidRPr="00405996">
              <w:rPr>
                <w:rFonts w:ascii="Times New Roman" w:hAnsi="Times New Roman" w:cs="Times New Roman"/>
                <w:sz w:val="24"/>
                <w:szCs w:val="24"/>
              </w:rPr>
              <w:t xml:space="preserve"> Libertatea de exprimare</w:t>
            </w:r>
            <w:r>
              <w:rPr>
                <w:rFonts w:ascii="Times New Roman" w:hAnsi="Times New Roman" w:cs="Times New Roman"/>
                <w:sz w:val="24"/>
                <w:szCs w:val="24"/>
              </w:rPr>
              <w:t>.</w:t>
            </w:r>
          </w:p>
          <w:p w14:paraId="7FB1FA05" w14:textId="6CE4E9BA" w:rsidR="002C35D2" w:rsidRPr="002C35D2" w:rsidRDefault="002C35D2" w:rsidP="002C35D2">
            <w:pPr>
              <w:rPr>
                <w:rFonts w:ascii="Times New Roman" w:hAnsi="Times New Roman" w:cs="Times New Roman"/>
                <w:sz w:val="24"/>
                <w:szCs w:val="24"/>
              </w:rPr>
            </w:pPr>
            <w:r w:rsidRPr="002C35D2">
              <w:rPr>
                <w:rFonts w:ascii="Times New Roman" w:hAnsi="Times New Roman" w:cs="Times New Roman"/>
                <w:sz w:val="24"/>
                <w:szCs w:val="24"/>
              </w:rPr>
              <w:t>Art</w:t>
            </w:r>
            <w:r>
              <w:rPr>
                <w:rFonts w:ascii="Times New Roman" w:hAnsi="Times New Roman" w:cs="Times New Roman"/>
                <w:sz w:val="24"/>
                <w:szCs w:val="24"/>
              </w:rPr>
              <w:t>.</w:t>
            </w:r>
            <w:r w:rsidRPr="002C35D2">
              <w:rPr>
                <w:rFonts w:ascii="Times New Roman" w:hAnsi="Times New Roman" w:cs="Times New Roman"/>
                <w:sz w:val="24"/>
                <w:szCs w:val="24"/>
              </w:rPr>
              <w:t xml:space="preserve"> 6 § 1 (latura penală) </w:t>
            </w:r>
            <w:r>
              <w:rPr>
                <w:rFonts w:ascii="Times New Roman" w:hAnsi="Times New Roman" w:cs="Times New Roman"/>
                <w:sz w:val="24"/>
                <w:szCs w:val="24"/>
              </w:rPr>
              <w:t>-</w:t>
            </w:r>
            <w:r w:rsidRPr="002C35D2">
              <w:rPr>
                <w:rFonts w:ascii="Times New Roman" w:hAnsi="Times New Roman" w:cs="Times New Roman"/>
                <w:sz w:val="24"/>
                <w:szCs w:val="24"/>
              </w:rPr>
              <w:t xml:space="preserve"> Tribunal imparțial</w:t>
            </w:r>
          </w:p>
          <w:p w14:paraId="0BDAB28A" w14:textId="5A6B0B39" w:rsidR="002C35D2" w:rsidRPr="007236EC" w:rsidRDefault="002C35D2" w:rsidP="002C35D2">
            <w:pPr>
              <w:rPr>
                <w:rFonts w:ascii="Times New Roman" w:hAnsi="Times New Roman" w:cs="Times New Roman"/>
                <w:sz w:val="24"/>
                <w:szCs w:val="24"/>
              </w:rPr>
            </w:pPr>
          </w:p>
        </w:tc>
        <w:tc>
          <w:tcPr>
            <w:tcW w:w="1695" w:type="dxa"/>
          </w:tcPr>
          <w:p w14:paraId="187EC19E" w14:textId="1F0410CA" w:rsidR="00405996" w:rsidRDefault="00405996" w:rsidP="009472D7">
            <w:pPr>
              <w:rPr>
                <w:rFonts w:ascii="Times New Roman" w:hAnsi="Times New Roman" w:cs="Times New Roman"/>
                <w:sz w:val="24"/>
                <w:szCs w:val="24"/>
              </w:rPr>
            </w:pPr>
            <w:r>
              <w:rPr>
                <w:rFonts w:ascii="Times New Roman" w:hAnsi="Times New Roman" w:cs="Times New Roman"/>
                <w:sz w:val="24"/>
                <w:szCs w:val="24"/>
              </w:rPr>
              <w:t>(</w:t>
            </w:r>
            <w:r w:rsidRPr="00405996">
              <w:rPr>
                <w:rFonts w:ascii="Times New Roman" w:hAnsi="Times New Roman" w:cs="Times New Roman"/>
                <w:sz w:val="24"/>
                <w:szCs w:val="24"/>
              </w:rPr>
              <w:t>29</w:t>
            </w:r>
            <w:r>
              <w:rPr>
                <w:rFonts w:ascii="Times New Roman" w:hAnsi="Times New Roman" w:cs="Times New Roman"/>
                <w:sz w:val="24"/>
                <w:szCs w:val="24"/>
              </w:rPr>
              <w:t>.04.</w:t>
            </w:r>
            <w:r w:rsidRPr="00405996">
              <w:rPr>
                <w:rFonts w:ascii="Times New Roman" w:hAnsi="Times New Roman" w:cs="Times New Roman"/>
                <w:sz w:val="24"/>
                <w:szCs w:val="24"/>
              </w:rPr>
              <w:t>2025</w:t>
            </w:r>
            <w:r>
              <w:rPr>
                <w:rFonts w:ascii="Times New Roman" w:hAnsi="Times New Roman" w:cs="Times New Roman"/>
                <w:sz w:val="24"/>
                <w:szCs w:val="24"/>
              </w:rPr>
              <w:t>)</w:t>
            </w:r>
          </w:p>
          <w:p w14:paraId="60002083" w14:textId="143D8E0A"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Avagyan v. Russia</w:t>
            </w:r>
          </w:p>
        </w:tc>
        <w:tc>
          <w:tcPr>
            <w:tcW w:w="1029" w:type="dxa"/>
          </w:tcPr>
          <w:p w14:paraId="7FEC2D42" w14:textId="463B8C69" w:rsidR="009472D7" w:rsidRPr="007236EC" w:rsidRDefault="00690A12" w:rsidP="009472D7">
            <w:pPr>
              <w:rPr>
                <w:rFonts w:ascii="Times New Roman" w:hAnsi="Times New Roman" w:cs="Times New Roman"/>
                <w:sz w:val="24"/>
                <w:szCs w:val="24"/>
              </w:rPr>
            </w:pPr>
            <w:r>
              <w:rPr>
                <w:rFonts w:ascii="Times New Roman" w:hAnsi="Times New Roman" w:cs="Times New Roman"/>
                <w:sz w:val="24"/>
                <w:szCs w:val="24"/>
              </w:rPr>
              <w:t>27-41</w:t>
            </w:r>
          </w:p>
        </w:tc>
        <w:tc>
          <w:tcPr>
            <w:tcW w:w="3252" w:type="dxa"/>
          </w:tcPr>
          <w:p w14:paraId="22913DDB" w14:textId="0D5D7EF9" w:rsidR="009472D7" w:rsidRPr="007236EC" w:rsidRDefault="00405996" w:rsidP="002C35D2">
            <w:pPr>
              <w:rPr>
                <w:rFonts w:ascii="Times New Roman" w:hAnsi="Times New Roman" w:cs="Times New Roman"/>
                <w:sz w:val="24"/>
                <w:szCs w:val="24"/>
              </w:rPr>
            </w:pPr>
            <w:r w:rsidRPr="00405996">
              <w:rPr>
                <w:rFonts w:ascii="Times New Roman" w:hAnsi="Times New Roman" w:cs="Times New Roman"/>
                <w:sz w:val="24"/>
                <w:szCs w:val="24"/>
              </w:rPr>
              <w:t>Condamnarea reclamantei, în cadrul unor proceduri contravenționale, pentru diseminarea intenționată a unor „informații neadevărate”, ca urmare a unor comentarii prin care aceasta punea sub semnul întrebării existența cazurilor de COVID-19 în regiunea sa, postate pe contul său de Instagram utilizat pentru mica sa afacere</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Comentariile exprimate constituiau critici privind o presupusă lipsă de transparență și nu pretindeau să furnizeze informații factuale verificate</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Diseminare limitată a comentariilor</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Neconstatarea de către instanțele naționale a caracterului intenționat fals al informațiilor</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Absența unei părți acuzatoare, care a constituit o deficiență structurală a procedurii, agravând abordarea superficială în stabilirea vinovăției</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Lipsa unor motive pertinente și suficient întemeiate</w:t>
            </w:r>
            <w:r w:rsidR="002C35D2">
              <w:rPr>
                <w:rFonts w:ascii="Times New Roman" w:hAnsi="Times New Roman" w:cs="Times New Roman"/>
                <w:sz w:val="24"/>
                <w:szCs w:val="24"/>
              </w:rPr>
              <w:t>.</w:t>
            </w:r>
            <w:r w:rsidRPr="00405996">
              <w:rPr>
                <w:rFonts w:ascii="Times New Roman" w:hAnsi="Times New Roman" w:cs="Times New Roman"/>
                <w:sz w:val="24"/>
                <w:szCs w:val="24"/>
              </w:rPr>
              <w:t xml:space="preserve"> Deși combaterea dezinformării în contextul unei urgențe de sănătate publică poate reprezenta un obiectiv legitim, sancționarea persoanelor pentru exprimarea scepticismului față de informațiile oficiale sau pentru solicitarea unei transparențe sporite nu poate fi considerată legitimă</w:t>
            </w:r>
            <w:r w:rsidR="002C35D2">
              <w:rPr>
                <w:rFonts w:ascii="Times New Roman" w:hAnsi="Times New Roman" w:cs="Times New Roman"/>
                <w:sz w:val="24"/>
                <w:szCs w:val="24"/>
              </w:rPr>
              <w:t xml:space="preserve">. </w:t>
            </w:r>
            <w:r w:rsidRPr="00405996">
              <w:rPr>
                <w:rFonts w:ascii="Times New Roman" w:hAnsi="Times New Roman" w:cs="Times New Roman"/>
                <w:sz w:val="24"/>
                <w:szCs w:val="24"/>
              </w:rPr>
              <w:t>Amenda aplicată a fost de natură să producă un efect descurajator</w:t>
            </w:r>
            <w:r w:rsidR="002C35D2">
              <w:rPr>
                <w:rFonts w:ascii="Times New Roman" w:hAnsi="Times New Roman" w:cs="Times New Roman"/>
                <w:sz w:val="24"/>
                <w:szCs w:val="24"/>
              </w:rPr>
              <w:t xml:space="preserve">. </w:t>
            </w:r>
            <w:r w:rsidRPr="00405996">
              <w:rPr>
                <w:rFonts w:ascii="Times New Roman" w:hAnsi="Times New Roman" w:cs="Times New Roman"/>
                <w:sz w:val="24"/>
                <w:szCs w:val="24"/>
              </w:rPr>
              <w:t>Ingerința nu a fost „necesară într-o societate democratică”</w:t>
            </w:r>
            <w:r w:rsidR="002C35D2">
              <w:rPr>
                <w:rFonts w:ascii="Times New Roman" w:hAnsi="Times New Roman" w:cs="Times New Roman"/>
                <w:sz w:val="24"/>
                <w:szCs w:val="24"/>
              </w:rPr>
              <w:t xml:space="preserve">. </w:t>
            </w:r>
            <w:r w:rsidR="002C35D2" w:rsidRPr="002C35D2">
              <w:rPr>
                <w:rFonts w:ascii="Times New Roman" w:hAnsi="Times New Roman" w:cs="Times New Roman"/>
                <w:sz w:val="24"/>
                <w:szCs w:val="24"/>
              </w:rPr>
              <w:t>Absența unei părți acuzatoare în cadrul procedurilor contravenționale</w:t>
            </w:r>
            <w:r w:rsidR="002C35D2">
              <w:rPr>
                <w:rFonts w:ascii="Times New Roman" w:hAnsi="Times New Roman" w:cs="Times New Roman"/>
                <w:sz w:val="24"/>
                <w:szCs w:val="24"/>
              </w:rPr>
              <w:t>.</w:t>
            </w:r>
          </w:p>
        </w:tc>
        <w:tc>
          <w:tcPr>
            <w:tcW w:w="5365" w:type="dxa"/>
          </w:tcPr>
          <w:p w14:paraId="4061E1B4" w14:textId="77777777" w:rsidR="009472D7" w:rsidRDefault="00690A12" w:rsidP="009472D7">
            <w:pPr>
              <w:rPr>
                <w:rFonts w:ascii="Times New Roman" w:hAnsi="Times New Roman" w:cs="Times New Roman"/>
                <w:sz w:val="24"/>
                <w:szCs w:val="24"/>
              </w:rPr>
            </w:pPr>
            <w:r w:rsidRPr="00690A12">
              <w:rPr>
                <w:rFonts w:ascii="Times New Roman" w:hAnsi="Times New Roman" w:cs="Times New Roman"/>
                <w:b/>
                <w:bCs/>
                <w:sz w:val="24"/>
                <w:szCs w:val="24"/>
              </w:rPr>
              <w:t>27.</w:t>
            </w:r>
            <w:r w:rsidRPr="00690A12">
              <w:rPr>
                <w:rFonts w:ascii="Times New Roman" w:hAnsi="Times New Roman" w:cs="Times New Roman"/>
                <w:sz w:val="24"/>
                <w:szCs w:val="24"/>
              </w:rPr>
              <w:t xml:space="preserve"> Curtea constată că condamnarea reclamantei pentru o contravenție administrativă și aplicarea unei amenzi au constituit o ingerință în dreptul său la libertatea de exprimare. O asemenea ingerință este incompatibilă cu articolul 10 decât dacă este „prevăzută de lege”, urmărește unul sau mai multe scopuri legitime prevăzute la alineatul 2 și este „necesară într-o societate democratică” pentru realizarea acelor scopuri.</w:t>
            </w:r>
          </w:p>
          <w:p w14:paraId="76B63A0E" w14:textId="77777777" w:rsidR="00690A12" w:rsidRDefault="00905555" w:rsidP="009472D7">
            <w:pPr>
              <w:rPr>
                <w:rFonts w:ascii="Times New Roman" w:hAnsi="Times New Roman" w:cs="Times New Roman"/>
                <w:sz w:val="24"/>
                <w:szCs w:val="24"/>
              </w:rPr>
            </w:pPr>
            <w:r w:rsidRPr="00905555">
              <w:rPr>
                <w:rFonts w:ascii="Times New Roman" w:hAnsi="Times New Roman" w:cs="Times New Roman"/>
                <w:b/>
                <w:bCs/>
                <w:sz w:val="24"/>
                <w:szCs w:val="24"/>
              </w:rPr>
              <w:t>31.</w:t>
            </w:r>
            <w:r>
              <w:rPr>
                <w:rFonts w:ascii="Times New Roman" w:hAnsi="Times New Roman" w:cs="Times New Roman"/>
                <w:sz w:val="24"/>
                <w:szCs w:val="24"/>
              </w:rPr>
              <w:t xml:space="preserve"> </w:t>
            </w:r>
            <w:r w:rsidRPr="00905555">
              <w:rPr>
                <w:rFonts w:ascii="Times New Roman" w:hAnsi="Times New Roman" w:cs="Times New Roman"/>
                <w:sz w:val="24"/>
                <w:szCs w:val="24"/>
              </w:rPr>
              <w:t>Comentariile sale au fost publicate ca reacție la un articol de presă privind presupuse nereguli în raportarea cazurilor de COVID-19 și exprimau critici față de lipsa percepută de transparență, fără a pretinde că ar furniza informații factuale verificate. În aceste condiții, a o supune acelorași standarde de verificare ca pe jurnaliștii profesioniști ar impune o sarcină nerezonabilă asupra participării la dezbaterea publică.</w:t>
            </w:r>
          </w:p>
          <w:p w14:paraId="44A20B85" w14:textId="77777777" w:rsidR="00905555" w:rsidRDefault="00905555" w:rsidP="009472D7">
            <w:pPr>
              <w:rPr>
                <w:rFonts w:ascii="Times New Roman" w:hAnsi="Times New Roman" w:cs="Times New Roman"/>
                <w:sz w:val="24"/>
                <w:szCs w:val="24"/>
              </w:rPr>
            </w:pPr>
            <w:r w:rsidRPr="00905555">
              <w:rPr>
                <w:rFonts w:ascii="Times New Roman" w:hAnsi="Times New Roman" w:cs="Times New Roman"/>
                <w:b/>
                <w:bCs/>
                <w:sz w:val="24"/>
                <w:szCs w:val="24"/>
              </w:rPr>
              <w:t>33.</w:t>
            </w:r>
            <w:r w:rsidRPr="00905555">
              <w:rPr>
                <w:rFonts w:ascii="Times New Roman" w:hAnsi="Times New Roman" w:cs="Times New Roman"/>
                <w:sz w:val="24"/>
                <w:szCs w:val="24"/>
              </w:rPr>
              <w:t xml:space="preserve"> Cu toate acestea, în aplicarea acestor criterii în speță, Curtea observă cu îngrijorare că instanțele interne au renunțat în mod efectiv la stabilirea existenței majorității elementelor constitutive ale faptei. Deși legea impunea dovedirea caracterului „cunoscut neadevărat” al informației și a prezentării acesteia „sub forma unor relatări de încredere”, instanțele nu au încercat să stabilească intenția reclamantei și nici nu au analizat explicația acesteia potrivit căreia s-a bazat pe surse online publicate anterior. Judecătorul de pace s-a limitat la a constata că reclamanta „nu a prezentat nicio dovadă pentru a infirma existența infecției cu coronavirus”. Această abordare a transformat practic contravenția dintr-una ce presupunea dovedirea caracterului intenționat al falsității într-una de răspundere obiectivă pentru afirmații neprobate.</w:t>
            </w:r>
          </w:p>
          <w:p w14:paraId="4E67A0A3" w14:textId="77777777" w:rsidR="00905555" w:rsidRDefault="00905555" w:rsidP="009472D7">
            <w:pPr>
              <w:rPr>
                <w:rFonts w:ascii="Times New Roman" w:hAnsi="Times New Roman" w:cs="Times New Roman"/>
                <w:sz w:val="24"/>
                <w:szCs w:val="24"/>
              </w:rPr>
            </w:pPr>
            <w:r w:rsidRPr="00905555">
              <w:rPr>
                <w:rFonts w:ascii="Times New Roman" w:hAnsi="Times New Roman" w:cs="Times New Roman"/>
                <w:b/>
                <w:bCs/>
                <w:sz w:val="24"/>
                <w:szCs w:val="24"/>
              </w:rPr>
              <w:t>34.</w:t>
            </w:r>
            <w:r w:rsidRPr="00905555">
              <w:rPr>
                <w:rFonts w:ascii="Times New Roman" w:hAnsi="Times New Roman" w:cs="Times New Roman"/>
                <w:sz w:val="24"/>
                <w:szCs w:val="24"/>
              </w:rPr>
              <w:t xml:space="preserve"> În ceea ce privește noțiunea de „informație socialmente importantă”, Curtea constată că observațiile referitoare la reacția autorităților față de o urgență sanitară și la exactitatea statisticilor oficiale privesc, fără îndoială, chestiuni de interes public. Însă tocmai acest caracter le situează în sfera expresiilor protejate de articolul 10. Abordarea instanțelor interne a sancționat reclamanta pentru participarea la un tip de dezbatere esențial într-o societate democratică, mai ales în perioade de criză, când transparența și responsabilitatea sunt cruciale. Comentariile au fost publicate în aprilie 2020, în faza incipientă a pandemiei, când informațiile despre virus erau în schimbare rapidă. Ele apar ca reacții la un articol de presă privind presupuse nereguli în raportarea cazurilor și deceselor COVID-19 și exprimau mai degrabă critici față de lipsa de transparență decât o intenție de a răspândi informații false.</w:t>
            </w:r>
          </w:p>
          <w:p w14:paraId="0729CD6E" w14:textId="77777777" w:rsidR="00905555" w:rsidRDefault="00905555" w:rsidP="009472D7">
            <w:pPr>
              <w:rPr>
                <w:rFonts w:ascii="Times New Roman" w:hAnsi="Times New Roman" w:cs="Times New Roman"/>
                <w:sz w:val="24"/>
                <w:szCs w:val="24"/>
              </w:rPr>
            </w:pPr>
            <w:r w:rsidRPr="00905555">
              <w:rPr>
                <w:rFonts w:ascii="Times New Roman" w:hAnsi="Times New Roman" w:cs="Times New Roman"/>
                <w:b/>
                <w:bCs/>
                <w:sz w:val="24"/>
                <w:szCs w:val="24"/>
              </w:rPr>
              <w:t>36.</w:t>
            </w:r>
            <w:r w:rsidRPr="00905555">
              <w:rPr>
                <w:rFonts w:ascii="Times New Roman" w:hAnsi="Times New Roman" w:cs="Times New Roman"/>
                <w:sz w:val="24"/>
                <w:szCs w:val="24"/>
              </w:rPr>
              <w:t xml:space="preserve"> Curtea mai observă că această abordare superficială în stabilirea vinovăției a fost agravată de o deficiență structurală a procedurii – absența unei părți acuzatoare, instanța asumând rolul de procuror. Curtea a constatat anterior că un asemenea aranjament poate afecta caracterul contradictoriu al procedurii și imparțialitatea instanței</w:t>
            </w:r>
            <w:r>
              <w:rPr>
                <w:rFonts w:ascii="Times New Roman" w:hAnsi="Times New Roman" w:cs="Times New Roman"/>
                <w:sz w:val="24"/>
                <w:szCs w:val="24"/>
              </w:rPr>
              <w:t>.</w:t>
            </w:r>
          </w:p>
          <w:p w14:paraId="16AF47F2" w14:textId="699D8806" w:rsidR="00905555" w:rsidRPr="00905555" w:rsidRDefault="00905555" w:rsidP="00905555">
            <w:pPr>
              <w:rPr>
                <w:rFonts w:ascii="Times New Roman" w:hAnsi="Times New Roman" w:cs="Times New Roman"/>
                <w:sz w:val="24"/>
                <w:szCs w:val="24"/>
              </w:rPr>
            </w:pPr>
            <w:r w:rsidRPr="00905555">
              <w:rPr>
                <w:rFonts w:ascii="Times New Roman" w:hAnsi="Times New Roman" w:cs="Times New Roman"/>
                <w:b/>
                <w:bCs/>
                <w:sz w:val="24"/>
                <w:szCs w:val="24"/>
              </w:rPr>
              <w:t>38.</w:t>
            </w:r>
            <w:r w:rsidRPr="00905555">
              <w:rPr>
                <w:rFonts w:ascii="Times New Roman" w:hAnsi="Times New Roman" w:cs="Times New Roman"/>
                <w:sz w:val="24"/>
                <w:szCs w:val="24"/>
              </w:rPr>
              <w:t xml:space="preserve"> În final, Curtea observă că cuantumul amenzii impuse, care a reprezentat o sarcină financiară semnificativă pentru reclamantă, o mică</w:t>
            </w:r>
            <w:r>
              <w:rPr>
                <w:rFonts w:ascii="Times New Roman" w:hAnsi="Times New Roman" w:cs="Times New Roman"/>
                <w:sz w:val="24"/>
                <w:szCs w:val="24"/>
              </w:rPr>
              <w:t xml:space="preserve"> </w:t>
            </w:r>
            <w:r w:rsidRPr="00905555">
              <w:rPr>
                <w:rFonts w:ascii="Times New Roman" w:hAnsi="Times New Roman" w:cs="Times New Roman"/>
                <w:sz w:val="24"/>
                <w:szCs w:val="24"/>
              </w:rPr>
              <w:t>întreprinzătoare, nu a fost neglijabil și a fost susceptibil să producă un efect de descurajare asupra exercitării libertății de exprimare</w:t>
            </w:r>
            <w:r>
              <w:rPr>
                <w:rFonts w:ascii="Times New Roman" w:hAnsi="Times New Roman" w:cs="Times New Roman"/>
                <w:sz w:val="24"/>
                <w:szCs w:val="24"/>
              </w:rPr>
              <w:t>.</w:t>
            </w:r>
          </w:p>
          <w:p w14:paraId="38FEBE38" w14:textId="5D67C1A4" w:rsidR="00905555" w:rsidRPr="007236EC" w:rsidRDefault="00905555" w:rsidP="00905555">
            <w:pPr>
              <w:rPr>
                <w:rFonts w:ascii="Times New Roman" w:hAnsi="Times New Roman" w:cs="Times New Roman"/>
                <w:sz w:val="24"/>
                <w:szCs w:val="24"/>
              </w:rPr>
            </w:pPr>
            <w:r w:rsidRPr="00905555">
              <w:rPr>
                <w:rFonts w:ascii="Times New Roman" w:hAnsi="Times New Roman" w:cs="Times New Roman"/>
                <w:b/>
                <w:bCs/>
                <w:sz w:val="24"/>
                <w:szCs w:val="24"/>
              </w:rPr>
              <w:t>39.</w:t>
            </w:r>
            <w:r w:rsidRPr="00905555">
              <w:rPr>
                <w:rFonts w:ascii="Times New Roman" w:hAnsi="Times New Roman" w:cs="Times New Roman"/>
                <w:sz w:val="24"/>
                <w:szCs w:val="24"/>
              </w:rPr>
              <w:t xml:space="preserve"> Având în vedere aceste considerente, în special abordarea superficială privind stabilirea vinovăției și eșecul instanțelor de a demonstra caracterul deliberat al falsității, Curtea constată că ingerința în libertatea de exprimare a reclamantei nu a fost „necesară într-o societate democratică”.</w:t>
            </w:r>
          </w:p>
        </w:tc>
        <w:tc>
          <w:tcPr>
            <w:tcW w:w="1944" w:type="dxa"/>
          </w:tcPr>
          <w:p w14:paraId="773DCAE3" w14:textId="77777777" w:rsidR="009472D7" w:rsidRDefault="00CE5600" w:rsidP="009472D7">
            <w:pPr>
              <w:rPr>
                <w:rFonts w:ascii="Times New Roman" w:hAnsi="Times New Roman" w:cs="Times New Roman"/>
                <w:sz w:val="24"/>
                <w:szCs w:val="24"/>
              </w:rPr>
            </w:pPr>
            <w:r w:rsidRPr="00CE5600">
              <w:rPr>
                <w:rFonts w:ascii="Times New Roman" w:hAnsi="Times New Roman" w:cs="Times New Roman"/>
                <w:sz w:val="24"/>
                <w:szCs w:val="24"/>
              </w:rPr>
              <w:t>Încălcare a art</w:t>
            </w:r>
            <w:r>
              <w:rPr>
                <w:rFonts w:ascii="Times New Roman" w:hAnsi="Times New Roman" w:cs="Times New Roman"/>
                <w:sz w:val="24"/>
                <w:szCs w:val="24"/>
              </w:rPr>
              <w:t>.</w:t>
            </w:r>
            <w:r w:rsidRPr="00CE5600">
              <w:rPr>
                <w:rFonts w:ascii="Times New Roman" w:hAnsi="Times New Roman" w:cs="Times New Roman"/>
                <w:sz w:val="24"/>
                <w:szCs w:val="24"/>
              </w:rPr>
              <w:t xml:space="preserve"> 6 § 1 </w:t>
            </w:r>
            <w:r>
              <w:rPr>
                <w:rFonts w:ascii="Times New Roman" w:hAnsi="Times New Roman" w:cs="Times New Roman"/>
                <w:sz w:val="24"/>
                <w:szCs w:val="24"/>
              </w:rPr>
              <w:t>CEDO.</w:t>
            </w:r>
          </w:p>
          <w:p w14:paraId="6953219F" w14:textId="77777777" w:rsidR="00CE5600" w:rsidRDefault="00CE5600" w:rsidP="009472D7">
            <w:pPr>
              <w:rPr>
                <w:rFonts w:ascii="Times New Roman" w:hAnsi="Times New Roman" w:cs="Times New Roman"/>
                <w:sz w:val="24"/>
                <w:szCs w:val="24"/>
              </w:rPr>
            </w:pPr>
          </w:p>
          <w:p w14:paraId="2FF553A2" w14:textId="5C927828" w:rsidR="00CE5600" w:rsidRPr="00CE5600" w:rsidRDefault="00CE5600" w:rsidP="00CE5600">
            <w:pPr>
              <w:rPr>
                <w:rFonts w:ascii="Times New Roman" w:hAnsi="Times New Roman" w:cs="Times New Roman"/>
                <w:sz w:val="24"/>
                <w:szCs w:val="24"/>
              </w:rPr>
            </w:pPr>
            <w:r w:rsidRPr="00CE5600">
              <w:rPr>
                <w:rFonts w:ascii="Times New Roman" w:hAnsi="Times New Roman" w:cs="Times New Roman"/>
                <w:sz w:val="24"/>
                <w:szCs w:val="24"/>
              </w:rPr>
              <w:t xml:space="preserve">350 </w:t>
            </w:r>
            <w:r>
              <w:rPr>
                <w:rFonts w:ascii="Times New Roman" w:hAnsi="Times New Roman" w:cs="Times New Roman"/>
                <w:sz w:val="24"/>
                <w:szCs w:val="24"/>
              </w:rPr>
              <w:t xml:space="preserve">euro </w:t>
            </w:r>
            <w:r w:rsidRPr="00CE5600">
              <w:rPr>
                <w:rFonts w:ascii="Times New Roman" w:hAnsi="Times New Roman" w:cs="Times New Roman"/>
                <w:sz w:val="24"/>
                <w:szCs w:val="24"/>
              </w:rPr>
              <w:t>cu titlu de prejudiciu material</w:t>
            </w:r>
            <w:r>
              <w:rPr>
                <w:rFonts w:ascii="Times New Roman" w:hAnsi="Times New Roman" w:cs="Times New Roman"/>
                <w:sz w:val="24"/>
                <w:szCs w:val="24"/>
              </w:rPr>
              <w:t>.</w:t>
            </w:r>
          </w:p>
          <w:p w14:paraId="71963FD2" w14:textId="77777777" w:rsidR="00CE5600" w:rsidRPr="00CE5600" w:rsidRDefault="00CE5600" w:rsidP="00CE5600">
            <w:pPr>
              <w:rPr>
                <w:rFonts w:ascii="Times New Roman" w:hAnsi="Times New Roman" w:cs="Times New Roman"/>
                <w:sz w:val="24"/>
                <w:szCs w:val="24"/>
              </w:rPr>
            </w:pPr>
          </w:p>
          <w:p w14:paraId="2C1B508E" w14:textId="115B86C5" w:rsidR="00CE5600" w:rsidRPr="00CE5600" w:rsidRDefault="00CE5600" w:rsidP="00CE5600">
            <w:pPr>
              <w:rPr>
                <w:rFonts w:ascii="Times New Roman" w:hAnsi="Times New Roman" w:cs="Times New Roman"/>
                <w:sz w:val="24"/>
                <w:szCs w:val="24"/>
              </w:rPr>
            </w:pPr>
            <w:r w:rsidRPr="00CE5600">
              <w:rPr>
                <w:rFonts w:ascii="Times New Roman" w:hAnsi="Times New Roman" w:cs="Times New Roman"/>
                <w:sz w:val="24"/>
                <w:szCs w:val="24"/>
              </w:rPr>
              <w:t xml:space="preserve">10.000 </w:t>
            </w:r>
            <w:r>
              <w:rPr>
                <w:rFonts w:ascii="Times New Roman" w:hAnsi="Times New Roman" w:cs="Times New Roman"/>
                <w:sz w:val="24"/>
                <w:szCs w:val="24"/>
              </w:rPr>
              <w:t>euro</w:t>
            </w:r>
            <w:r w:rsidRPr="00CE5600">
              <w:rPr>
                <w:rFonts w:ascii="Times New Roman" w:hAnsi="Times New Roman" w:cs="Times New Roman"/>
                <w:sz w:val="24"/>
                <w:szCs w:val="24"/>
              </w:rPr>
              <w:t xml:space="preserve"> cu titlu de prejudiciu moral</w:t>
            </w:r>
            <w:r>
              <w:rPr>
                <w:rFonts w:ascii="Times New Roman" w:hAnsi="Times New Roman" w:cs="Times New Roman"/>
                <w:sz w:val="24"/>
                <w:szCs w:val="24"/>
              </w:rPr>
              <w:t>.</w:t>
            </w:r>
          </w:p>
          <w:p w14:paraId="2EEE1567" w14:textId="77777777" w:rsidR="00CE5600" w:rsidRPr="00CE5600" w:rsidRDefault="00CE5600" w:rsidP="00CE5600">
            <w:pPr>
              <w:rPr>
                <w:rFonts w:ascii="Times New Roman" w:hAnsi="Times New Roman" w:cs="Times New Roman"/>
                <w:sz w:val="24"/>
                <w:szCs w:val="24"/>
              </w:rPr>
            </w:pPr>
          </w:p>
          <w:p w14:paraId="1FD44502" w14:textId="309F904E" w:rsidR="00CE5600" w:rsidRPr="007236EC" w:rsidRDefault="00CE5600" w:rsidP="00CE5600">
            <w:pPr>
              <w:rPr>
                <w:rFonts w:ascii="Times New Roman" w:hAnsi="Times New Roman" w:cs="Times New Roman"/>
                <w:sz w:val="24"/>
                <w:szCs w:val="24"/>
              </w:rPr>
            </w:pPr>
            <w:r w:rsidRPr="00CE5600">
              <w:rPr>
                <w:rFonts w:ascii="Times New Roman" w:hAnsi="Times New Roman" w:cs="Times New Roman"/>
                <w:sz w:val="24"/>
                <w:szCs w:val="24"/>
              </w:rPr>
              <w:t xml:space="preserve"> 2.008 </w:t>
            </w:r>
            <w:r>
              <w:rPr>
                <w:rFonts w:ascii="Times New Roman" w:hAnsi="Times New Roman" w:cs="Times New Roman"/>
                <w:sz w:val="24"/>
                <w:szCs w:val="24"/>
              </w:rPr>
              <w:t xml:space="preserve">euro </w:t>
            </w:r>
            <w:r w:rsidRPr="00CE5600">
              <w:rPr>
                <w:rFonts w:ascii="Times New Roman" w:hAnsi="Times New Roman" w:cs="Times New Roman"/>
                <w:sz w:val="24"/>
                <w:szCs w:val="24"/>
              </w:rPr>
              <w:t>cu titlu de cheltuieli de judecată</w:t>
            </w:r>
            <w:r>
              <w:rPr>
                <w:rFonts w:ascii="Times New Roman" w:hAnsi="Times New Roman" w:cs="Times New Roman"/>
                <w:sz w:val="24"/>
                <w:szCs w:val="24"/>
              </w:rPr>
              <w:t>.</w:t>
            </w:r>
          </w:p>
        </w:tc>
      </w:tr>
      <w:tr w:rsidR="004E4811" w:rsidRPr="007236EC" w14:paraId="53F650DB" w14:textId="77777777" w:rsidTr="00707862">
        <w:trPr>
          <w:trHeight w:val="719"/>
        </w:trPr>
        <w:tc>
          <w:tcPr>
            <w:tcW w:w="421" w:type="dxa"/>
          </w:tcPr>
          <w:p w14:paraId="10EC5594"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6</w:t>
            </w:r>
          </w:p>
        </w:tc>
        <w:tc>
          <w:tcPr>
            <w:tcW w:w="2410" w:type="dxa"/>
          </w:tcPr>
          <w:p w14:paraId="559BBABF" w14:textId="757A9822" w:rsidR="009472D7" w:rsidRPr="007236EC" w:rsidRDefault="00905555" w:rsidP="009472D7">
            <w:pPr>
              <w:rPr>
                <w:rFonts w:ascii="Times New Roman" w:hAnsi="Times New Roman" w:cs="Times New Roman"/>
                <w:sz w:val="24"/>
                <w:szCs w:val="24"/>
              </w:rPr>
            </w:pPr>
            <w:r w:rsidRPr="00905555">
              <w:rPr>
                <w:rFonts w:ascii="Times New Roman" w:hAnsi="Times New Roman" w:cs="Times New Roman"/>
                <w:sz w:val="24"/>
                <w:szCs w:val="24"/>
              </w:rPr>
              <w:t>Art</w:t>
            </w:r>
            <w:r>
              <w:rPr>
                <w:rFonts w:ascii="Times New Roman" w:hAnsi="Times New Roman" w:cs="Times New Roman"/>
                <w:sz w:val="24"/>
                <w:szCs w:val="24"/>
              </w:rPr>
              <w:t>.</w:t>
            </w:r>
            <w:r w:rsidRPr="00905555">
              <w:rPr>
                <w:rFonts w:ascii="Times New Roman" w:hAnsi="Times New Roman" w:cs="Times New Roman"/>
                <w:sz w:val="24"/>
                <w:szCs w:val="24"/>
              </w:rPr>
              <w:t xml:space="preserve"> 11 (interpretat în lumina art</w:t>
            </w:r>
            <w:r>
              <w:rPr>
                <w:rFonts w:ascii="Times New Roman" w:hAnsi="Times New Roman" w:cs="Times New Roman"/>
                <w:sz w:val="24"/>
                <w:szCs w:val="24"/>
              </w:rPr>
              <w:t>.</w:t>
            </w:r>
            <w:r w:rsidRPr="00905555">
              <w:rPr>
                <w:rFonts w:ascii="Times New Roman" w:hAnsi="Times New Roman" w:cs="Times New Roman"/>
                <w:sz w:val="24"/>
                <w:szCs w:val="24"/>
              </w:rPr>
              <w:t xml:space="preserve"> 10) </w:t>
            </w:r>
            <w:r>
              <w:rPr>
                <w:rFonts w:ascii="Times New Roman" w:hAnsi="Times New Roman" w:cs="Times New Roman"/>
                <w:sz w:val="24"/>
                <w:szCs w:val="24"/>
              </w:rPr>
              <w:t>-</w:t>
            </w:r>
            <w:r w:rsidRPr="00905555">
              <w:rPr>
                <w:rFonts w:ascii="Times New Roman" w:hAnsi="Times New Roman" w:cs="Times New Roman"/>
                <w:sz w:val="24"/>
                <w:szCs w:val="24"/>
              </w:rPr>
              <w:t xml:space="preserve"> Libertatea de întrunire pașnică</w:t>
            </w:r>
          </w:p>
        </w:tc>
        <w:tc>
          <w:tcPr>
            <w:tcW w:w="1695" w:type="dxa"/>
          </w:tcPr>
          <w:p w14:paraId="303CC2CB" w14:textId="623D6AA2" w:rsidR="00405996" w:rsidRDefault="00905555" w:rsidP="009472D7">
            <w:pPr>
              <w:rPr>
                <w:rFonts w:ascii="Times New Roman" w:hAnsi="Times New Roman" w:cs="Times New Roman"/>
                <w:sz w:val="24"/>
                <w:szCs w:val="24"/>
              </w:rPr>
            </w:pPr>
            <w:r>
              <w:rPr>
                <w:rFonts w:ascii="Times New Roman" w:hAnsi="Times New Roman" w:cs="Times New Roman"/>
                <w:sz w:val="24"/>
                <w:szCs w:val="24"/>
              </w:rPr>
              <w:t>(</w:t>
            </w:r>
            <w:r w:rsidRPr="00905555">
              <w:rPr>
                <w:rFonts w:ascii="Times New Roman" w:hAnsi="Times New Roman" w:cs="Times New Roman"/>
                <w:sz w:val="24"/>
                <w:szCs w:val="24"/>
              </w:rPr>
              <w:t>20</w:t>
            </w:r>
            <w:r>
              <w:rPr>
                <w:rFonts w:ascii="Times New Roman" w:hAnsi="Times New Roman" w:cs="Times New Roman"/>
                <w:sz w:val="24"/>
                <w:szCs w:val="24"/>
              </w:rPr>
              <w:t>.05.</w:t>
            </w:r>
            <w:r w:rsidRPr="00905555">
              <w:rPr>
                <w:rFonts w:ascii="Times New Roman" w:hAnsi="Times New Roman" w:cs="Times New Roman"/>
                <w:sz w:val="24"/>
                <w:szCs w:val="24"/>
              </w:rPr>
              <w:t>2025</w:t>
            </w:r>
            <w:r>
              <w:rPr>
                <w:rFonts w:ascii="Times New Roman" w:hAnsi="Times New Roman" w:cs="Times New Roman"/>
                <w:sz w:val="24"/>
                <w:szCs w:val="24"/>
              </w:rPr>
              <w:t>)</w:t>
            </w:r>
          </w:p>
          <w:p w14:paraId="52582321" w14:textId="51D695C7"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Russ v. Germany</w:t>
            </w:r>
          </w:p>
        </w:tc>
        <w:tc>
          <w:tcPr>
            <w:tcW w:w="1029" w:type="dxa"/>
          </w:tcPr>
          <w:p w14:paraId="1A48787D" w14:textId="708770B3" w:rsidR="009472D7" w:rsidRPr="007236EC" w:rsidRDefault="00EC6394" w:rsidP="009472D7">
            <w:pPr>
              <w:rPr>
                <w:rFonts w:ascii="Times New Roman" w:hAnsi="Times New Roman" w:cs="Times New Roman"/>
                <w:sz w:val="24"/>
                <w:szCs w:val="24"/>
              </w:rPr>
            </w:pPr>
            <w:r>
              <w:rPr>
                <w:rFonts w:ascii="Times New Roman" w:hAnsi="Times New Roman" w:cs="Times New Roman"/>
                <w:sz w:val="24"/>
                <w:szCs w:val="24"/>
              </w:rPr>
              <w:t xml:space="preserve">33-41, 43-48, </w:t>
            </w:r>
            <w:r w:rsidR="00372D08">
              <w:rPr>
                <w:rFonts w:ascii="Times New Roman" w:hAnsi="Times New Roman" w:cs="Times New Roman"/>
                <w:sz w:val="24"/>
                <w:szCs w:val="24"/>
              </w:rPr>
              <w:t>51-61</w:t>
            </w:r>
          </w:p>
        </w:tc>
        <w:tc>
          <w:tcPr>
            <w:tcW w:w="3252" w:type="dxa"/>
          </w:tcPr>
          <w:p w14:paraId="69432288" w14:textId="3FD22E0E" w:rsidR="009472D7" w:rsidRPr="007236EC" w:rsidRDefault="00905555" w:rsidP="009472D7">
            <w:pPr>
              <w:rPr>
                <w:rFonts w:ascii="Times New Roman" w:hAnsi="Times New Roman" w:cs="Times New Roman"/>
                <w:sz w:val="24"/>
                <w:szCs w:val="24"/>
              </w:rPr>
            </w:pPr>
            <w:r w:rsidRPr="00905555">
              <w:rPr>
                <w:rFonts w:ascii="Times New Roman" w:hAnsi="Times New Roman" w:cs="Times New Roman"/>
                <w:sz w:val="24"/>
                <w:szCs w:val="24"/>
              </w:rPr>
              <w:t>Condamnarea penală a reclamantului și aplicarea unei amenzi pentru purtarea unei viziere din plastic în timpul unei demonstrații pașnice, fapt considerat de autoritățile naționale ca încălcând interdicția internă privind „armele de protecție” la adunările publice în aer liber</w:t>
            </w:r>
            <w:r>
              <w:rPr>
                <w:rFonts w:ascii="Times New Roman" w:hAnsi="Times New Roman" w:cs="Times New Roman"/>
                <w:sz w:val="24"/>
                <w:szCs w:val="24"/>
              </w:rPr>
              <w:t>.</w:t>
            </w:r>
            <w:r w:rsidRPr="00905555">
              <w:rPr>
                <w:rFonts w:ascii="Times New Roman" w:hAnsi="Times New Roman" w:cs="Times New Roman"/>
                <w:sz w:val="24"/>
                <w:szCs w:val="24"/>
              </w:rPr>
              <w:t xml:space="preserve"> Lipsa unor motive suficiente</w:t>
            </w:r>
            <w:r>
              <w:rPr>
                <w:rFonts w:ascii="Times New Roman" w:hAnsi="Times New Roman" w:cs="Times New Roman"/>
                <w:sz w:val="24"/>
                <w:szCs w:val="24"/>
              </w:rPr>
              <w:t>.</w:t>
            </w:r>
            <w:r w:rsidRPr="00905555">
              <w:rPr>
                <w:rFonts w:ascii="Times New Roman" w:hAnsi="Times New Roman" w:cs="Times New Roman"/>
                <w:sz w:val="24"/>
                <w:szCs w:val="24"/>
              </w:rPr>
              <w:t xml:space="preserve"> Neanalizarea de către instanțele naționale a echilibrului dintre dreptul reclamantului și scopurile legitime urmărite prin interdicție sau excepțiile prevăzute de dreptul intern de la această interdicție, precum și evaluarea insuficientă a circumstanțelor generale ale demonstrației</w:t>
            </w:r>
            <w:r>
              <w:rPr>
                <w:rFonts w:ascii="Times New Roman" w:hAnsi="Times New Roman" w:cs="Times New Roman"/>
                <w:sz w:val="24"/>
                <w:szCs w:val="24"/>
              </w:rPr>
              <w:t>.</w:t>
            </w:r>
            <w:r w:rsidRPr="00905555">
              <w:rPr>
                <w:rFonts w:ascii="Times New Roman" w:hAnsi="Times New Roman" w:cs="Times New Roman"/>
                <w:sz w:val="24"/>
                <w:szCs w:val="24"/>
              </w:rPr>
              <w:t xml:space="preserve"> Ingerință care nu a fost „necesară într-o societate democratică”.</w:t>
            </w:r>
          </w:p>
        </w:tc>
        <w:tc>
          <w:tcPr>
            <w:tcW w:w="5365" w:type="dxa"/>
          </w:tcPr>
          <w:p w14:paraId="34AC7A42" w14:textId="77777777" w:rsidR="009472D7" w:rsidRDefault="00EC6394" w:rsidP="009472D7">
            <w:pPr>
              <w:rPr>
                <w:rFonts w:ascii="Times New Roman" w:hAnsi="Times New Roman" w:cs="Times New Roman"/>
                <w:sz w:val="24"/>
                <w:szCs w:val="24"/>
              </w:rPr>
            </w:pPr>
            <w:r w:rsidRPr="00EC6394">
              <w:rPr>
                <w:rFonts w:ascii="Times New Roman" w:hAnsi="Times New Roman" w:cs="Times New Roman"/>
                <w:b/>
                <w:bCs/>
                <w:sz w:val="24"/>
                <w:szCs w:val="24"/>
              </w:rPr>
              <w:t>33.</w:t>
            </w:r>
            <w:r w:rsidRPr="00EC6394">
              <w:rPr>
                <w:rFonts w:ascii="Times New Roman" w:hAnsi="Times New Roman" w:cs="Times New Roman"/>
                <w:sz w:val="24"/>
                <w:szCs w:val="24"/>
              </w:rPr>
              <w:t xml:space="preserve"> Curtea reiterează că, în cauzele în care reclamanții s-au plâns că au fost împiedicați să participe la întruniri, inclusiv la demonstrații, și să își exprime opiniile în cadrul acestora, sau că au fost sancționați pentru astfel de conduite, ea a luat în considerare mai multe elemente pentru a determina relația dintre dreptul la libertatea de exprimare și dreptul la libertatea de întrunire. În funcție de circumstanțele cauzei, articolul 11 din Convenție a fost adesea considerat drept lex specialis, având prioritate în materia întrunirilor față de articolul 10 din Convenție</w:t>
            </w:r>
            <w:r>
              <w:rPr>
                <w:rFonts w:ascii="Times New Roman" w:hAnsi="Times New Roman" w:cs="Times New Roman"/>
                <w:sz w:val="24"/>
                <w:szCs w:val="24"/>
              </w:rPr>
              <w:t>.</w:t>
            </w:r>
          </w:p>
          <w:p w14:paraId="0B7B35DF" w14:textId="77777777" w:rsidR="00EC6394" w:rsidRDefault="00EC6394" w:rsidP="00EC6394">
            <w:pPr>
              <w:rPr>
                <w:rFonts w:ascii="Times New Roman" w:hAnsi="Times New Roman" w:cs="Times New Roman"/>
                <w:sz w:val="24"/>
                <w:szCs w:val="24"/>
              </w:rPr>
            </w:pPr>
            <w:r w:rsidRPr="00EC6394">
              <w:rPr>
                <w:rFonts w:ascii="Times New Roman" w:hAnsi="Times New Roman" w:cs="Times New Roman"/>
                <w:b/>
                <w:bCs/>
                <w:sz w:val="24"/>
                <w:szCs w:val="24"/>
              </w:rPr>
              <w:t>35.</w:t>
            </w:r>
            <w:r w:rsidRPr="00EC6394">
              <w:rPr>
                <w:rFonts w:ascii="Times New Roman" w:hAnsi="Times New Roman" w:cs="Times New Roman"/>
                <w:sz w:val="24"/>
                <w:szCs w:val="24"/>
              </w:rPr>
              <w:t xml:space="preserve"> Curtea constată că reclamantul a susținut că condamnarea sa penală i-a încălcat și dreptul la libertatea de exprimare, întrucât instanțele naționale s-au bazat, în raționamentul lor, pe inscripția „smash capitalism” de pe viziera de plastic a reclamantului atunci când au apreciat dacă aceasta constituia o armă de protecție. Totuși, Curtea observă că, așa cum a arătat Guvernul, reclamantul nu a fost condamnat pentru exprimarea opiniei sale, ci pentru purtarea unei „arme de protecție”, iar instanța districtuală a subliniat că reclamantul își putea exprima opinia în cadrul adunării și prin alte mijloace decât purtarea unei arme de protecție</w:t>
            </w:r>
            <w:r>
              <w:rPr>
                <w:rFonts w:ascii="Times New Roman" w:hAnsi="Times New Roman" w:cs="Times New Roman"/>
                <w:sz w:val="24"/>
                <w:szCs w:val="24"/>
              </w:rPr>
              <w:t xml:space="preserve">. </w:t>
            </w:r>
            <w:r w:rsidRPr="00EC6394">
              <w:rPr>
                <w:rFonts w:ascii="Times New Roman" w:hAnsi="Times New Roman" w:cs="Times New Roman"/>
                <w:sz w:val="24"/>
                <w:szCs w:val="24"/>
              </w:rPr>
              <w:t>În măsura în care instanța regională s-a referit la inscripție în hotărârea sa</w:t>
            </w:r>
            <w:r>
              <w:rPr>
                <w:rFonts w:ascii="Times New Roman" w:hAnsi="Times New Roman" w:cs="Times New Roman"/>
                <w:sz w:val="24"/>
                <w:szCs w:val="24"/>
              </w:rPr>
              <w:t xml:space="preserve">, </w:t>
            </w:r>
            <w:r w:rsidRPr="00EC6394">
              <w:rPr>
                <w:rFonts w:ascii="Times New Roman" w:hAnsi="Times New Roman" w:cs="Times New Roman"/>
                <w:sz w:val="24"/>
                <w:szCs w:val="24"/>
              </w:rPr>
              <w:t xml:space="preserve">Curtea observă că aceasta a făcut-o doar pentru a stabili o legătură între construcția vizierei și utilizarea sa defensivă intenționată în cadrul demonstrației. Curtea consideră că nu există indicii că instanța regională ar fi sancționat inscripția în sine. Doar purtarea „armei de protecție” în cadrul demonstrației a fost sancționată de instanțele naționale. Prin urmare, Curtea concluzionează că nu a existat o ingerință distinctă în dreptul reclamantului la libertatea de exprimare. În consecință, ea va examina această parte a cererii exclusiv din perspectiva articolului 11 din Convenție. Cu toate acestea, Curtea subliniază că problema libertății de exprimare nu poate fi separată în totalitate de cea a libertății de întrunire. </w:t>
            </w:r>
          </w:p>
          <w:p w14:paraId="7DEE9E82" w14:textId="77777777" w:rsidR="00EC6394" w:rsidRDefault="00EC6394" w:rsidP="00EC6394">
            <w:pPr>
              <w:rPr>
                <w:rFonts w:ascii="Times New Roman" w:hAnsi="Times New Roman" w:cs="Times New Roman"/>
                <w:sz w:val="24"/>
                <w:szCs w:val="24"/>
              </w:rPr>
            </w:pPr>
            <w:r w:rsidRPr="00EC6394">
              <w:rPr>
                <w:rFonts w:ascii="Times New Roman" w:hAnsi="Times New Roman" w:cs="Times New Roman"/>
                <w:b/>
                <w:bCs/>
                <w:sz w:val="24"/>
                <w:szCs w:val="24"/>
              </w:rPr>
              <w:t>37.</w:t>
            </w:r>
            <w:r w:rsidRPr="00EC6394">
              <w:rPr>
                <w:rFonts w:ascii="Times New Roman" w:hAnsi="Times New Roman" w:cs="Times New Roman"/>
                <w:sz w:val="24"/>
                <w:szCs w:val="24"/>
              </w:rPr>
              <w:t xml:space="preserve"> Chiar dacă există un risc real ca o demonstrație publică să genereze tulburări ca urmare a unor evoluții aflate în afara controlului organizatorilor, o astfel de demonstrație nu cade, prin ea însăși, în afara domeniului de aplicare al paragrafului 1 al articolului 11 din Convenție</w:t>
            </w:r>
            <w:r>
              <w:rPr>
                <w:rFonts w:ascii="Times New Roman" w:hAnsi="Times New Roman" w:cs="Times New Roman"/>
                <w:sz w:val="24"/>
                <w:szCs w:val="24"/>
              </w:rPr>
              <w:t>.</w:t>
            </w:r>
          </w:p>
          <w:p w14:paraId="787D0589" w14:textId="77777777" w:rsidR="00EC6394" w:rsidRDefault="00EC6394" w:rsidP="00EC6394">
            <w:pPr>
              <w:rPr>
                <w:rFonts w:ascii="Times New Roman" w:hAnsi="Times New Roman" w:cs="Times New Roman"/>
                <w:sz w:val="24"/>
                <w:szCs w:val="24"/>
              </w:rPr>
            </w:pPr>
            <w:r w:rsidRPr="00EC6394">
              <w:rPr>
                <w:rFonts w:ascii="Times New Roman" w:hAnsi="Times New Roman" w:cs="Times New Roman"/>
                <w:b/>
                <w:bCs/>
                <w:sz w:val="24"/>
                <w:szCs w:val="24"/>
              </w:rPr>
              <w:t>38.</w:t>
            </w:r>
            <w:r w:rsidRPr="00EC6394">
              <w:rPr>
                <w:rFonts w:ascii="Times New Roman" w:hAnsi="Times New Roman" w:cs="Times New Roman"/>
                <w:sz w:val="24"/>
                <w:szCs w:val="24"/>
              </w:rPr>
              <w:t xml:space="preserve"> Curtea consideră că, deși Guvernul a prezentat informații privind acte de violență, atacuri asupra polițiștilor și trecătorilor și alte infracțiuni comise în acea zi la Frankfurt, nu s-a demonstrat că aceste acte de violență au avut loc în cadrul demonstrației intitulate „colorată, zgomotoasă – dar pașnică”, la care a participat reclamantul, sau că acestea ar fi fost intenționate de organizatorii respectivei</w:t>
            </w:r>
            <w:r>
              <w:rPr>
                <w:rFonts w:ascii="Times New Roman" w:hAnsi="Times New Roman" w:cs="Times New Roman"/>
                <w:sz w:val="24"/>
                <w:szCs w:val="24"/>
              </w:rPr>
              <w:t xml:space="preserve"> </w:t>
            </w:r>
            <w:r w:rsidRPr="00EC6394">
              <w:rPr>
                <w:rFonts w:ascii="Times New Roman" w:hAnsi="Times New Roman" w:cs="Times New Roman"/>
                <w:sz w:val="24"/>
                <w:szCs w:val="24"/>
              </w:rPr>
              <w:t>demonstrații. De asemenea, Guvernul nu a susținut că reclamantul însuși ar fi manifestat intenții violente atunci când s-a alăturat adunării sau că ar fi provocat vătămări corporale cuiva. Nici hotărârile instanțelor naționale nu conțin indicii ale unor astfel de intenții sau acțiuni din partea reclamantului.</w:t>
            </w:r>
          </w:p>
          <w:p w14:paraId="2A25531D" w14:textId="77777777" w:rsidR="00EC6394" w:rsidRDefault="00EC6394" w:rsidP="00EC6394">
            <w:pPr>
              <w:rPr>
                <w:rFonts w:ascii="Times New Roman" w:hAnsi="Times New Roman" w:cs="Times New Roman"/>
                <w:sz w:val="24"/>
                <w:szCs w:val="24"/>
              </w:rPr>
            </w:pPr>
            <w:r w:rsidRPr="00EC6394">
              <w:rPr>
                <w:rFonts w:ascii="Times New Roman" w:hAnsi="Times New Roman" w:cs="Times New Roman"/>
                <w:b/>
                <w:bCs/>
                <w:sz w:val="24"/>
                <w:szCs w:val="24"/>
              </w:rPr>
              <w:t>40.</w:t>
            </w:r>
            <w:r w:rsidRPr="00EC6394">
              <w:rPr>
                <w:rFonts w:ascii="Times New Roman" w:hAnsi="Times New Roman" w:cs="Times New Roman"/>
                <w:sz w:val="24"/>
                <w:szCs w:val="24"/>
              </w:rPr>
              <w:t xml:space="preserve"> Curtea mai observă că Guvernul a admis că o condamnare penală ulterioară – chiar dacă reclamantul ar fi participat fără impedimente la o adunare – poate, în principiu, constitui o ingerință în sensul articolului 11 din Convenție.</w:t>
            </w:r>
          </w:p>
          <w:p w14:paraId="6562C526" w14:textId="77777777" w:rsidR="00EC6394" w:rsidRDefault="00EC6394" w:rsidP="00EC6394">
            <w:pPr>
              <w:rPr>
                <w:rFonts w:ascii="Times New Roman" w:hAnsi="Times New Roman" w:cs="Times New Roman"/>
                <w:sz w:val="24"/>
                <w:szCs w:val="24"/>
              </w:rPr>
            </w:pPr>
            <w:r w:rsidRPr="00EC6394">
              <w:rPr>
                <w:rFonts w:ascii="Times New Roman" w:hAnsi="Times New Roman" w:cs="Times New Roman"/>
                <w:b/>
                <w:bCs/>
                <w:sz w:val="24"/>
                <w:szCs w:val="24"/>
              </w:rPr>
              <w:t>48.</w:t>
            </w:r>
            <w:r w:rsidRPr="00EC6394">
              <w:rPr>
                <w:rFonts w:ascii="Times New Roman" w:hAnsi="Times New Roman" w:cs="Times New Roman"/>
                <w:sz w:val="24"/>
                <w:szCs w:val="24"/>
              </w:rPr>
              <w:t xml:space="preserve"> Curtea observă că, potrivit documentelor aferente procesului legislativ, interdicția privind armele de protecție a fost considerată necesară, întrucât „participanții care poartă astfel de arme de protecție, prin aspectul lor combatant, manifestă o evidentă disponibilitate de a recurge la violență și, potrivit constatărilor din domeniul psihologiei mulțimilor, au un efect de stimulare a agresivității în rândul mulțimii” (a se vedea pct. 19 de mai sus). Curtea este, prin urmare, convinsă că interdicția armelor de protecție și condamnarea reclamantului au urmărit scopurile prevenirii tulburărilor și infracțiunilor, precum și ale protejării drepturilor și libertăților altora, astfel cum a susținut Guvernul. Aceste scopuri sunt, ca atare, legitime în sensul articolului 11 § 2 din Convenție.</w:t>
            </w:r>
          </w:p>
          <w:p w14:paraId="4548D542" w14:textId="77777777" w:rsidR="00372D08" w:rsidRDefault="00372D08" w:rsidP="00EC6394">
            <w:pPr>
              <w:rPr>
                <w:rFonts w:ascii="Times New Roman" w:hAnsi="Times New Roman" w:cs="Times New Roman"/>
                <w:sz w:val="24"/>
                <w:szCs w:val="24"/>
              </w:rPr>
            </w:pPr>
            <w:r w:rsidRPr="00372D08">
              <w:rPr>
                <w:rFonts w:ascii="Times New Roman" w:hAnsi="Times New Roman" w:cs="Times New Roman"/>
                <w:b/>
                <w:bCs/>
                <w:sz w:val="24"/>
                <w:szCs w:val="24"/>
              </w:rPr>
              <w:t>55.</w:t>
            </w:r>
            <w:r w:rsidRPr="00372D08">
              <w:rPr>
                <w:rFonts w:ascii="Times New Roman" w:hAnsi="Times New Roman" w:cs="Times New Roman"/>
                <w:sz w:val="24"/>
                <w:szCs w:val="24"/>
              </w:rPr>
              <w:t xml:space="preserve"> Curtea mai observă că ingerința a constat într-o sancțiune penală. Chiar dacă sancțiunea pecuniară aplicată se situa la nivelul inferior al amenzilor posibile, aceasta a fost totuși o sancțiune penală, și nu una administrativă. Curtea constată, de asemenea, că autoritatea competentă nu a emis niciun ordin în temeiul articolului 17a alin. (4) din Legea privind adunările și procesiunile publice (a se vedea pct. 17 de mai sus) pentru a impune respectarea interdicției privind „armele de protecție” în cadrul demonstrației; în special, reclamantului nu i s-a ordonat să îndepărteze viziera. De asemenea, instanțele nu au explicat de ce un asemenea ordin nu ar fi fost suficient pentru a preveni violența sau tulburările.</w:t>
            </w:r>
          </w:p>
          <w:p w14:paraId="4F90B46A" w14:textId="7EED0025" w:rsidR="00372D08" w:rsidRPr="007236EC" w:rsidRDefault="00372D08" w:rsidP="00EC6394">
            <w:pPr>
              <w:rPr>
                <w:rFonts w:ascii="Times New Roman" w:hAnsi="Times New Roman" w:cs="Times New Roman"/>
                <w:sz w:val="24"/>
                <w:szCs w:val="24"/>
              </w:rPr>
            </w:pPr>
            <w:r w:rsidRPr="00372D08">
              <w:rPr>
                <w:rFonts w:ascii="Times New Roman" w:hAnsi="Times New Roman" w:cs="Times New Roman"/>
                <w:b/>
                <w:bCs/>
                <w:sz w:val="24"/>
                <w:szCs w:val="24"/>
              </w:rPr>
              <w:t>57.</w:t>
            </w:r>
            <w:r w:rsidRPr="00372D08">
              <w:rPr>
                <w:rFonts w:ascii="Times New Roman" w:hAnsi="Times New Roman" w:cs="Times New Roman"/>
                <w:sz w:val="24"/>
                <w:szCs w:val="24"/>
              </w:rPr>
              <w:t xml:space="preserve"> Considerațiile de mai sus sunt suficiente pentru ca Curtea să concluzioneze că motivele invocate de instanțele naționale pentru a justifica condamnarea penală a reclamantului nu au fost suficiente. Prin urmare, Curtea concluzionează că ingerința nu poate fi considerată „necesară într-o societate democratică”.</w:t>
            </w:r>
          </w:p>
        </w:tc>
        <w:tc>
          <w:tcPr>
            <w:tcW w:w="1944" w:type="dxa"/>
          </w:tcPr>
          <w:p w14:paraId="7FEF7516" w14:textId="77777777" w:rsidR="009472D7" w:rsidRDefault="00905555" w:rsidP="009472D7">
            <w:pPr>
              <w:rPr>
                <w:rFonts w:ascii="Times New Roman" w:hAnsi="Times New Roman" w:cs="Times New Roman"/>
                <w:sz w:val="24"/>
                <w:szCs w:val="24"/>
              </w:rPr>
            </w:pPr>
            <w:r w:rsidRPr="00905555">
              <w:rPr>
                <w:rFonts w:ascii="Times New Roman" w:hAnsi="Times New Roman" w:cs="Times New Roman"/>
                <w:sz w:val="24"/>
                <w:szCs w:val="24"/>
              </w:rPr>
              <w:t>Încălcare a art</w:t>
            </w:r>
            <w:r>
              <w:rPr>
                <w:rFonts w:ascii="Times New Roman" w:hAnsi="Times New Roman" w:cs="Times New Roman"/>
                <w:sz w:val="24"/>
                <w:szCs w:val="24"/>
              </w:rPr>
              <w:t>.</w:t>
            </w:r>
            <w:r w:rsidRPr="00905555">
              <w:rPr>
                <w:rFonts w:ascii="Times New Roman" w:hAnsi="Times New Roman" w:cs="Times New Roman"/>
                <w:sz w:val="24"/>
                <w:szCs w:val="24"/>
              </w:rPr>
              <w:t xml:space="preserve">11 </w:t>
            </w:r>
            <w:r>
              <w:rPr>
                <w:rFonts w:ascii="Times New Roman" w:hAnsi="Times New Roman" w:cs="Times New Roman"/>
                <w:sz w:val="24"/>
                <w:szCs w:val="24"/>
              </w:rPr>
              <w:t>CEDO.</w:t>
            </w:r>
          </w:p>
          <w:p w14:paraId="234F7934" w14:textId="77777777" w:rsidR="00707862" w:rsidRDefault="00707862" w:rsidP="009472D7">
            <w:pPr>
              <w:rPr>
                <w:rFonts w:ascii="Times New Roman" w:hAnsi="Times New Roman" w:cs="Times New Roman"/>
                <w:sz w:val="24"/>
                <w:szCs w:val="24"/>
              </w:rPr>
            </w:pPr>
          </w:p>
          <w:p w14:paraId="5D61F7B1" w14:textId="77777777" w:rsidR="00905555" w:rsidRDefault="00707862" w:rsidP="009472D7">
            <w:pPr>
              <w:rPr>
                <w:rFonts w:ascii="Times New Roman" w:hAnsi="Times New Roman" w:cs="Times New Roman"/>
                <w:sz w:val="24"/>
                <w:szCs w:val="24"/>
              </w:rPr>
            </w:pPr>
            <w:r w:rsidRPr="00707862">
              <w:rPr>
                <w:rFonts w:ascii="Times New Roman" w:hAnsi="Times New Roman" w:cs="Times New Roman"/>
                <w:sz w:val="24"/>
                <w:szCs w:val="24"/>
              </w:rPr>
              <w:t>Declară capătul de cerere formulat în temeiul art</w:t>
            </w:r>
            <w:r>
              <w:rPr>
                <w:rFonts w:ascii="Times New Roman" w:hAnsi="Times New Roman" w:cs="Times New Roman"/>
                <w:sz w:val="24"/>
                <w:szCs w:val="24"/>
              </w:rPr>
              <w:t>.</w:t>
            </w:r>
            <w:r w:rsidRPr="00707862">
              <w:rPr>
                <w:rFonts w:ascii="Times New Roman" w:hAnsi="Times New Roman" w:cs="Times New Roman"/>
                <w:sz w:val="24"/>
                <w:szCs w:val="24"/>
              </w:rPr>
              <w:t xml:space="preserve"> 7 din Convenție drept inadmisibil</w:t>
            </w:r>
            <w:r>
              <w:rPr>
                <w:rFonts w:ascii="Times New Roman" w:hAnsi="Times New Roman" w:cs="Times New Roman"/>
                <w:sz w:val="24"/>
                <w:szCs w:val="24"/>
              </w:rPr>
              <w:t>.</w:t>
            </w:r>
          </w:p>
          <w:p w14:paraId="41A65188" w14:textId="77777777" w:rsidR="00707862" w:rsidRDefault="00707862" w:rsidP="009472D7">
            <w:pPr>
              <w:rPr>
                <w:rFonts w:ascii="Times New Roman" w:hAnsi="Times New Roman" w:cs="Times New Roman"/>
                <w:sz w:val="24"/>
                <w:szCs w:val="24"/>
              </w:rPr>
            </w:pPr>
          </w:p>
          <w:p w14:paraId="2032F302" w14:textId="77777777" w:rsidR="00707862" w:rsidRDefault="00707862" w:rsidP="009472D7">
            <w:pPr>
              <w:rPr>
                <w:rFonts w:ascii="Times New Roman" w:hAnsi="Times New Roman" w:cs="Times New Roman"/>
                <w:sz w:val="24"/>
                <w:szCs w:val="24"/>
              </w:rPr>
            </w:pPr>
            <w:r w:rsidRPr="00707862">
              <w:rPr>
                <w:rFonts w:ascii="Times New Roman" w:hAnsi="Times New Roman" w:cs="Times New Roman"/>
                <w:sz w:val="24"/>
                <w:szCs w:val="24"/>
              </w:rPr>
              <w:t xml:space="preserve">7.305,35 </w:t>
            </w:r>
            <w:r>
              <w:rPr>
                <w:rFonts w:ascii="Times New Roman" w:hAnsi="Times New Roman" w:cs="Times New Roman"/>
                <w:sz w:val="24"/>
                <w:szCs w:val="24"/>
              </w:rPr>
              <w:t xml:space="preserve">euro </w:t>
            </w:r>
            <w:r w:rsidRPr="00707862">
              <w:rPr>
                <w:rFonts w:ascii="Times New Roman" w:hAnsi="Times New Roman" w:cs="Times New Roman"/>
                <w:sz w:val="24"/>
                <w:szCs w:val="24"/>
              </w:rPr>
              <w:t>cu titlu de cheltuieli de judecată</w:t>
            </w:r>
            <w:r>
              <w:rPr>
                <w:rFonts w:ascii="Times New Roman" w:hAnsi="Times New Roman" w:cs="Times New Roman"/>
                <w:sz w:val="24"/>
                <w:szCs w:val="24"/>
              </w:rPr>
              <w:t>.</w:t>
            </w:r>
          </w:p>
          <w:p w14:paraId="12F57C5F" w14:textId="77777777" w:rsidR="00707862" w:rsidRDefault="00707862" w:rsidP="009472D7">
            <w:pPr>
              <w:rPr>
                <w:rFonts w:ascii="Times New Roman" w:hAnsi="Times New Roman" w:cs="Times New Roman"/>
                <w:sz w:val="24"/>
                <w:szCs w:val="24"/>
              </w:rPr>
            </w:pPr>
          </w:p>
          <w:p w14:paraId="7D662DC1" w14:textId="4947E872" w:rsidR="00707862" w:rsidRPr="007236EC" w:rsidRDefault="00707862" w:rsidP="009472D7">
            <w:pPr>
              <w:rPr>
                <w:rFonts w:ascii="Times New Roman" w:hAnsi="Times New Roman" w:cs="Times New Roman"/>
                <w:sz w:val="24"/>
                <w:szCs w:val="24"/>
              </w:rPr>
            </w:pPr>
          </w:p>
        </w:tc>
      </w:tr>
      <w:tr w:rsidR="004E4811" w:rsidRPr="007236EC" w14:paraId="61839E27" w14:textId="77777777" w:rsidTr="00707862">
        <w:trPr>
          <w:trHeight w:val="719"/>
        </w:trPr>
        <w:tc>
          <w:tcPr>
            <w:tcW w:w="421" w:type="dxa"/>
          </w:tcPr>
          <w:p w14:paraId="2B88B242"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7</w:t>
            </w:r>
          </w:p>
        </w:tc>
        <w:tc>
          <w:tcPr>
            <w:tcW w:w="2410" w:type="dxa"/>
          </w:tcPr>
          <w:p w14:paraId="41F6ED18" w14:textId="77777777" w:rsidR="009472D7" w:rsidRDefault="00372D08" w:rsidP="009472D7">
            <w:pPr>
              <w:rPr>
                <w:rFonts w:ascii="Times New Roman" w:hAnsi="Times New Roman" w:cs="Times New Roman"/>
                <w:sz w:val="24"/>
                <w:szCs w:val="24"/>
              </w:rPr>
            </w:pPr>
            <w:r w:rsidRPr="00372D08">
              <w:rPr>
                <w:rFonts w:ascii="Times New Roman" w:hAnsi="Times New Roman" w:cs="Times New Roman"/>
                <w:sz w:val="24"/>
                <w:szCs w:val="24"/>
              </w:rPr>
              <w:t xml:space="preserve">Art. 5 § 1 lit. f) </w:t>
            </w:r>
            <w:r>
              <w:rPr>
                <w:rFonts w:ascii="Times New Roman" w:hAnsi="Times New Roman" w:cs="Times New Roman"/>
                <w:sz w:val="24"/>
                <w:szCs w:val="24"/>
              </w:rPr>
              <w:t>–</w:t>
            </w:r>
            <w:r w:rsidRPr="00372D08">
              <w:rPr>
                <w:rFonts w:ascii="Times New Roman" w:hAnsi="Times New Roman" w:cs="Times New Roman"/>
                <w:sz w:val="24"/>
                <w:szCs w:val="24"/>
              </w:rPr>
              <w:t xml:space="preserve"> Extrădare</w:t>
            </w:r>
            <w:r>
              <w:rPr>
                <w:rFonts w:ascii="Times New Roman" w:hAnsi="Times New Roman" w:cs="Times New Roman"/>
                <w:sz w:val="24"/>
                <w:szCs w:val="24"/>
              </w:rPr>
              <w:t>.</w:t>
            </w:r>
          </w:p>
          <w:p w14:paraId="362B5981" w14:textId="200563F8" w:rsidR="00372D08" w:rsidRPr="007236EC" w:rsidRDefault="00372D08" w:rsidP="009472D7">
            <w:pPr>
              <w:rPr>
                <w:rFonts w:ascii="Times New Roman" w:hAnsi="Times New Roman" w:cs="Times New Roman"/>
                <w:sz w:val="24"/>
                <w:szCs w:val="24"/>
              </w:rPr>
            </w:pPr>
            <w:r w:rsidRPr="00372D08">
              <w:rPr>
                <w:rFonts w:ascii="Times New Roman" w:hAnsi="Times New Roman" w:cs="Times New Roman"/>
                <w:sz w:val="24"/>
                <w:szCs w:val="24"/>
              </w:rPr>
              <w:t xml:space="preserve">Art. 3 </w:t>
            </w:r>
            <w:r>
              <w:rPr>
                <w:rFonts w:ascii="Times New Roman" w:hAnsi="Times New Roman" w:cs="Times New Roman"/>
                <w:sz w:val="24"/>
                <w:szCs w:val="24"/>
              </w:rPr>
              <w:t>-</w:t>
            </w:r>
            <w:r w:rsidRPr="00372D08">
              <w:rPr>
                <w:rFonts w:ascii="Times New Roman" w:hAnsi="Times New Roman" w:cs="Times New Roman"/>
                <w:sz w:val="24"/>
                <w:szCs w:val="24"/>
              </w:rPr>
              <w:t xml:space="preserve"> Extrădare</w:t>
            </w:r>
          </w:p>
        </w:tc>
        <w:tc>
          <w:tcPr>
            <w:tcW w:w="1695" w:type="dxa"/>
          </w:tcPr>
          <w:p w14:paraId="5D6CA1A8" w14:textId="0558E00D" w:rsidR="00405996" w:rsidRDefault="00372D08" w:rsidP="009472D7">
            <w:pPr>
              <w:rPr>
                <w:rFonts w:ascii="Times New Roman" w:hAnsi="Times New Roman" w:cs="Times New Roman"/>
                <w:sz w:val="24"/>
                <w:szCs w:val="24"/>
              </w:rPr>
            </w:pPr>
            <w:r>
              <w:rPr>
                <w:rFonts w:ascii="Times New Roman" w:hAnsi="Times New Roman" w:cs="Times New Roman"/>
                <w:sz w:val="24"/>
                <w:szCs w:val="24"/>
              </w:rPr>
              <w:t>(0</w:t>
            </w:r>
            <w:r w:rsidRPr="00372D08">
              <w:rPr>
                <w:rFonts w:ascii="Times New Roman" w:hAnsi="Times New Roman" w:cs="Times New Roman"/>
                <w:sz w:val="24"/>
                <w:szCs w:val="24"/>
              </w:rPr>
              <w:t>9</w:t>
            </w:r>
            <w:r>
              <w:rPr>
                <w:rFonts w:ascii="Times New Roman" w:hAnsi="Times New Roman" w:cs="Times New Roman"/>
                <w:sz w:val="24"/>
                <w:szCs w:val="24"/>
              </w:rPr>
              <w:t>.04.</w:t>
            </w:r>
            <w:r w:rsidRPr="00372D08">
              <w:rPr>
                <w:rFonts w:ascii="Times New Roman" w:hAnsi="Times New Roman" w:cs="Times New Roman"/>
                <w:sz w:val="24"/>
                <w:szCs w:val="24"/>
              </w:rPr>
              <w:t>2024</w:t>
            </w:r>
            <w:r>
              <w:rPr>
                <w:rFonts w:ascii="Times New Roman" w:hAnsi="Times New Roman" w:cs="Times New Roman"/>
                <w:sz w:val="24"/>
                <w:szCs w:val="24"/>
              </w:rPr>
              <w:t>)</w:t>
            </w:r>
          </w:p>
          <w:p w14:paraId="3815874D" w14:textId="2609B4DF"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Lazăr v. Romania</w:t>
            </w:r>
          </w:p>
        </w:tc>
        <w:tc>
          <w:tcPr>
            <w:tcW w:w="1029" w:type="dxa"/>
          </w:tcPr>
          <w:p w14:paraId="2CF45BDB" w14:textId="3B4E8D84" w:rsidR="009472D7" w:rsidRPr="007236EC" w:rsidRDefault="006E52E4" w:rsidP="00EE5486">
            <w:pPr>
              <w:rPr>
                <w:rFonts w:ascii="Times New Roman" w:hAnsi="Times New Roman" w:cs="Times New Roman"/>
                <w:sz w:val="24"/>
                <w:szCs w:val="24"/>
              </w:rPr>
            </w:pPr>
            <w:r>
              <w:rPr>
                <w:rFonts w:ascii="Times New Roman" w:hAnsi="Times New Roman" w:cs="Times New Roman"/>
                <w:sz w:val="24"/>
                <w:szCs w:val="24"/>
              </w:rPr>
              <w:t>72</w:t>
            </w:r>
            <w:r w:rsidRPr="006E52E4">
              <w:rPr>
                <w:rFonts w:ascii="Times New Roman" w:hAnsi="Times New Roman" w:cs="Times New Roman"/>
                <w:sz w:val="24"/>
                <w:szCs w:val="24"/>
              </w:rPr>
              <w:t>–8</w:t>
            </w:r>
            <w:r>
              <w:rPr>
                <w:rFonts w:ascii="Times New Roman" w:hAnsi="Times New Roman" w:cs="Times New Roman"/>
                <w:sz w:val="24"/>
                <w:szCs w:val="24"/>
              </w:rPr>
              <w:t>1</w:t>
            </w:r>
            <w:r w:rsidRPr="006E52E4">
              <w:rPr>
                <w:rFonts w:ascii="Times New Roman" w:hAnsi="Times New Roman" w:cs="Times New Roman"/>
                <w:sz w:val="24"/>
                <w:szCs w:val="24"/>
              </w:rPr>
              <w:t>,</w:t>
            </w:r>
            <w:r w:rsidR="00EE5486">
              <w:rPr>
                <w:rFonts w:ascii="Times New Roman" w:hAnsi="Times New Roman" w:cs="Times New Roman"/>
                <w:sz w:val="24"/>
                <w:szCs w:val="24"/>
              </w:rPr>
              <w:t xml:space="preserve"> 88-</w:t>
            </w:r>
            <w:r w:rsidR="000C2A17">
              <w:rPr>
                <w:rFonts w:ascii="Times New Roman" w:hAnsi="Times New Roman" w:cs="Times New Roman"/>
                <w:sz w:val="24"/>
                <w:szCs w:val="24"/>
              </w:rPr>
              <w:t>93, 98-111,</w:t>
            </w:r>
            <w:r w:rsidRPr="006E52E4">
              <w:rPr>
                <w:rFonts w:ascii="Times New Roman" w:hAnsi="Times New Roman" w:cs="Times New Roman"/>
                <w:sz w:val="24"/>
                <w:szCs w:val="24"/>
              </w:rPr>
              <w:t xml:space="preserve"> 1</w:t>
            </w:r>
            <w:r w:rsidR="00EE5486">
              <w:rPr>
                <w:rFonts w:ascii="Times New Roman" w:hAnsi="Times New Roman" w:cs="Times New Roman"/>
                <w:sz w:val="24"/>
                <w:szCs w:val="24"/>
              </w:rPr>
              <w:t>15</w:t>
            </w:r>
            <w:r w:rsidRPr="006E52E4">
              <w:rPr>
                <w:rFonts w:ascii="Times New Roman" w:hAnsi="Times New Roman" w:cs="Times New Roman"/>
                <w:sz w:val="24"/>
                <w:szCs w:val="24"/>
              </w:rPr>
              <w:t>–12</w:t>
            </w:r>
            <w:r w:rsidR="00EE5486">
              <w:rPr>
                <w:rFonts w:ascii="Times New Roman" w:hAnsi="Times New Roman" w:cs="Times New Roman"/>
                <w:sz w:val="24"/>
                <w:szCs w:val="24"/>
              </w:rPr>
              <w:t>1</w:t>
            </w:r>
          </w:p>
        </w:tc>
        <w:tc>
          <w:tcPr>
            <w:tcW w:w="3252" w:type="dxa"/>
          </w:tcPr>
          <w:p w14:paraId="0071F1EB" w14:textId="0574A0AD"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Arestare provizorie a reclamantului în vederea extrădării</w:t>
            </w:r>
            <w:r>
              <w:rPr>
                <w:rFonts w:ascii="Times New Roman" w:hAnsi="Times New Roman" w:cs="Times New Roman"/>
                <w:sz w:val="24"/>
                <w:szCs w:val="24"/>
              </w:rPr>
              <w:t xml:space="preserve"> </w:t>
            </w:r>
            <w:r w:rsidRPr="00372D08">
              <w:rPr>
                <w:rFonts w:ascii="Times New Roman" w:hAnsi="Times New Roman" w:cs="Times New Roman"/>
                <w:sz w:val="24"/>
                <w:szCs w:val="24"/>
              </w:rPr>
              <w:t>și predării sale</w:t>
            </w:r>
            <w:r>
              <w:rPr>
                <w:rFonts w:ascii="Times New Roman" w:hAnsi="Times New Roman" w:cs="Times New Roman"/>
                <w:sz w:val="24"/>
                <w:szCs w:val="24"/>
              </w:rPr>
              <w:t>.</w:t>
            </w:r>
            <w:r w:rsidRPr="00372D08">
              <w:rPr>
                <w:rFonts w:ascii="Times New Roman" w:hAnsi="Times New Roman" w:cs="Times New Roman"/>
                <w:sz w:val="24"/>
                <w:szCs w:val="24"/>
              </w:rPr>
              <w:t xml:space="preserve"> Obligație de diligență</w:t>
            </w:r>
            <w:r>
              <w:rPr>
                <w:rFonts w:ascii="Times New Roman" w:hAnsi="Times New Roman" w:cs="Times New Roman"/>
                <w:sz w:val="24"/>
                <w:szCs w:val="24"/>
              </w:rPr>
              <w:t>.</w:t>
            </w:r>
            <w:r w:rsidRPr="00372D08">
              <w:rPr>
                <w:rFonts w:ascii="Times New Roman" w:hAnsi="Times New Roman" w:cs="Times New Roman"/>
                <w:sz w:val="24"/>
                <w:szCs w:val="24"/>
              </w:rPr>
              <w:t xml:space="preserve"> O primă perioadă de arestare provizorie care</w:t>
            </w:r>
            <w:r>
              <w:rPr>
                <w:rFonts w:ascii="Times New Roman" w:hAnsi="Times New Roman" w:cs="Times New Roman"/>
                <w:sz w:val="24"/>
                <w:szCs w:val="24"/>
              </w:rPr>
              <w:t xml:space="preserve"> </w:t>
            </w:r>
            <w:r w:rsidRPr="00372D08">
              <w:rPr>
                <w:rFonts w:ascii="Times New Roman" w:hAnsi="Times New Roman" w:cs="Times New Roman"/>
                <w:sz w:val="24"/>
                <w:szCs w:val="24"/>
              </w:rPr>
              <w:t>succedă arestării inițiale și care nu are o durată excesivă și este aplicată cu</w:t>
            </w:r>
            <w:r>
              <w:rPr>
                <w:rFonts w:ascii="Times New Roman" w:hAnsi="Times New Roman" w:cs="Times New Roman"/>
                <w:sz w:val="24"/>
                <w:szCs w:val="24"/>
              </w:rPr>
              <w:t xml:space="preserve"> </w:t>
            </w:r>
            <w:r w:rsidRPr="00372D08">
              <w:rPr>
                <w:rFonts w:ascii="Times New Roman" w:hAnsi="Times New Roman" w:cs="Times New Roman"/>
                <w:sz w:val="24"/>
                <w:szCs w:val="24"/>
              </w:rPr>
              <w:t>bună-credință</w:t>
            </w:r>
            <w:r>
              <w:rPr>
                <w:rFonts w:ascii="Times New Roman" w:hAnsi="Times New Roman" w:cs="Times New Roman"/>
                <w:sz w:val="24"/>
                <w:szCs w:val="24"/>
              </w:rPr>
              <w:t>.</w:t>
            </w:r>
            <w:r w:rsidRPr="00372D08">
              <w:rPr>
                <w:rFonts w:ascii="Times New Roman" w:hAnsi="Times New Roman" w:cs="Times New Roman"/>
                <w:sz w:val="24"/>
                <w:szCs w:val="24"/>
              </w:rPr>
              <w:t xml:space="preserve"> Interpretare de către instanțele naționale a dispozițiilor legale</w:t>
            </w:r>
          </w:p>
          <w:p w14:paraId="2E5A8436" w14:textId="77777777"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relevante și a termenelor care nu este nerezonabilă sau arbitrară și proceduri însoțite</w:t>
            </w:r>
          </w:p>
          <w:p w14:paraId="618EDC2A" w14:textId="5997FDCD"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de garanții procedurale</w:t>
            </w:r>
            <w:r>
              <w:rPr>
                <w:rFonts w:ascii="Times New Roman" w:hAnsi="Times New Roman" w:cs="Times New Roman"/>
                <w:sz w:val="24"/>
                <w:szCs w:val="24"/>
              </w:rPr>
              <w:t>.</w:t>
            </w:r>
            <w:r w:rsidRPr="00372D08">
              <w:rPr>
                <w:rFonts w:ascii="Times New Roman" w:hAnsi="Times New Roman" w:cs="Times New Roman"/>
                <w:sz w:val="24"/>
                <w:szCs w:val="24"/>
              </w:rPr>
              <w:t xml:space="preserve"> O a doua perioadă de arestare provizorie în vederea predării</w:t>
            </w:r>
          </w:p>
          <w:p w14:paraId="40A126B7" w14:textId="02488143"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care succedă unei noi arestări a reclamantului și este „potrivit căilor legale”</w:t>
            </w:r>
            <w:r>
              <w:rPr>
                <w:rFonts w:ascii="Times New Roman" w:hAnsi="Times New Roman" w:cs="Times New Roman"/>
                <w:sz w:val="24"/>
                <w:szCs w:val="24"/>
              </w:rPr>
              <w:t>.</w:t>
            </w:r>
            <w:r w:rsidRPr="00372D08">
              <w:rPr>
                <w:rFonts w:ascii="Times New Roman" w:hAnsi="Times New Roman" w:cs="Times New Roman"/>
                <w:sz w:val="24"/>
                <w:szCs w:val="24"/>
              </w:rPr>
              <w:t xml:space="preserve"> Instanțe</w:t>
            </w:r>
          </w:p>
          <w:p w14:paraId="01570869" w14:textId="77777777"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naționale care se confruntă cu o situație sui generis în urma modificării legislației</w:t>
            </w:r>
          </w:p>
          <w:p w14:paraId="72A646A4" w14:textId="1C5835F3"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interne relevante fără dispoziții tranzitorii</w:t>
            </w:r>
            <w:r>
              <w:rPr>
                <w:rFonts w:ascii="Times New Roman" w:hAnsi="Times New Roman" w:cs="Times New Roman"/>
                <w:sz w:val="24"/>
                <w:szCs w:val="24"/>
              </w:rPr>
              <w:t>.</w:t>
            </w:r>
            <w:r w:rsidRPr="00372D08">
              <w:rPr>
                <w:rFonts w:ascii="Times New Roman" w:hAnsi="Times New Roman" w:cs="Times New Roman"/>
                <w:sz w:val="24"/>
                <w:szCs w:val="24"/>
              </w:rPr>
              <w:t xml:space="preserve"> O nouă arestare a reclamantului în scopul</w:t>
            </w:r>
            <w:r>
              <w:rPr>
                <w:rFonts w:ascii="Times New Roman" w:hAnsi="Times New Roman" w:cs="Times New Roman"/>
                <w:sz w:val="24"/>
                <w:szCs w:val="24"/>
              </w:rPr>
              <w:t xml:space="preserve"> </w:t>
            </w:r>
            <w:r w:rsidRPr="00372D08">
              <w:rPr>
                <w:rFonts w:ascii="Times New Roman" w:hAnsi="Times New Roman" w:cs="Times New Roman"/>
                <w:sz w:val="24"/>
                <w:szCs w:val="24"/>
              </w:rPr>
              <w:t>predării sale care nu este imprevizibilă după ridicarea unei măsuri provizorii indicate</w:t>
            </w:r>
          </w:p>
          <w:p w14:paraId="6FF0EC75" w14:textId="0DC7F070" w:rsidR="00372D08" w:rsidRPr="00372D08"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de Curte în temeiul art. 39</w:t>
            </w:r>
            <w:r>
              <w:rPr>
                <w:rFonts w:ascii="Times New Roman" w:hAnsi="Times New Roman" w:cs="Times New Roman"/>
                <w:sz w:val="24"/>
                <w:szCs w:val="24"/>
              </w:rPr>
              <w:t>.</w:t>
            </w:r>
            <w:r w:rsidRPr="00372D08">
              <w:rPr>
                <w:rFonts w:ascii="Times New Roman" w:hAnsi="Times New Roman" w:cs="Times New Roman"/>
                <w:sz w:val="24"/>
                <w:szCs w:val="24"/>
              </w:rPr>
              <w:t xml:space="preserve"> Niciun indiciu de rea-credință, inducere în eroare sau</w:t>
            </w:r>
          </w:p>
          <w:p w14:paraId="3574B3F4" w14:textId="053FCE3D" w:rsidR="009472D7" w:rsidRPr="007236EC" w:rsidRDefault="00372D08" w:rsidP="00372D08">
            <w:pPr>
              <w:rPr>
                <w:rFonts w:ascii="Times New Roman" w:hAnsi="Times New Roman" w:cs="Times New Roman"/>
                <w:sz w:val="24"/>
                <w:szCs w:val="24"/>
              </w:rPr>
            </w:pPr>
            <w:r w:rsidRPr="00372D08">
              <w:rPr>
                <w:rFonts w:ascii="Times New Roman" w:hAnsi="Times New Roman" w:cs="Times New Roman"/>
                <w:sz w:val="24"/>
                <w:szCs w:val="24"/>
              </w:rPr>
              <w:t>manipulare în legătură cu respectiva perioadă de</w:t>
            </w:r>
            <w:r>
              <w:rPr>
                <w:rFonts w:ascii="Times New Roman" w:hAnsi="Times New Roman" w:cs="Times New Roman"/>
                <w:sz w:val="24"/>
                <w:szCs w:val="24"/>
              </w:rPr>
              <w:t xml:space="preserve"> </w:t>
            </w:r>
            <w:r w:rsidRPr="00372D08">
              <w:rPr>
                <w:rFonts w:ascii="Times New Roman" w:hAnsi="Times New Roman" w:cs="Times New Roman"/>
                <w:sz w:val="24"/>
                <w:szCs w:val="24"/>
              </w:rPr>
              <w:t>detenție</w:t>
            </w:r>
            <w:r>
              <w:rPr>
                <w:rFonts w:ascii="Times New Roman" w:hAnsi="Times New Roman" w:cs="Times New Roman"/>
                <w:sz w:val="24"/>
                <w:szCs w:val="24"/>
              </w:rPr>
              <w:t xml:space="preserve">. </w:t>
            </w:r>
            <w:r>
              <w:t xml:space="preserve"> </w:t>
            </w:r>
            <w:r w:rsidRPr="00372D08">
              <w:rPr>
                <w:rFonts w:ascii="Times New Roman" w:hAnsi="Times New Roman" w:cs="Times New Roman"/>
                <w:sz w:val="24"/>
                <w:szCs w:val="24"/>
              </w:rPr>
              <w:t>Lipsa elementelor de probă care să dovedească existența unui</w:t>
            </w:r>
            <w:r>
              <w:rPr>
                <w:rFonts w:ascii="Times New Roman" w:hAnsi="Times New Roman" w:cs="Times New Roman"/>
                <w:sz w:val="24"/>
                <w:szCs w:val="24"/>
              </w:rPr>
              <w:t xml:space="preserve"> </w:t>
            </w:r>
            <w:r w:rsidRPr="00372D08">
              <w:rPr>
                <w:rFonts w:ascii="Times New Roman" w:hAnsi="Times New Roman" w:cs="Times New Roman"/>
                <w:sz w:val="24"/>
                <w:szCs w:val="24"/>
              </w:rPr>
              <w:t>risc real de condamnare la pedeapsa detențiunii pe viață fără posibilitatea liberării</w:t>
            </w:r>
            <w:r>
              <w:rPr>
                <w:rFonts w:ascii="Times New Roman" w:hAnsi="Times New Roman" w:cs="Times New Roman"/>
                <w:sz w:val="24"/>
                <w:szCs w:val="24"/>
              </w:rPr>
              <w:t xml:space="preserve"> </w:t>
            </w:r>
            <w:r w:rsidRPr="00372D08">
              <w:rPr>
                <w:rFonts w:ascii="Times New Roman" w:hAnsi="Times New Roman" w:cs="Times New Roman"/>
                <w:sz w:val="24"/>
                <w:szCs w:val="24"/>
              </w:rPr>
              <w:t>condiționate în cazul extrădării și condamnării reclamantului în SUA</w:t>
            </w:r>
            <w:r>
              <w:rPr>
                <w:rFonts w:ascii="Times New Roman" w:hAnsi="Times New Roman" w:cs="Times New Roman"/>
                <w:sz w:val="24"/>
                <w:szCs w:val="24"/>
              </w:rPr>
              <w:t>.</w:t>
            </w:r>
            <w:r w:rsidRPr="00372D08">
              <w:rPr>
                <w:rFonts w:ascii="Times New Roman" w:hAnsi="Times New Roman" w:cs="Times New Roman"/>
                <w:sz w:val="24"/>
                <w:szCs w:val="24"/>
              </w:rPr>
              <w:t xml:space="preserve"> O prima etapă</w:t>
            </w:r>
            <w:r>
              <w:rPr>
                <w:rFonts w:ascii="Times New Roman" w:hAnsi="Times New Roman" w:cs="Times New Roman"/>
                <w:sz w:val="24"/>
                <w:szCs w:val="24"/>
              </w:rPr>
              <w:t xml:space="preserve"> </w:t>
            </w:r>
            <w:r w:rsidRPr="00372D08">
              <w:rPr>
                <w:rFonts w:ascii="Times New Roman" w:hAnsi="Times New Roman" w:cs="Times New Roman"/>
                <w:sz w:val="24"/>
                <w:szCs w:val="24"/>
              </w:rPr>
              <w:t>a criteriilor enunțate în Sanchez-Sanchez împotriva Regatului Unit (MC) care nu este</w:t>
            </w:r>
            <w:r>
              <w:rPr>
                <w:rFonts w:ascii="Times New Roman" w:hAnsi="Times New Roman" w:cs="Times New Roman"/>
                <w:sz w:val="24"/>
                <w:szCs w:val="24"/>
              </w:rPr>
              <w:t xml:space="preserve"> </w:t>
            </w:r>
            <w:r w:rsidRPr="00372D08">
              <w:rPr>
                <w:rFonts w:ascii="Times New Roman" w:hAnsi="Times New Roman" w:cs="Times New Roman"/>
                <w:sz w:val="24"/>
                <w:szCs w:val="24"/>
              </w:rPr>
              <w:t>îndeplinită</w:t>
            </w:r>
            <w:r>
              <w:rPr>
                <w:rFonts w:ascii="Times New Roman" w:hAnsi="Times New Roman" w:cs="Times New Roman"/>
                <w:sz w:val="24"/>
                <w:szCs w:val="24"/>
              </w:rPr>
              <w:t>.</w:t>
            </w:r>
            <w:r w:rsidRPr="00372D08">
              <w:rPr>
                <w:rFonts w:ascii="Times New Roman" w:hAnsi="Times New Roman" w:cs="Times New Roman"/>
                <w:sz w:val="24"/>
                <w:szCs w:val="24"/>
              </w:rPr>
              <w:t xml:space="preserve"> În mod vădit</w:t>
            </w:r>
            <w:r>
              <w:rPr>
                <w:rFonts w:ascii="Times New Roman" w:hAnsi="Times New Roman" w:cs="Times New Roman"/>
                <w:sz w:val="24"/>
                <w:szCs w:val="24"/>
              </w:rPr>
              <w:t xml:space="preserve"> </w:t>
            </w:r>
            <w:r w:rsidRPr="00372D08">
              <w:rPr>
                <w:rFonts w:ascii="Times New Roman" w:hAnsi="Times New Roman" w:cs="Times New Roman"/>
                <w:sz w:val="24"/>
                <w:szCs w:val="24"/>
              </w:rPr>
              <w:t>nefondat</w:t>
            </w:r>
            <w:r>
              <w:rPr>
                <w:rFonts w:ascii="Times New Roman" w:hAnsi="Times New Roman" w:cs="Times New Roman"/>
                <w:sz w:val="24"/>
                <w:szCs w:val="24"/>
              </w:rPr>
              <w:t>.</w:t>
            </w:r>
          </w:p>
        </w:tc>
        <w:tc>
          <w:tcPr>
            <w:tcW w:w="5365" w:type="dxa"/>
          </w:tcPr>
          <w:p w14:paraId="1C5BB4B3" w14:textId="0A950ABB" w:rsidR="006E52E4" w:rsidRPr="006E52E4" w:rsidRDefault="006E52E4" w:rsidP="006E52E4">
            <w:pPr>
              <w:rPr>
                <w:rFonts w:ascii="Times New Roman" w:hAnsi="Times New Roman" w:cs="Times New Roman"/>
                <w:sz w:val="24"/>
                <w:szCs w:val="24"/>
              </w:rPr>
            </w:pPr>
            <w:r w:rsidRPr="006E52E4">
              <w:rPr>
                <w:rFonts w:ascii="Times New Roman" w:hAnsi="Times New Roman" w:cs="Times New Roman"/>
                <w:b/>
                <w:bCs/>
                <w:sz w:val="24"/>
                <w:szCs w:val="24"/>
              </w:rPr>
              <w:t>72.</w:t>
            </w:r>
            <w:r w:rsidRPr="006E52E4">
              <w:rPr>
                <w:rFonts w:ascii="Times New Roman" w:hAnsi="Times New Roman" w:cs="Times New Roman"/>
                <w:sz w:val="24"/>
                <w:szCs w:val="24"/>
              </w:rPr>
              <w:t xml:space="preserve"> Întrucât reclamantul nu a fost condamnat încă, acesta trebuie mai întâi</w:t>
            </w:r>
            <w:r>
              <w:rPr>
                <w:rFonts w:ascii="Times New Roman" w:hAnsi="Times New Roman" w:cs="Times New Roman"/>
                <w:sz w:val="24"/>
                <w:szCs w:val="24"/>
              </w:rPr>
              <w:t xml:space="preserve"> </w:t>
            </w:r>
            <w:r w:rsidRPr="006E52E4">
              <w:rPr>
                <w:rFonts w:ascii="Times New Roman" w:hAnsi="Times New Roman" w:cs="Times New Roman"/>
                <w:sz w:val="24"/>
                <w:szCs w:val="24"/>
              </w:rPr>
              <w:t>să demonstreze că, în cazul condamnării sale, există un risc real să i se aplice</w:t>
            </w:r>
          </w:p>
          <w:p w14:paraId="1ACE2254" w14:textId="50F2C642" w:rsidR="006E52E4" w:rsidRPr="006E52E4" w:rsidRDefault="006E52E4" w:rsidP="006E52E4">
            <w:pPr>
              <w:rPr>
                <w:rFonts w:ascii="Times New Roman" w:hAnsi="Times New Roman" w:cs="Times New Roman"/>
                <w:sz w:val="24"/>
                <w:szCs w:val="24"/>
              </w:rPr>
            </w:pPr>
            <w:r w:rsidRPr="006E52E4">
              <w:rPr>
                <w:rFonts w:ascii="Times New Roman" w:hAnsi="Times New Roman" w:cs="Times New Roman"/>
                <w:sz w:val="24"/>
                <w:szCs w:val="24"/>
              </w:rPr>
              <w:t>pedeapsa detențiunii pe viață fără posibilitatea liberării condiționate fără a se</w:t>
            </w:r>
            <w:r>
              <w:rPr>
                <w:rFonts w:ascii="Times New Roman" w:hAnsi="Times New Roman" w:cs="Times New Roman"/>
                <w:sz w:val="24"/>
                <w:szCs w:val="24"/>
              </w:rPr>
              <w:t xml:space="preserve"> </w:t>
            </w:r>
            <w:r w:rsidRPr="006E52E4">
              <w:rPr>
                <w:rFonts w:ascii="Times New Roman" w:hAnsi="Times New Roman" w:cs="Times New Roman"/>
                <w:sz w:val="24"/>
                <w:szCs w:val="24"/>
              </w:rPr>
              <w:t>lua în considerare în mod corespunzător toți factorii atenuanți și agravanți</w:t>
            </w:r>
          </w:p>
          <w:p w14:paraId="1041C47D" w14:textId="77777777" w:rsidR="009472D7" w:rsidRDefault="006E52E4" w:rsidP="006E52E4">
            <w:pPr>
              <w:rPr>
                <w:rFonts w:ascii="Times New Roman" w:hAnsi="Times New Roman" w:cs="Times New Roman"/>
                <w:sz w:val="24"/>
                <w:szCs w:val="24"/>
              </w:rPr>
            </w:pPr>
            <w:r w:rsidRPr="006E52E4">
              <w:rPr>
                <w:rFonts w:ascii="Times New Roman" w:hAnsi="Times New Roman" w:cs="Times New Roman"/>
                <w:sz w:val="24"/>
                <w:szCs w:val="24"/>
              </w:rPr>
              <w:t>relevanți</w:t>
            </w:r>
            <w:r>
              <w:rPr>
                <w:rFonts w:ascii="Times New Roman" w:hAnsi="Times New Roman" w:cs="Times New Roman"/>
                <w:sz w:val="24"/>
                <w:szCs w:val="24"/>
              </w:rPr>
              <w:t>.</w:t>
            </w:r>
          </w:p>
          <w:p w14:paraId="786C575C" w14:textId="77777777" w:rsidR="006E52E4" w:rsidRDefault="006E52E4" w:rsidP="006E52E4">
            <w:pPr>
              <w:rPr>
                <w:rFonts w:ascii="Times New Roman" w:hAnsi="Times New Roman" w:cs="Times New Roman"/>
                <w:sz w:val="24"/>
                <w:szCs w:val="24"/>
              </w:rPr>
            </w:pPr>
            <w:r w:rsidRPr="006E52E4">
              <w:rPr>
                <w:rFonts w:ascii="Times New Roman" w:hAnsi="Times New Roman" w:cs="Times New Roman"/>
                <w:b/>
                <w:bCs/>
                <w:sz w:val="24"/>
                <w:szCs w:val="24"/>
              </w:rPr>
              <w:t>74.</w:t>
            </w:r>
            <w:r w:rsidRPr="006E52E4">
              <w:rPr>
                <w:rFonts w:ascii="Times New Roman" w:hAnsi="Times New Roman" w:cs="Times New Roman"/>
                <w:sz w:val="24"/>
                <w:szCs w:val="24"/>
              </w:rPr>
              <w:t xml:space="preserve"> Curtea constată că reclamantul a fost acuzat în Districtul de Est din</w:t>
            </w:r>
            <w:r>
              <w:rPr>
                <w:rFonts w:ascii="Times New Roman" w:hAnsi="Times New Roman" w:cs="Times New Roman"/>
                <w:sz w:val="24"/>
                <w:szCs w:val="24"/>
              </w:rPr>
              <w:t xml:space="preserve"> </w:t>
            </w:r>
            <w:r w:rsidRPr="006E52E4">
              <w:rPr>
                <w:rFonts w:ascii="Times New Roman" w:hAnsi="Times New Roman" w:cs="Times New Roman"/>
                <w:sz w:val="24"/>
                <w:szCs w:val="24"/>
              </w:rPr>
              <w:t>Texas de infracțiuni constând în activități de racket, trafic de droguri și</w:t>
            </w:r>
            <w:r>
              <w:rPr>
                <w:rFonts w:ascii="Times New Roman" w:hAnsi="Times New Roman" w:cs="Times New Roman"/>
                <w:sz w:val="24"/>
                <w:szCs w:val="24"/>
              </w:rPr>
              <w:t xml:space="preserve"> </w:t>
            </w:r>
            <w:r w:rsidRPr="006E52E4">
              <w:rPr>
                <w:rFonts w:ascii="Times New Roman" w:hAnsi="Times New Roman" w:cs="Times New Roman"/>
                <w:sz w:val="24"/>
                <w:szCs w:val="24"/>
              </w:rPr>
              <w:t>spălare de bani, primele două fiind pasibile de pedeapsa discreționară maximă</w:t>
            </w:r>
            <w:r>
              <w:rPr>
                <w:rFonts w:ascii="Times New Roman" w:hAnsi="Times New Roman" w:cs="Times New Roman"/>
                <w:sz w:val="24"/>
                <w:szCs w:val="24"/>
              </w:rPr>
              <w:t xml:space="preserve"> </w:t>
            </w:r>
            <w:r w:rsidRPr="006E52E4">
              <w:rPr>
                <w:rFonts w:ascii="Times New Roman" w:hAnsi="Times New Roman" w:cs="Times New Roman"/>
                <w:sz w:val="24"/>
                <w:szCs w:val="24"/>
              </w:rPr>
              <w:t>a detențiunii pe viață (a se vedea supra, pct. 7). În pofida susținerilor</w:t>
            </w:r>
            <w:r>
              <w:rPr>
                <w:rFonts w:ascii="Times New Roman" w:hAnsi="Times New Roman" w:cs="Times New Roman"/>
                <w:sz w:val="24"/>
                <w:szCs w:val="24"/>
              </w:rPr>
              <w:t xml:space="preserve"> </w:t>
            </w:r>
            <w:r w:rsidRPr="006E52E4">
              <w:rPr>
                <w:rFonts w:ascii="Times New Roman" w:hAnsi="Times New Roman" w:cs="Times New Roman"/>
                <w:sz w:val="24"/>
                <w:szCs w:val="24"/>
              </w:rPr>
              <w:t>ulterioare ale lui A.C. în sens contrar (a se vedea supra, pct. 60 in fine), reiese</w:t>
            </w:r>
            <w:r>
              <w:rPr>
                <w:rFonts w:ascii="Times New Roman" w:hAnsi="Times New Roman" w:cs="Times New Roman"/>
                <w:sz w:val="24"/>
                <w:szCs w:val="24"/>
              </w:rPr>
              <w:t xml:space="preserve"> </w:t>
            </w:r>
            <w:r w:rsidRPr="006E52E4">
              <w:rPr>
                <w:rFonts w:ascii="Times New Roman" w:hAnsi="Times New Roman" w:cs="Times New Roman"/>
                <w:sz w:val="24"/>
                <w:szCs w:val="24"/>
              </w:rPr>
              <w:t>cu claritate din numeroasele înscrisuri prezentate de părți că activitatea</w:t>
            </w:r>
            <w:r>
              <w:rPr>
                <w:rFonts w:ascii="Times New Roman" w:hAnsi="Times New Roman" w:cs="Times New Roman"/>
                <w:sz w:val="24"/>
                <w:szCs w:val="24"/>
              </w:rPr>
              <w:t xml:space="preserve"> </w:t>
            </w:r>
            <w:r w:rsidRPr="006E52E4">
              <w:rPr>
                <w:rFonts w:ascii="Times New Roman" w:hAnsi="Times New Roman" w:cs="Times New Roman"/>
                <w:sz w:val="24"/>
                <w:szCs w:val="24"/>
              </w:rPr>
              <w:t>infracțională a reclamantului a fost tratată în vederea condamnării în principal</w:t>
            </w:r>
            <w:r>
              <w:rPr>
                <w:rFonts w:ascii="Times New Roman" w:hAnsi="Times New Roman" w:cs="Times New Roman"/>
                <w:sz w:val="24"/>
                <w:szCs w:val="24"/>
              </w:rPr>
              <w:t xml:space="preserve"> </w:t>
            </w:r>
            <w:r w:rsidRPr="006E52E4">
              <w:rPr>
                <w:rFonts w:ascii="Times New Roman" w:hAnsi="Times New Roman" w:cs="Times New Roman"/>
                <w:sz w:val="24"/>
                <w:szCs w:val="24"/>
              </w:rPr>
              <w:t>în cadrul unui dosar de trafic de drogur</w:t>
            </w:r>
            <w:r>
              <w:rPr>
                <w:rFonts w:ascii="Times New Roman" w:hAnsi="Times New Roman" w:cs="Times New Roman"/>
                <w:sz w:val="24"/>
                <w:szCs w:val="24"/>
              </w:rPr>
              <w:t>i.</w:t>
            </w:r>
          </w:p>
          <w:p w14:paraId="7C5A6151" w14:textId="286C96B0" w:rsidR="006E52E4" w:rsidRPr="006E52E4" w:rsidRDefault="006E52E4" w:rsidP="006E52E4">
            <w:pPr>
              <w:rPr>
                <w:rFonts w:ascii="Times New Roman" w:hAnsi="Times New Roman" w:cs="Times New Roman"/>
                <w:sz w:val="24"/>
                <w:szCs w:val="24"/>
              </w:rPr>
            </w:pPr>
            <w:r w:rsidRPr="006E52E4">
              <w:rPr>
                <w:rFonts w:ascii="Times New Roman" w:hAnsi="Times New Roman" w:cs="Times New Roman"/>
                <w:b/>
                <w:bCs/>
                <w:sz w:val="24"/>
                <w:szCs w:val="24"/>
              </w:rPr>
              <w:t>89.</w:t>
            </w:r>
            <w:r w:rsidRPr="006E52E4">
              <w:rPr>
                <w:rFonts w:ascii="Times New Roman" w:hAnsi="Times New Roman" w:cs="Times New Roman"/>
                <w:sz w:val="24"/>
                <w:szCs w:val="24"/>
              </w:rPr>
              <w:t xml:space="preserve"> Curtea reiterează că sintagma „potrivit căilor legale” prevăzută la art.</w:t>
            </w:r>
            <w:r>
              <w:rPr>
                <w:rFonts w:ascii="Times New Roman" w:hAnsi="Times New Roman" w:cs="Times New Roman"/>
                <w:sz w:val="24"/>
                <w:szCs w:val="24"/>
              </w:rPr>
              <w:t xml:space="preserve"> </w:t>
            </w:r>
            <w:r w:rsidRPr="006E52E4">
              <w:rPr>
                <w:rFonts w:ascii="Times New Roman" w:hAnsi="Times New Roman" w:cs="Times New Roman"/>
                <w:sz w:val="24"/>
                <w:szCs w:val="24"/>
              </w:rPr>
              <w:t>5 § 1 se referă în principal la legislația națională și enunță obligația de a</w:t>
            </w:r>
            <w:r>
              <w:t xml:space="preserve"> </w:t>
            </w:r>
            <w:r w:rsidRPr="006E52E4">
              <w:rPr>
                <w:rFonts w:ascii="Times New Roman" w:hAnsi="Times New Roman" w:cs="Times New Roman"/>
                <w:sz w:val="24"/>
                <w:szCs w:val="24"/>
              </w:rPr>
              <w:t>respecta normele materiale și de procedură ale acesteia. Deși, în mod normal,</w:t>
            </w:r>
            <w:r>
              <w:rPr>
                <w:rFonts w:ascii="Times New Roman" w:hAnsi="Times New Roman" w:cs="Times New Roman"/>
                <w:sz w:val="24"/>
                <w:szCs w:val="24"/>
              </w:rPr>
              <w:t xml:space="preserve"> </w:t>
            </w:r>
            <w:r w:rsidRPr="006E52E4">
              <w:rPr>
                <w:rFonts w:ascii="Times New Roman" w:hAnsi="Times New Roman" w:cs="Times New Roman"/>
                <w:sz w:val="24"/>
                <w:szCs w:val="24"/>
              </w:rPr>
              <w:t>le revine în primul rând autorităților naționale – în special instanțelor de</w:t>
            </w:r>
          </w:p>
          <w:p w14:paraId="6AA42B4E" w14:textId="1C6A4445" w:rsidR="006E52E4" w:rsidRPr="006E52E4" w:rsidRDefault="006E52E4" w:rsidP="006E52E4">
            <w:pPr>
              <w:rPr>
                <w:rFonts w:ascii="Times New Roman" w:hAnsi="Times New Roman" w:cs="Times New Roman"/>
                <w:sz w:val="24"/>
                <w:szCs w:val="24"/>
              </w:rPr>
            </w:pPr>
            <w:r w:rsidRPr="006E52E4">
              <w:rPr>
                <w:rFonts w:ascii="Times New Roman" w:hAnsi="Times New Roman" w:cs="Times New Roman"/>
                <w:sz w:val="24"/>
                <w:szCs w:val="24"/>
              </w:rPr>
              <w:t>judecată – sarcina de a interpreta și de a aplica legea națională, situația este</w:t>
            </w:r>
            <w:r>
              <w:rPr>
                <w:rFonts w:ascii="Times New Roman" w:hAnsi="Times New Roman" w:cs="Times New Roman"/>
                <w:sz w:val="24"/>
                <w:szCs w:val="24"/>
              </w:rPr>
              <w:t xml:space="preserve"> </w:t>
            </w:r>
            <w:r w:rsidRPr="006E52E4">
              <w:rPr>
                <w:rFonts w:ascii="Times New Roman" w:hAnsi="Times New Roman" w:cs="Times New Roman"/>
                <w:sz w:val="24"/>
                <w:szCs w:val="24"/>
              </w:rPr>
              <w:t>diferită în ceea ce privește cazurile în care nerespectarea unei astfel de legi</w:t>
            </w:r>
          </w:p>
          <w:p w14:paraId="5FE1722C" w14:textId="77777777" w:rsidR="006E52E4" w:rsidRDefault="006E52E4" w:rsidP="006E52E4">
            <w:pPr>
              <w:rPr>
                <w:rFonts w:ascii="Times New Roman" w:hAnsi="Times New Roman" w:cs="Times New Roman"/>
                <w:sz w:val="24"/>
                <w:szCs w:val="24"/>
              </w:rPr>
            </w:pPr>
            <w:r w:rsidRPr="006E52E4">
              <w:rPr>
                <w:rFonts w:ascii="Times New Roman" w:hAnsi="Times New Roman" w:cs="Times New Roman"/>
                <w:sz w:val="24"/>
                <w:szCs w:val="24"/>
              </w:rPr>
              <w:t>implică o încălcare a Convenției.</w:t>
            </w:r>
          </w:p>
          <w:p w14:paraId="721CE1EC" w14:textId="77777777" w:rsidR="006E52E4" w:rsidRDefault="006E52E4" w:rsidP="006E52E4">
            <w:pPr>
              <w:rPr>
                <w:rFonts w:ascii="Times New Roman" w:hAnsi="Times New Roman" w:cs="Times New Roman"/>
                <w:sz w:val="24"/>
                <w:szCs w:val="24"/>
              </w:rPr>
            </w:pPr>
            <w:r w:rsidRPr="006E52E4">
              <w:rPr>
                <w:rFonts w:ascii="Times New Roman" w:hAnsi="Times New Roman" w:cs="Times New Roman"/>
                <w:b/>
                <w:bCs/>
                <w:sz w:val="24"/>
                <w:szCs w:val="24"/>
              </w:rPr>
              <w:t>98.</w:t>
            </w:r>
            <w:r w:rsidRPr="006E52E4">
              <w:rPr>
                <w:rFonts w:ascii="Times New Roman" w:hAnsi="Times New Roman" w:cs="Times New Roman"/>
                <w:sz w:val="24"/>
                <w:szCs w:val="24"/>
              </w:rPr>
              <w:t xml:space="preserve"> Curtea observă, de asemenea, că dispozițiile Legii nr. 302/2004 în</w:t>
            </w:r>
            <w:r>
              <w:rPr>
                <w:rFonts w:ascii="Times New Roman" w:hAnsi="Times New Roman" w:cs="Times New Roman"/>
                <w:sz w:val="24"/>
                <w:szCs w:val="24"/>
              </w:rPr>
              <w:t xml:space="preserve"> </w:t>
            </w:r>
            <w:r w:rsidRPr="006E52E4">
              <w:rPr>
                <w:rFonts w:ascii="Times New Roman" w:hAnsi="Times New Roman" w:cs="Times New Roman"/>
                <w:sz w:val="24"/>
                <w:szCs w:val="24"/>
              </w:rPr>
              <w:t>temeiul cărora reclamantul a fost arestat în această perioadă par să</w:t>
            </w:r>
            <w:r>
              <w:rPr>
                <w:rFonts w:ascii="Times New Roman" w:hAnsi="Times New Roman" w:cs="Times New Roman"/>
                <w:sz w:val="24"/>
                <w:szCs w:val="24"/>
              </w:rPr>
              <w:t xml:space="preserve"> </w:t>
            </w:r>
            <w:r w:rsidRPr="006E52E4">
              <w:rPr>
                <w:rFonts w:ascii="Times New Roman" w:hAnsi="Times New Roman" w:cs="Times New Roman"/>
                <w:sz w:val="24"/>
                <w:szCs w:val="24"/>
              </w:rPr>
              <w:t>îndeplinească cerințele de „calitate a legii”, din punct de vedere atât al</w:t>
            </w:r>
            <w:r>
              <w:rPr>
                <w:rFonts w:ascii="Times New Roman" w:hAnsi="Times New Roman" w:cs="Times New Roman"/>
                <w:sz w:val="24"/>
                <w:szCs w:val="24"/>
              </w:rPr>
              <w:t xml:space="preserve"> </w:t>
            </w:r>
            <w:r w:rsidRPr="006E52E4">
              <w:rPr>
                <w:rFonts w:ascii="Times New Roman" w:hAnsi="Times New Roman" w:cs="Times New Roman"/>
                <w:sz w:val="24"/>
                <w:szCs w:val="24"/>
              </w:rPr>
              <w:t>clarității, cât și al previzibilității. În plus, având în vedere modul de redactare</w:t>
            </w:r>
            <w:r>
              <w:rPr>
                <w:rFonts w:ascii="Times New Roman" w:hAnsi="Times New Roman" w:cs="Times New Roman"/>
                <w:sz w:val="24"/>
                <w:szCs w:val="24"/>
              </w:rPr>
              <w:t xml:space="preserve"> </w:t>
            </w:r>
            <w:r w:rsidRPr="006E52E4">
              <w:rPr>
                <w:rFonts w:ascii="Times New Roman" w:hAnsi="Times New Roman" w:cs="Times New Roman"/>
                <w:sz w:val="24"/>
                <w:szCs w:val="24"/>
              </w:rPr>
              <w:t>a dispozițiilor, Curtea nu identifică niciun indiciu că interpretarea dată de</w:t>
            </w:r>
            <w:r>
              <w:rPr>
                <w:rFonts w:ascii="Times New Roman" w:hAnsi="Times New Roman" w:cs="Times New Roman"/>
                <w:sz w:val="24"/>
                <w:szCs w:val="24"/>
              </w:rPr>
              <w:t xml:space="preserve"> </w:t>
            </w:r>
            <w:r w:rsidRPr="006E52E4">
              <w:rPr>
                <w:rFonts w:ascii="Times New Roman" w:hAnsi="Times New Roman" w:cs="Times New Roman"/>
                <w:sz w:val="24"/>
                <w:szCs w:val="24"/>
              </w:rPr>
              <w:t>instanțele naționale dispozițiilor și termenelor relevante – care confirmă</w:t>
            </w:r>
            <w:r>
              <w:rPr>
                <w:rFonts w:ascii="Times New Roman" w:hAnsi="Times New Roman" w:cs="Times New Roman"/>
                <w:sz w:val="24"/>
                <w:szCs w:val="24"/>
              </w:rPr>
              <w:t xml:space="preserve"> </w:t>
            </w:r>
            <w:r w:rsidRPr="006E52E4">
              <w:rPr>
                <w:rFonts w:ascii="Times New Roman" w:hAnsi="Times New Roman" w:cs="Times New Roman"/>
                <w:sz w:val="24"/>
                <w:szCs w:val="24"/>
              </w:rPr>
              <w:t>legalitatea privării de libertate – ar fi contrară Legii nr.</w:t>
            </w:r>
            <w:r>
              <w:rPr>
                <w:rFonts w:ascii="Times New Roman" w:hAnsi="Times New Roman" w:cs="Times New Roman"/>
                <w:sz w:val="24"/>
                <w:szCs w:val="24"/>
              </w:rPr>
              <w:t xml:space="preserve"> </w:t>
            </w:r>
            <w:r w:rsidRPr="006E52E4">
              <w:rPr>
                <w:rFonts w:ascii="Times New Roman" w:hAnsi="Times New Roman" w:cs="Times New Roman"/>
                <w:sz w:val="24"/>
                <w:szCs w:val="24"/>
              </w:rPr>
              <w:t>302/2004,</w:t>
            </w:r>
            <w:r>
              <w:t xml:space="preserve"> </w:t>
            </w:r>
            <w:r w:rsidRPr="006E52E4">
              <w:rPr>
                <w:rFonts w:ascii="Times New Roman" w:hAnsi="Times New Roman" w:cs="Times New Roman"/>
                <w:sz w:val="24"/>
                <w:szCs w:val="24"/>
              </w:rPr>
              <w:t>nerezonabilă sau arbitrară pentru orice alt motiv. Aceasta observă că măsura</w:t>
            </w:r>
            <w:r>
              <w:rPr>
                <w:rFonts w:ascii="Times New Roman" w:hAnsi="Times New Roman" w:cs="Times New Roman"/>
                <w:sz w:val="24"/>
                <w:szCs w:val="24"/>
              </w:rPr>
              <w:t xml:space="preserve"> </w:t>
            </w:r>
            <w:r w:rsidRPr="006E52E4">
              <w:rPr>
                <w:rFonts w:ascii="Times New Roman" w:hAnsi="Times New Roman" w:cs="Times New Roman"/>
                <w:sz w:val="24"/>
                <w:szCs w:val="24"/>
              </w:rPr>
              <w:t>arestării</w:t>
            </w:r>
            <w:r>
              <w:rPr>
                <w:rFonts w:ascii="Times New Roman" w:hAnsi="Times New Roman" w:cs="Times New Roman"/>
                <w:sz w:val="24"/>
                <w:szCs w:val="24"/>
              </w:rPr>
              <w:t xml:space="preserve"> </w:t>
            </w:r>
            <w:r w:rsidRPr="006E52E4">
              <w:rPr>
                <w:rFonts w:ascii="Times New Roman" w:hAnsi="Times New Roman" w:cs="Times New Roman"/>
                <w:sz w:val="24"/>
                <w:szCs w:val="24"/>
              </w:rPr>
              <w:t>reclamantului a fost, de asemenea, aplicată cu bună-credință și</w:t>
            </w:r>
            <w:r>
              <w:rPr>
                <w:rFonts w:ascii="Times New Roman" w:hAnsi="Times New Roman" w:cs="Times New Roman"/>
                <w:sz w:val="24"/>
                <w:szCs w:val="24"/>
              </w:rPr>
              <w:t xml:space="preserve"> </w:t>
            </w:r>
            <w:r w:rsidRPr="006E52E4">
              <w:rPr>
                <w:rFonts w:ascii="Times New Roman" w:hAnsi="Times New Roman" w:cs="Times New Roman"/>
                <w:sz w:val="24"/>
                <w:szCs w:val="24"/>
              </w:rPr>
              <w:t>justificată pe parcursul acestor 6 luni și jumătate prin demersurile făcute în</w:t>
            </w:r>
            <w:r>
              <w:rPr>
                <w:rFonts w:ascii="Times New Roman" w:hAnsi="Times New Roman" w:cs="Times New Roman"/>
                <w:sz w:val="24"/>
                <w:szCs w:val="24"/>
              </w:rPr>
              <w:t xml:space="preserve"> </w:t>
            </w:r>
            <w:r w:rsidRPr="006E52E4">
              <w:rPr>
                <w:rFonts w:ascii="Times New Roman" w:hAnsi="Times New Roman" w:cs="Times New Roman"/>
                <w:sz w:val="24"/>
                <w:szCs w:val="24"/>
              </w:rPr>
              <w:t>vederea</w:t>
            </w:r>
            <w:r>
              <w:rPr>
                <w:rFonts w:ascii="Times New Roman" w:hAnsi="Times New Roman" w:cs="Times New Roman"/>
                <w:sz w:val="24"/>
                <w:szCs w:val="24"/>
              </w:rPr>
              <w:t xml:space="preserve"> </w:t>
            </w:r>
            <w:r w:rsidRPr="006E52E4">
              <w:rPr>
                <w:rFonts w:ascii="Times New Roman" w:hAnsi="Times New Roman" w:cs="Times New Roman"/>
                <w:sz w:val="24"/>
                <w:szCs w:val="24"/>
              </w:rPr>
              <w:t>extrădării sale, așa cum impune art. 5 § 1 lit. f) din Convenție.</w:t>
            </w:r>
          </w:p>
          <w:p w14:paraId="44063D02" w14:textId="77777777" w:rsidR="006E52E4" w:rsidRDefault="00F91C23" w:rsidP="00F91C23">
            <w:pPr>
              <w:rPr>
                <w:rFonts w:ascii="Times New Roman" w:hAnsi="Times New Roman" w:cs="Times New Roman"/>
                <w:sz w:val="24"/>
                <w:szCs w:val="24"/>
              </w:rPr>
            </w:pPr>
            <w:r w:rsidRPr="00F91C23">
              <w:rPr>
                <w:rFonts w:ascii="Times New Roman" w:hAnsi="Times New Roman" w:cs="Times New Roman"/>
                <w:b/>
                <w:bCs/>
                <w:sz w:val="24"/>
                <w:szCs w:val="24"/>
              </w:rPr>
              <w:t>101.</w:t>
            </w:r>
            <w:r>
              <w:rPr>
                <w:rFonts w:ascii="Times New Roman" w:hAnsi="Times New Roman" w:cs="Times New Roman"/>
                <w:sz w:val="24"/>
                <w:szCs w:val="24"/>
              </w:rPr>
              <w:t xml:space="preserve"> </w:t>
            </w:r>
            <w:r w:rsidRPr="00F91C23">
              <w:rPr>
                <w:rFonts w:ascii="Times New Roman" w:hAnsi="Times New Roman" w:cs="Times New Roman"/>
                <w:sz w:val="24"/>
                <w:szCs w:val="24"/>
              </w:rPr>
              <w:t>Curtea constată că nu a fost încălcat</w:t>
            </w:r>
            <w:r>
              <w:rPr>
                <w:rFonts w:ascii="Times New Roman" w:hAnsi="Times New Roman" w:cs="Times New Roman"/>
                <w:sz w:val="24"/>
                <w:szCs w:val="24"/>
              </w:rPr>
              <w:t xml:space="preserve"> </w:t>
            </w:r>
            <w:r w:rsidRPr="00F91C23">
              <w:rPr>
                <w:rFonts w:ascii="Times New Roman" w:hAnsi="Times New Roman" w:cs="Times New Roman"/>
                <w:sz w:val="24"/>
                <w:szCs w:val="24"/>
              </w:rPr>
              <w:t>art. 5 § 1 lit. f) în ceea ce privește arestarea provizorie a reclamantului în</w:t>
            </w:r>
            <w:r>
              <w:rPr>
                <w:rFonts w:ascii="Times New Roman" w:hAnsi="Times New Roman" w:cs="Times New Roman"/>
                <w:sz w:val="24"/>
                <w:szCs w:val="24"/>
              </w:rPr>
              <w:t xml:space="preserve"> </w:t>
            </w:r>
            <w:r w:rsidRPr="00F91C23">
              <w:rPr>
                <w:rFonts w:ascii="Times New Roman" w:hAnsi="Times New Roman" w:cs="Times New Roman"/>
                <w:sz w:val="24"/>
                <w:szCs w:val="24"/>
              </w:rPr>
              <w:t>perioada 19 noiembrie 2020–8 iunie 2021.</w:t>
            </w:r>
          </w:p>
          <w:p w14:paraId="6B50666F" w14:textId="77777777" w:rsidR="00F91C23" w:rsidRDefault="00C04EB5" w:rsidP="00C04EB5">
            <w:pPr>
              <w:rPr>
                <w:rFonts w:ascii="Times New Roman" w:hAnsi="Times New Roman" w:cs="Times New Roman"/>
                <w:sz w:val="24"/>
                <w:szCs w:val="24"/>
              </w:rPr>
            </w:pPr>
            <w:r w:rsidRPr="00C04EB5">
              <w:rPr>
                <w:rFonts w:ascii="Times New Roman" w:hAnsi="Times New Roman" w:cs="Times New Roman"/>
                <w:b/>
                <w:bCs/>
                <w:sz w:val="24"/>
                <w:szCs w:val="24"/>
              </w:rPr>
              <w:t>110.</w:t>
            </w:r>
            <w:r>
              <w:rPr>
                <w:rFonts w:ascii="Times New Roman" w:hAnsi="Times New Roman" w:cs="Times New Roman"/>
                <w:sz w:val="24"/>
                <w:szCs w:val="24"/>
              </w:rPr>
              <w:t xml:space="preserve"> </w:t>
            </w:r>
            <w:r>
              <w:t xml:space="preserve"> </w:t>
            </w:r>
            <w:r w:rsidRPr="00C04EB5">
              <w:rPr>
                <w:rFonts w:ascii="Times New Roman" w:hAnsi="Times New Roman" w:cs="Times New Roman"/>
                <w:sz w:val="24"/>
                <w:szCs w:val="24"/>
              </w:rPr>
              <w:t>Curtea consideră că din</w:t>
            </w:r>
            <w:r>
              <w:rPr>
                <w:rFonts w:ascii="Times New Roman" w:hAnsi="Times New Roman" w:cs="Times New Roman"/>
                <w:sz w:val="24"/>
                <w:szCs w:val="24"/>
              </w:rPr>
              <w:t xml:space="preserve"> </w:t>
            </w:r>
            <w:r w:rsidRPr="00C04EB5">
              <w:rPr>
                <w:rFonts w:ascii="Times New Roman" w:hAnsi="Times New Roman" w:cs="Times New Roman"/>
                <w:sz w:val="24"/>
                <w:szCs w:val="24"/>
              </w:rPr>
              <w:t>evaluarea făcută de autorități nu reiese un element de rea-credință, inducere</w:t>
            </w:r>
            <w:r>
              <w:rPr>
                <w:rFonts w:ascii="Times New Roman" w:hAnsi="Times New Roman" w:cs="Times New Roman"/>
                <w:sz w:val="24"/>
                <w:szCs w:val="24"/>
              </w:rPr>
              <w:t xml:space="preserve"> </w:t>
            </w:r>
            <w:r w:rsidRPr="00C04EB5">
              <w:rPr>
                <w:rFonts w:ascii="Times New Roman" w:hAnsi="Times New Roman" w:cs="Times New Roman"/>
                <w:sz w:val="24"/>
                <w:szCs w:val="24"/>
              </w:rPr>
              <w:t>în eroare sau manipulare din partea acestora</w:t>
            </w:r>
            <w:r>
              <w:rPr>
                <w:rFonts w:ascii="Times New Roman" w:hAnsi="Times New Roman" w:cs="Times New Roman"/>
                <w:sz w:val="24"/>
                <w:szCs w:val="24"/>
              </w:rPr>
              <w:t>.</w:t>
            </w:r>
          </w:p>
          <w:p w14:paraId="2C612F48" w14:textId="233A1E90" w:rsidR="00C04EB5" w:rsidRPr="00C04EB5" w:rsidRDefault="00C04EB5" w:rsidP="00C04EB5">
            <w:pPr>
              <w:rPr>
                <w:rFonts w:ascii="Times New Roman" w:hAnsi="Times New Roman" w:cs="Times New Roman"/>
                <w:sz w:val="24"/>
                <w:szCs w:val="24"/>
              </w:rPr>
            </w:pPr>
            <w:r w:rsidRPr="00C04EB5">
              <w:rPr>
                <w:rFonts w:ascii="Times New Roman" w:hAnsi="Times New Roman" w:cs="Times New Roman"/>
                <w:b/>
                <w:bCs/>
                <w:sz w:val="24"/>
                <w:szCs w:val="24"/>
              </w:rPr>
              <w:t>111</w:t>
            </w:r>
            <w:r w:rsidRPr="00C04EB5">
              <w:rPr>
                <w:rFonts w:ascii="Times New Roman" w:hAnsi="Times New Roman" w:cs="Times New Roman"/>
                <w:sz w:val="24"/>
                <w:szCs w:val="24"/>
              </w:rPr>
              <w:t>. Având în vedere cele de mai sus, Curtea</w:t>
            </w:r>
            <w:r>
              <w:rPr>
                <w:rFonts w:ascii="Times New Roman" w:hAnsi="Times New Roman" w:cs="Times New Roman"/>
                <w:sz w:val="24"/>
                <w:szCs w:val="24"/>
              </w:rPr>
              <w:t xml:space="preserve"> </w:t>
            </w:r>
            <w:r w:rsidRPr="00C04EB5">
              <w:rPr>
                <w:rFonts w:ascii="Times New Roman" w:hAnsi="Times New Roman" w:cs="Times New Roman"/>
                <w:sz w:val="24"/>
                <w:szCs w:val="24"/>
              </w:rPr>
              <w:t>constată că nu a fost încălcat</w:t>
            </w:r>
            <w:r>
              <w:rPr>
                <w:rFonts w:ascii="Times New Roman" w:hAnsi="Times New Roman" w:cs="Times New Roman"/>
                <w:sz w:val="24"/>
                <w:szCs w:val="24"/>
              </w:rPr>
              <w:t xml:space="preserve"> </w:t>
            </w:r>
            <w:r w:rsidRPr="00C04EB5">
              <w:rPr>
                <w:rFonts w:ascii="Times New Roman" w:hAnsi="Times New Roman" w:cs="Times New Roman"/>
                <w:sz w:val="24"/>
                <w:szCs w:val="24"/>
              </w:rPr>
              <w:t>art. 5 § 1 lit. f) în ceea ce privește a doua perioadă a arestării reclamantului,</w:t>
            </w:r>
          </w:p>
          <w:p w14:paraId="04B61918" w14:textId="77777777" w:rsidR="00C04EB5" w:rsidRDefault="00C04EB5" w:rsidP="00C04EB5">
            <w:pPr>
              <w:rPr>
                <w:rFonts w:ascii="Times New Roman" w:hAnsi="Times New Roman" w:cs="Times New Roman"/>
                <w:sz w:val="24"/>
                <w:szCs w:val="24"/>
              </w:rPr>
            </w:pPr>
            <w:r w:rsidRPr="00C04EB5">
              <w:rPr>
                <w:rFonts w:ascii="Times New Roman" w:hAnsi="Times New Roman" w:cs="Times New Roman"/>
                <w:sz w:val="24"/>
                <w:szCs w:val="24"/>
              </w:rPr>
              <w:t>cuprinsă între 28 decembrie 2022 și 16 ianuarie 2023.</w:t>
            </w:r>
          </w:p>
          <w:p w14:paraId="592877D9" w14:textId="04DEEEF6" w:rsidR="00C04EB5" w:rsidRPr="007236EC" w:rsidRDefault="00EE5486" w:rsidP="00EE5486">
            <w:pPr>
              <w:rPr>
                <w:rFonts w:ascii="Times New Roman" w:hAnsi="Times New Roman" w:cs="Times New Roman"/>
                <w:sz w:val="24"/>
                <w:szCs w:val="24"/>
              </w:rPr>
            </w:pPr>
            <w:r w:rsidRPr="00EE5486">
              <w:rPr>
                <w:rFonts w:ascii="Times New Roman" w:hAnsi="Times New Roman" w:cs="Times New Roman"/>
                <w:b/>
                <w:bCs/>
                <w:sz w:val="24"/>
                <w:szCs w:val="24"/>
              </w:rPr>
              <w:t>119.</w:t>
            </w:r>
            <w:r w:rsidRPr="00EE5486">
              <w:rPr>
                <w:rFonts w:ascii="Times New Roman" w:hAnsi="Times New Roman" w:cs="Times New Roman"/>
                <w:sz w:val="24"/>
                <w:szCs w:val="24"/>
              </w:rPr>
              <w:t xml:space="preserve"> Având în vedere cele de mai sus, Curtea</w:t>
            </w:r>
            <w:r>
              <w:rPr>
                <w:rFonts w:ascii="Times New Roman" w:hAnsi="Times New Roman" w:cs="Times New Roman"/>
                <w:sz w:val="24"/>
                <w:szCs w:val="24"/>
              </w:rPr>
              <w:t xml:space="preserve"> </w:t>
            </w:r>
            <w:r w:rsidRPr="00EE5486">
              <w:rPr>
                <w:rFonts w:ascii="Times New Roman" w:hAnsi="Times New Roman" w:cs="Times New Roman"/>
                <w:sz w:val="24"/>
                <w:szCs w:val="24"/>
              </w:rPr>
              <w:t>consideră că reclamantul a</w:t>
            </w:r>
            <w:r>
              <w:rPr>
                <w:rFonts w:ascii="Times New Roman" w:hAnsi="Times New Roman" w:cs="Times New Roman"/>
                <w:sz w:val="24"/>
                <w:szCs w:val="24"/>
              </w:rPr>
              <w:t xml:space="preserve"> </w:t>
            </w:r>
            <w:r w:rsidRPr="00EE5486">
              <w:rPr>
                <w:rFonts w:ascii="Times New Roman" w:hAnsi="Times New Roman" w:cs="Times New Roman"/>
                <w:sz w:val="24"/>
                <w:szCs w:val="24"/>
              </w:rPr>
              <w:t>fost astfel în măsură să introducă „recurs” prin care legalitatea arestării sale a</w:t>
            </w:r>
            <w:r>
              <w:rPr>
                <w:rFonts w:ascii="Times New Roman" w:hAnsi="Times New Roman" w:cs="Times New Roman"/>
                <w:sz w:val="24"/>
                <w:szCs w:val="24"/>
              </w:rPr>
              <w:t xml:space="preserve"> </w:t>
            </w:r>
            <w:r w:rsidRPr="00EE5486">
              <w:rPr>
                <w:rFonts w:ascii="Times New Roman" w:hAnsi="Times New Roman" w:cs="Times New Roman"/>
                <w:sz w:val="24"/>
                <w:szCs w:val="24"/>
              </w:rPr>
              <w:t>fost verificată efectiv de o instanță. Prin urmare, capătul său de cerere</w:t>
            </w:r>
            <w:r>
              <w:rPr>
                <w:rFonts w:ascii="Times New Roman" w:hAnsi="Times New Roman" w:cs="Times New Roman"/>
                <w:sz w:val="24"/>
                <w:szCs w:val="24"/>
              </w:rPr>
              <w:t xml:space="preserve"> </w:t>
            </w:r>
            <w:r w:rsidRPr="00EE5486">
              <w:rPr>
                <w:rFonts w:ascii="Times New Roman" w:hAnsi="Times New Roman" w:cs="Times New Roman"/>
                <w:sz w:val="24"/>
                <w:szCs w:val="24"/>
              </w:rPr>
              <w:t>întemeiat pe art. 5 § 4 din</w:t>
            </w:r>
            <w:r>
              <w:rPr>
                <w:rFonts w:ascii="Times New Roman" w:hAnsi="Times New Roman" w:cs="Times New Roman"/>
                <w:sz w:val="24"/>
                <w:szCs w:val="24"/>
              </w:rPr>
              <w:t xml:space="preserve"> </w:t>
            </w:r>
            <w:r w:rsidRPr="00EE5486">
              <w:rPr>
                <w:rFonts w:ascii="Times New Roman" w:hAnsi="Times New Roman" w:cs="Times New Roman"/>
                <w:sz w:val="24"/>
                <w:szCs w:val="24"/>
              </w:rPr>
              <w:t>Convenție trebuie respins ca vădit nefondat, în</w:t>
            </w:r>
            <w:r>
              <w:rPr>
                <w:rFonts w:ascii="Times New Roman" w:hAnsi="Times New Roman" w:cs="Times New Roman"/>
                <w:sz w:val="24"/>
                <w:szCs w:val="24"/>
              </w:rPr>
              <w:t xml:space="preserve"> </w:t>
            </w:r>
            <w:r w:rsidRPr="00EE5486">
              <w:rPr>
                <w:rFonts w:ascii="Times New Roman" w:hAnsi="Times New Roman" w:cs="Times New Roman"/>
                <w:sz w:val="24"/>
                <w:szCs w:val="24"/>
              </w:rPr>
              <w:t>conformitate cu art. 35 § 3 și 4.</w:t>
            </w:r>
          </w:p>
        </w:tc>
        <w:tc>
          <w:tcPr>
            <w:tcW w:w="1944" w:type="dxa"/>
          </w:tcPr>
          <w:p w14:paraId="3E99C8A9" w14:textId="77777777" w:rsidR="009472D7" w:rsidRDefault="00372D08" w:rsidP="009472D7">
            <w:pPr>
              <w:rPr>
                <w:rFonts w:ascii="Times New Roman" w:hAnsi="Times New Roman" w:cs="Times New Roman"/>
                <w:sz w:val="24"/>
                <w:szCs w:val="24"/>
              </w:rPr>
            </w:pPr>
            <w:r w:rsidRPr="00372D08">
              <w:rPr>
                <w:rFonts w:ascii="Times New Roman" w:hAnsi="Times New Roman" w:cs="Times New Roman"/>
                <w:sz w:val="24"/>
                <w:szCs w:val="24"/>
              </w:rPr>
              <w:t>Nu a fost încălcat art. 5 § 1 lit. f) din</w:t>
            </w:r>
            <w:r>
              <w:rPr>
                <w:rFonts w:ascii="Times New Roman" w:hAnsi="Times New Roman" w:cs="Times New Roman"/>
                <w:sz w:val="24"/>
                <w:szCs w:val="24"/>
              </w:rPr>
              <w:t xml:space="preserve"> CEDO</w:t>
            </w:r>
            <w:r w:rsidRPr="00372D08">
              <w:rPr>
                <w:rFonts w:ascii="Times New Roman" w:hAnsi="Times New Roman" w:cs="Times New Roman"/>
                <w:sz w:val="24"/>
                <w:szCs w:val="24"/>
              </w:rPr>
              <w:t>.</w:t>
            </w:r>
          </w:p>
          <w:p w14:paraId="077E8DB3" w14:textId="77777777" w:rsidR="00372D08" w:rsidRDefault="00372D08" w:rsidP="009472D7">
            <w:pPr>
              <w:rPr>
                <w:rFonts w:ascii="Times New Roman" w:hAnsi="Times New Roman" w:cs="Times New Roman"/>
                <w:sz w:val="24"/>
                <w:szCs w:val="24"/>
              </w:rPr>
            </w:pPr>
          </w:p>
          <w:p w14:paraId="008AA25E" w14:textId="4DC0C4C0" w:rsidR="00372D08" w:rsidRPr="007236EC" w:rsidRDefault="00372D08" w:rsidP="009472D7">
            <w:pPr>
              <w:rPr>
                <w:rFonts w:ascii="Times New Roman" w:hAnsi="Times New Roman" w:cs="Times New Roman"/>
                <w:sz w:val="24"/>
                <w:szCs w:val="24"/>
              </w:rPr>
            </w:pPr>
          </w:p>
        </w:tc>
      </w:tr>
      <w:tr w:rsidR="004E4811" w:rsidRPr="007236EC" w14:paraId="0FFCB018" w14:textId="77777777" w:rsidTr="00707862">
        <w:trPr>
          <w:trHeight w:val="719"/>
        </w:trPr>
        <w:tc>
          <w:tcPr>
            <w:tcW w:w="421" w:type="dxa"/>
          </w:tcPr>
          <w:p w14:paraId="11572C3E" w14:textId="316113FB"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8</w:t>
            </w:r>
          </w:p>
        </w:tc>
        <w:tc>
          <w:tcPr>
            <w:tcW w:w="2410" w:type="dxa"/>
          </w:tcPr>
          <w:p w14:paraId="5848FEF1" w14:textId="0CAAB30C" w:rsidR="009472D7" w:rsidRPr="007236EC" w:rsidRDefault="000C2A17" w:rsidP="009472D7">
            <w:pPr>
              <w:rPr>
                <w:rFonts w:ascii="Times New Roman" w:hAnsi="Times New Roman" w:cs="Times New Roman"/>
                <w:sz w:val="24"/>
                <w:szCs w:val="24"/>
              </w:rPr>
            </w:pPr>
            <w:r w:rsidRPr="000C2A17">
              <w:rPr>
                <w:rFonts w:ascii="Times New Roman" w:hAnsi="Times New Roman" w:cs="Times New Roman"/>
                <w:sz w:val="24"/>
                <w:szCs w:val="24"/>
              </w:rPr>
              <w:t>Art 6 § 1</w:t>
            </w:r>
            <w:r>
              <w:rPr>
                <w:rFonts w:ascii="Times New Roman" w:hAnsi="Times New Roman" w:cs="Times New Roman"/>
                <w:sz w:val="24"/>
                <w:szCs w:val="24"/>
              </w:rPr>
              <w:t xml:space="preserve"> - </w:t>
            </w:r>
            <w:r>
              <w:t xml:space="preserve"> </w:t>
            </w:r>
            <w:r w:rsidRPr="000C2A17">
              <w:rPr>
                <w:rFonts w:ascii="Times New Roman" w:hAnsi="Times New Roman" w:cs="Times New Roman"/>
                <w:sz w:val="24"/>
                <w:szCs w:val="24"/>
              </w:rPr>
              <w:t>Tribunal imparțial</w:t>
            </w:r>
            <w:r>
              <w:rPr>
                <w:rFonts w:ascii="Times New Roman" w:hAnsi="Times New Roman" w:cs="Times New Roman"/>
                <w:sz w:val="24"/>
                <w:szCs w:val="24"/>
              </w:rPr>
              <w:t>.</w:t>
            </w:r>
          </w:p>
        </w:tc>
        <w:tc>
          <w:tcPr>
            <w:tcW w:w="1695" w:type="dxa"/>
          </w:tcPr>
          <w:p w14:paraId="4B0C5C89" w14:textId="5870DCA1" w:rsidR="00405996" w:rsidRDefault="000C2A17" w:rsidP="009472D7">
            <w:pPr>
              <w:rPr>
                <w:rFonts w:ascii="Times New Roman" w:hAnsi="Times New Roman" w:cs="Times New Roman"/>
                <w:sz w:val="24"/>
                <w:szCs w:val="24"/>
              </w:rPr>
            </w:pPr>
            <w:r>
              <w:rPr>
                <w:rFonts w:ascii="Times New Roman" w:hAnsi="Times New Roman" w:cs="Times New Roman"/>
                <w:sz w:val="24"/>
                <w:szCs w:val="24"/>
              </w:rPr>
              <w:t>(26.08.2025)</w:t>
            </w:r>
          </w:p>
          <w:p w14:paraId="03695B24" w14:textId="2B829149"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Kroi and Nocka v. Albania</w:t>
            </w:r>
          </w:p>
        </w:tc>
        <w:tc>
          <w:tcPr>
            <w:tcW w:w="1029" w:type="dxa"/>
          </w:tcPr>
          <w:p w14:paraId="7BDA23A7" w14:textId="5E067CD5" w:rsidR="009472D7" w:rsidRPr="007236EC" w:rsidRDefault="002851AA" w:rsidP="009472D7">
            <w:pPr>
              <w:rPr>
                <w:rFonts w:ascii="Times New Roman" w:hAnsi="Times New Roman" w:cs="Times New Roman"/>
                <w:sz w:val="24"/>
                <w:szCs w:val="24"/>
              </w:rPr>
            </w:pPr>
            <w:r>
              <w:rPr>
                <w:rFonts w:ascii="Times New Roman" w:hAnsi="Times New Roman" w:cs="Times New Roman"/>
                <w:sz w:val="24"/>
                <w:szCs w:val="24"/>
              </w:rPr>
              <w:t xml:space="preserve">43-46, </w:t>
            </w:r>
            <w:r w:rsidR="004E4811">
              <w:rPr>
                <w:rFonts w:ascii="Times New Roman" w:hAnsi="Times New Roman" w:cs="Times New Roman"/>
                <w:sz w:val="24"/>
                <w:szCs w:val="24"/>
              </w:rPr>
              <w:t xml:space="preserve">50-57, 60-63, </w:t>
            </w:r>
            <w:r w:rsidR="00C6782B">
              <w:rPr>
                <w:rFonts w:ascii="Times New Roman" w:hAnsi="Times New Roman" w:cs="Times New Roman"/>
                <w:sz w:val="24"/>
                <w:szCs w:val="24"/>
              </w:rPr>
              <w:t>68-70</w:t>
            </w:r>
          </w:p>
        </w:tc>
        <w:tc>
          <w:tcPr>
            <w:tcW w:w="3252" w:type="dxa"/>
          </w:tcPr>
          <w:p w14:paraId="7A96CAFB" w14:textId="3FA58BA0" w:rsidR="009472D7" w:rsidRPr="007236EC" w:rsidRDefault="000C2A17" w:rsidP="009472D7">
            <w:pPr>
              <w:rPr>
                <w:rFonts w:ascii="Times New Roman" w:hAnsi="Times New Roman" w:cs="Times New Roman"/>
                <w:sz w:val="24"/>
                <w:szCs w:val="24"/>
              </w:rPr>
            </w:pPr>
            <w:r w:rsidRPr="000C2A17">
              <w:rPr>
                <w:rFonts w:ascii="Times New Roman" w:hAnsi="Times New Roman" w:cs="Times New Roman"/>
                <w:sz w:val="24"/>
                <w:szCs w:val="24"/>
              </w:rPr>
              <w:t>Participarea a trei judecători la procedurile Curții</w:t>
            </w:r>
            <w:r>
              <w:rPr>
                <w:rFonts w:ascii="Times New Roman" w:hAnsi="Times New Roman" w:cs="Times New Roman"/>
                <w:sz w:val="24"/>
                <w:szCs w:val="24"/>
              </w:rPr>
              <w:t xml:space="preserve"> </w:t>
            </w:r>
            <w:r w:rsidRPr="000C2A17">
              <w:rPr>
                <w:rFonts w:ascii="Times New Roman" w:hAnsi="Times New Roman" w:cs="Times New Roman"/>
                <w:sz w:val="24"/>
                <w:szCs w:val="24"/>
              </w:rPr>
              <w:t>Constituționale privind drepturile de proprietate ale reclamanților, după ce aceștia fuseseră membri ai unui complet al Curții Supreme în aceeași cauză</w:t>
            </w:r>
            <w:r>
              <w:rPr>
                <w:rFonts w:ascii="Times New Roman" w:hAnsi="Times New Roman" w:cs="Times New Roman"/>
                <w:sz w:val="24"/>
                <w:szCs w:val="24"/>
              </w:rPr>
              <w:t>.</w:t>
            </w:r>
            <w:r w:rsidRPr="000C2A17">
              <w:rPr>
                <w:rFonts w:ascii="Times New Roman" w:hAnsi="Times New Roman" w:cs="Times New Roman"/>
                <w:sz w:val="24"/>
                <w:szCs w:val="24"/>
              </w:rPr>
              <w:t xml:space="preserve"> Judecătorii au decis dacă ei înșiși contribuiseră la încălcarea drepturilor constituționale ale reclamanților</w:t>
            </w:r>
            <w:r>
              <w:rPr>
                <w:rFonts w:ascii="Times New Roman" w:hAnsi="Times New Roman" w:cs="Times New Roman"/>
                <w:sz w:val="24"/>
                <w:szCs w:val="24"/>
              </w:rPr>
              <w:t>.</w:t>
            </w:r>
            <w:r w:rsidRPr="000C2A17">
              <w:rPr>
                <w:rFonts w:ascii="Times New Roman" w:hAnsi="Times New Roman" w:cs="Times New Roman"/>
                <w:sz w:val="24"/>
                <w:szCs w:val="24"/>
              </w:rPr>
              <w:t xml:space="preserve"> Hotărârile Curții Supreme și ale Curții Constituționale vizau aspecte de fond strâns legate</w:t>
            </w:r>
            <w:r>
              <w:rPr>
                <w:rFonts w:ascii="Times New Roman" w:hAnsi="Times New Roman" w:cs="Times New Roman"/>
                <w:sz w:val="24"/>
                <w:szCs w:val="24"/>
              </w:rPr>
              <w:t xml:space="preserve">. </w:t>
            </w:r>
            <w:r w:rsidRPr="000C2A17">
              <w:rPr>
                <w:rFonts w:ascii="Times New Roman" w:hAnsi="Times New Roman" w:cs="Times New Roman"/>
                <w:sz w:val="24"/>
                <w:szCs w:val="24"/>
              </w:rPr>
              <w:t>Judecătorii respectivi au votat în favoarea respingerii plângerii constituționale a reclamanților într-un complet împărțit egal</w:t>
            </w:r>
            <w:r>
              <w:rPr>
                <w:rFonts w:ascii="Times New Roman" w:hAnsi="Times New Roman" w:cs="Times New Roman"/>
                <w:sz w:val="24"/>
                <w:szCs w:val="24"/>
              </w:rPr>
              <w:t>.</w:t>
            </w:r>
            <w:r w:rsidRPr="000C2A17">
              <w:rPr>
                <w:rFonts w:ascii="Times New Roman" w:hAnsi="Times New Roman" w:cs="Times New Roman"/>
                <w:sz w:val="24"/>
                <w:szCs w:val="24"/>
              </w:rPr>
              <w:t xml:space="preserve"> Existența unei temeri justificate în mod obiectiv privind lipsa de imparțialitate</w:t>
            </w:r>
            <w:r>
              <w:rPr>
                <w:rFonts w:ascii="Times New Roman" w:hAnsi="Times New Roman" w:cs="Times New Roman"/>
                <w:sz w:val="24"/>
                <w:szCs w:val="24"/>
              </w:rPr>
              <w:t>.</w:t>
            </w:r>
            <w:r w:rsidRPr="000C2A17">
              <w:rPr>
                <w:rFonts w:ascii="Times New Roman" w:hAnsi="Times New Roman" w:cs="Times New Roman"/>
                <w:sz w:val="24"/>
                <w:szCs w:val="24"/>
              </w:rPr>
              <w:t xml:space="preserve"> Curtea Constituțională nu a examinat dacă pretinsa lipsă de imparțialitate justifica excluderea judecătorilor sau afecta capacitatea sa de a soluționa cauza</w:t>
            </w:r>
            <w:r>
              <w:rPr>
                <w:rFonts w:ascii="Times New Roman" w:hAnsi="Times New Roman" w:cs="Times New Roman"/>
                <w:sz w:val="24"/>
                <w:szCs w:val="24"/>
              </w:rPr>
              <w:t>.</w:t>
            </w:r>
            <w:r w:rsidRPr="000C2A17">
              <w:rPr>
                <w:rFonts w:ascii="Times New Roman" w:hAnsi="Times New Roman" w:cs="Times New Roman"/>
                <w:sz w:val="24"/>
                <w:szCs w:val="24"/>
              </w:rPr>
              <w:t xml:space="preserve"> Nu a fost efectuat controlul procedural necesar</w:t>
            </w:r>
            <w:r>
              <w:rPr>
                <w:rFonts w:ascii="Times New Roman" w:hAnsi="Times New Roman" w:cs="Times New Roman"/>
                <w:sz w:val="24"/>
                <w:szCs w:val="24"/>
              </w:rPr>
              <w:t>.</w:t>
            </w:r>
            <w:r w:rsidRPr="000C2A17">
              <w:rPr>
                <w:rFonts w:ascii="Times New Roman" w:hAnsi="Times New Roman" w:cs="Times New Roman"/>
                <w:sz w:val="24"/>
                <w:szCs w:val="24"/>
              </w:rPr>
              <w:t xml:space="preserve"> Deficiențele structurale legate de ocuparea la timp a funcțiilor vacante din cadrul Curții Constituționale au contribuit la judecarea cauzei de către un complet incomplet</w:t>
            </w:r>
            <w:r>
              <w:rPr>
                <w:rFonts w:ascii="Times New Roman" w:hAnsi="Times New Roman" w:cs="Times New Roman"/>
                <w:sz w:val="24"/>
                <w:szCs w:val="24"/>
              </w:rPr>
              <w:t>.</w:t>
            </w:r>
            <w:r w:rsidRPr="000C2A17">
              <w:rPr>
                <w:rFonts w:ascii="Times New Roman" w:hAnsi="Times New Roman" w:cs="Times New Roman"/>
                <w:sz w:val="24"/>
                <w:szCs w:val="24"/>
              </w:rPr>
              <w:t xml:space="preserve"> Procedurile contestate au fost lipsite de garanțiile necesare de imparțialitate.</w:t>
            </w:r>
          </w:p>
        </w:tc>
        <w:tc>
          <w:tcPr>
            <w:tcW w:w="5365" w:type="dxa"/>
          </w:tcPr>
          <w:p w14:paraId="3520EA17" w14:textId="77777777" w:rsidR="009472D7" w:rsidRDefault="002851AA" w:rsidP="009472D7">
            <w:pPr>
              <w:rPr>
                <w:rFonts w:ascii="Times New Roman" w:hAnsi="Times New Roman" w:cs="Times New Roman"/>
                <w:sz w:val="24"/>
                <w:szCs w:val="24"/>
              </w:rPr>
            </w:pPr>
            <w:r w:rsidRPr="002851AA">
              <w:rPr>
                <w:rFonts w:ascii="Times New Roman" w:hAnsi="Times New Roman" w:cs="Times New Roman"/>
                <w:b/>
                <w:bCs/>
                <w:sz w:val="24"/>
                <w:szCs w:val="24"/>
              </w:rPr>
              <w:t>46.</w:t>
            </w:r>
            <w:r w:rsidRPr="002851AA">
              <w:rPr>
                <w:rFonts w:ascii="Times New Roman" w:hAnsi="Times New Roman" w:cs="Times New Roman"/>
                <w:sz w:val="24"/>
                <w:szCs w:val="24"/>
              </w:rPr>
              <w:t xml:space="preserve"> Curtea constată că plângerea nu este vădit nefondată și nici inadmisibilă pentru alte motive prevăzute la articolul 35 din Convenție. În</w:t>
            </w:r>
            <w:r>
              <w:rPr>
                <w:rFonts w:ascii="Times New Roman" w:hAnsi="Times New Roman" w:cs="Times New Roman"/>
                <w:sz w:val="24"/>
                <w:szCs w:val="24"/>
              </w:rPr>
              <w:t xml:space="preserve"> </w:t>
            </w:r>
            <w:r w:rsidRPr="002851AA">
              <w:rPr>
                <w:rFonts w:ascii="Times New Roman" w:hAnsi="Times New Roman" w:cs="Times New Roman"/>
                <w:sz w:val="24"/>
                <w:szCs w:val="24"/>
              </w:rPr>
              <w:t>consecință, aceasta trebuie declarată admisibilă.</w:t>
            </w:r>
          </w:p>
          <w:p w14:paraId="1BBB4A1B" w14:textId="76DE9FCA" w:rsidR="002851AA" w:rsidRDefault="004E4811" w:rsidP="009472D7">
            <w:pPr>
              <w:rPr>
                <w:rFonts w:ascii="Times New Roman" w:hAnsi="Times New Roman" w:cs="Times New Roman"/>
                <w:sz w:val="24"/>
                <w:szCs w:val="24"/>
              </w:rPr>
            </w:pPr>
            <w:r w:rsidRPr="004E4811">
              <w:rPr>
                <w:rFonts w:ascii="Times New Roman" w:hAnsi="Times New Roman" w:cs="Times New Roman"/>
                <w:b/>
                <w:bCs/>
                <w:sz w:val="24"/>
                <w:szCs w:val="24"/>
              </w:rPr>
              <w:t>50.</w:t>
            </w:r>
            <w:r>
              <w:rPr>
                <w:rFonts w:ascii="Times New Roman" w:hAnsi="Times New Roman" w:cs="Times New Roman"/>
                <w:sz w:val="24"/>
                <w:szCs w:val="24"/>
              </w:rPr>
              <w:t xml:space="preserve"> </w:t>
            </w:r>
            <w:r w:rsidRPr="004E4811">
              <w:rPr>
                <w:rFonts w:ascii="Times New Roman" w:hAnsi="Times New Roman" w:cs="Times New Roman"/>
                <w:sz w:val="24"/>
                <w:szCs w:val="24"/>
              </w:rPr>
              <w:t>În acest context, chiar și aparentele pot avea o anumită importanță sau, altfel spus, „justiția nu trebuie doar să fie făcută, ci trebuie și să se vadă că este făcută”. Miza constă în încrederea pe care instanțele trebuie să o inspire publicului într-o societate democratică</w:t>
            </w:r>
            <w:r>
              <w:rPr>
                <w:rFonts w:ascii="Times New Roman" w:hAnsi="Times New Roman" w:cs="Times New Roman"/>
                <w:sz w:val="24"/>
                <w:szCs w:val="24"/>
              </w:rPr>
              <w:t>.</w:t>
            </w:r>
          </w:p>
          <w:p w14:paraId="3447B6B2" w14:textId="17CF7B68" w:rsidR="004E4811" w:rsidRDefault="004E4811" w:rsidP="009472D7">
            <w:pPr>
              <w:rPr>
                <w:rFonts w:ascii="Times New Roman" w:hAnsi="Times New Roman" w:cs="Times New Roman"/>
                <w:sz w:val="24"/>
                <w:szCs w:val="24"/>
              </w:rPr>
            </w:pPr>
            <w:r w:rsidRPr="004E4811">
              <w:rPr>
                <w:rFonts w:ascii="Times New Roman" w:hAnsi="Times New Roman" w:cs="Times New Roman"/>
                <w:b/>
                <w:bCs/>
                <w:sz w:val="24"/>
                <w:szCs w:val="24"/>
              </w:rPr>
              <w:t>52.</w:t>
            </w:r>
            <w:r>
              <w:rPr>
                <w:rFonts w:ascii="Times New Roman" w:hAnsi="Times New Roman" w:cs="Times New Roman"/>
                <w:sz w:val="24"/>
                <w:szCs w:val="24"/>
              </w:rPr>
              <w:t xml:space="preserve"> </w:t>
            </w:r>
            <w:r>
              <w:t xml:space="preserve"> </w:t>
            </w:r>
            <w:r w:rsidRPr="004E4811">
              <w:rPr>
                <w:rFonts w:ascii="Times New Roman" w:hAnsi="Times New Roman" w:cs="Times New Roman"/>
                <w:sz w:val="24"/>
                <w:szCs w:val="24"/>
              </w:rPr>
              <w:t>Curtea constată că temerile reclamanților</w:t>
            </w:r>
            <w:r>
              <w:rPr>
                <w:rFonts w:ascii="Times New Roman" w:hAnsi="Times New Roman" w:cs="Times New Roman"/>
                <w:sz w:val="24"/>
                <w:szCs w:val="24"/>
              </w:rPr>
              <w:t xml:space="preserve"> </w:t>
            </w:r>
            <w:r w:rsidRPr="004E4811">
              <w:rPr>
                <w:rFonts w:ascii="Times New Roman" w:hAnsi="Times New Roman" w:cs="Times New Roman"/>
                <w:sz w:val="24"/>
                <w:szCs w:val="24"/>
              </w:rPr>
              <w:t>privind imparțialitatea Curții Constituționale au rezultat din faptul că judecătorii B.I., G.D. și F.L., care făcuseră parte din completul Curții Supreme în anul 2012 în aceeași cauză, au participat și la procedura în fața Curții Constituționale. Curtea este de acord că această situație ar fi putut genera îndoieli în mintea reclamanților cu privire la</w:t>
            </w:r>
            <w:r>
              <w:rPr>
                <w:rFonts w:ascii="Times New Roman" w:hAnsi="Times New Roman" w:cs="Times New Roman"/>
                <w:sz w:val="24"/>
                <w:szCs w:val="24"/>
              </w:rPr>
              <w:t xml:space="preserve"> </w:t>
            </w:r>
            <w:r w:rsidRPr="004E4811">
              <w:rPr>
                <w:rFonts w:ascii="Times New Roman" w:hAnsi="Times New Roman" w:cs="Times New Roman"/>
                <w:sz w:val="24"/>
                <w:szCs w:val="24"/>
              </w:rPr>
              <w:t>imparțialitatea instanței respective. Prin urmare, trebuie stabilit dacă aceste îndoieli erau justificate în mod obiectiv, ceea ce depinde de circumstanțele specifice ale cauzei. În acest sens, Curtea apreciază ca fiind oportun să examineze dacă exista o legătură strânsă între aspectele analizate de Curtea Supremă în cadrul recursului în anul 2012 și cele examinate de Curtea Constituțională în hotărârea sa din 2017.</w:t>
            </w:r>
          </w:p>
          <w:p w14:paraId="4BA4D0C0" w14:textId="6C9C542A" w:rsidR="004E4811" w:rsidRDefault="004E4811" w:rsidP="009472D7">
            <w:pPr>
              <w:rPr>
                <w:rFonts w:ascii="Times New Roman" w:hAnsi="Times New Roman" w:cs="Times New Roman"/>
                <w:sz w:val="24"/>
                <w:szCs w:val="24"/>
              </w:rPr>
            </w:pPr>
            <w:r w:rsidRPr="004E4811">
              <w:rPr>
                <w:rFonts w:ascii="Times New Roman" w:hAnsi="Times New Roman" w:cs="Times New Roman"/>
                <w:b/>
                <w:bCs/>
                <w:sz w:val="24"/>
                <w:szCs w:val="24"/>
              </w:rPr>
              <w:t>60.</w:t>
            </w:r>
            <w:r w:rsidRPr="004E4811">
              <w:rPr>
                <w:rFonts w:ascii="Times New Roman" w:hAnsi="Times New Roman" w:cs="Times New Roman"/>
                <w:sz w:val="24"/>
                <w:szCs w:val="24"/>
              </w:rPr>
              <w:t xml:space="preserve"> Chiar presupunând că cei trei judecători aflați în conflict nu își aminteau participarea la completul Curții Supreme în 2012, ar fi trebuit să devină conștienți de implicarea lor anterioară la studierea dosarului, care conținea hotărârea respectivă. Curtea Constituțională nu a ținut o ședință publică în cauza reclamanților și nu i-a informat în prealabil cu privire la componența completului care urma să judece cauza în ședință nepublică. Deși reclamanții erau, probabil, la curent cu componența obișnuită a Curții, ei nu au fost informați despre eventuale absențe sau despre faptul că cei trei judecători nu se recuzaseră.</w:t>
            </w:r>
          </w:p>
          <w:p w14:paraId="1358ACA1" w14:textId="77777777" w:rsidR="004E4811" w:rsidRDefault="004E4811" w:rsidP="009472D7">
            <w:pPr>
              <w:rPr>
                <w:rFonts w:ascii="Times New Roman" w:hAnsi="Times New Roman" w:cs="Times New Roman"/>
                <w:sz w:val="24"/>
                <w:szCs w:val="24"/>
              </w:rPr>
            </w:pPr>
            <w:r w:rsidRPr="004E4811">
              <w:rPr>
                <w:rFonts w:ascii="Times New Roman" w:hAnsi="Times New Roman" w:cs="Times New Roman"/>
                <w:b/>
                <w:bCs/>
                <w:sz w:val="24"/>
                <w:szCs w:val="24"/>
              </w:rPr>
              <w:t>62.</w:t>
            </w:r>
            <w:r>
              <w:rPr>
                <w:rFonts w:ascii="Times New Roman" w:hAnsi="Times New Roman" w:cs="Times New Roman"/>
                <w:b/>
                <w:bCs/>
                <w:sz w:val="24"/>
                <w:szCs w:val="24"/>
              </w:rPr>
              <w:t xml:space="preserve"> </w:t>
            </w:r>
            <w:r w:rsidRPr="004E4811">
              <w:rPr>
                <w:rFonts w:ascii="Times New Roman" w:hAnsi="Times New Roman" w:cs="Times New Roman"/>
                <w:sz w:val="24"/>
                <w:szCs w:val="24"/>
              </w:rPr>
              <w:t>Chestiunea imparțialității judecătorilor nu a fost ridicată din oficiu, iar Curții nu i-au fost puse la dispoziție informații privind dacă aceasta a fost discutată în cadrul Curții Constituționale sau pe ce temeiuri s-a decis continuarea judecății cu aceeași componență. Din dosar nu rezultă că judecătorii B.I., G.D. și F.L. ar fi analizat posibilitatea retragerii sau că l-ar fi informat pe Președintele Curții Constituționale despre implicarea lor anterioară în procedurile conexe, deși regulile procedurale relevante păreau să permită o asemenea abordare</w:t>
            </w:r>
            <w:r>
              <w:rPr>
                <w:rFonts w:ascii="Times New Roman" w:hAnsi="Times New Roman" w:cs="Times New Roman"/>
                <w:sz w:val="24"/>
                <w:szCs w:val="24"/>
              </w:rPr>
              <w:t>.</w:t>
            </w:r>
          </w:p>
          <w:p w14:paraId="31352C58" w14:textId="77777777" w:rsidR="004E4811" w:rsidRDefault="004E4811" w:rsidP="009472D7">
            <w:pPr>
              <w:rPr>
                <w:rFonts w:ascii="Times New Roman" w:hAnsi="Times New Roman" w:cs="Times New Roman"/>
                <w:sz w:val="24"/>
                <w:szCs w:val="24"/>
              </w:rPr>
            </w:pPr>
            <w:r w:rsidRPr="004E4811">
              <w:rPr>
                <w:rFonts w:ascii="Times New Roman" w:hAnsi="Times New Roman" w:cs="Times New Roman"/>
                <w:b/>
                <w:bCs/>
                <w:sz w:val="24"/>
                <w:szCs w:val="24"/>
              </w:rPr>
              <w:t>63.</w:t>
            </w:r>
            <w:r w:rsidRPr="004E4811">
              <w:rPr>
                <w:rFonts w:ascii="Times New Roman" w:hAnsi="Times New Roman" w:cs="Times New Roman"/>
                <w:sz w:val="24"/>
                <w:szCs w:val="24"/>
              </w:rPr>
              <w:t xml:space="preserve"> În consecință, Curtea Constituțională nu a valorificat oportunitatea de a stabili dacă motivele invocate privind lipsa de imparțialitate justificau excluderea celor trei judecători sau dacă, în circumstanțe, trebuia avută în vedere și capacitatea instanței de a soluționa cauza. Prin urmare, Curtea consideră că nu a fost realizată examinarea procedurală necesară de către Curtea</w:t>
            </w:r>
            <w:r>
              <w:rPr>
                <w:rFonts w:ascii="Times New Roman" w:hAnsi="Times New Roman" w:cs="Times New Roman"/>
                <w:sz w:val="24"/>
                <w:szCs w:val="24"/>
              </w:rPr>
              <w:t xml:space="preserve"> </w:t>
            </w:r>
            <w:r w:rsidRPr="004E4811">
              <w:rPr>
                <w:rFonts w:ascii="Times New Roman" w:hAnsi="Times New Roman" w:cs="Times New Roman"/>
                <w:sz w:val="24"/>
                <w:szCs w:val="24"/>
              </w:rPr>
              <w:t>Constituțională.</w:t>
            </w:r>
          </w:p>
          <w:p w14:paraId="562B4F20" w14:textId="77777777" w:rsidR="004E4811" w:rsidRDefault="00C6782B" w:rsidP="009472D7">
            <w:pPr>
              <w:rPr>
                <w:rFonts w:ascii="Times New Roman" w:hAnsi="Times New Roman" w:cs="Times New Roman"/>
                <w:sz w:val="24"/>
                <w:szCs w:val="24"/>
              </w:rPr>
            </w:pPr>
            <w:r w:rsidRPr="00C6782B">
              <w:rPr>
                <w:rFonts w:ascii="Times New Roman" w:hAnsi="Times New Roman" w:cs="Times New Roman"/>
                <w:b/>
                <w:bCs/>
                <w:sz w:val="24"/>
                <w:szCs w:val="24"/>
              </w:rPr>
              <w:t>68.</w:t>
            </w:r>
            <w:r w:rsidRPr="00C6782B">
              <w:rPr>
                <w:rFonts w:ascii="Times New Roman" w:hAnsi="Times New Roman" w:cs="Times New Roman"/>
                <w:sz w:val="24"/>
                <w:szCs w:val="24"/>
              </w:rPr>
              <w:t xml:space="preserve"> Curtea Constituțională nu a abordat aceste aspecte în procesul său decizional, deși acestea aveau caracter structural și instituțional și nu pot fi imputate reclamanților în niciun mod.</w:t>
            </w:r>
          </w:p>
          <w:p w14:paraId="5E4D0E15" w14:textId="53CA1FA5" w:rsidR="00C6782B" w:rsidRPr="00C6782B" w:rsidRDefault="00C6782B" w:rsidP="00C6782B">
            <w:pPr>
              <w:rPr>
                <w:rFonts w:ascii="Times New Roman" w:hAnsi="Times New Roman" w:cs="Times New Roman"/>
                <w:sz w:val="24"/>
                <w:szCs w:val="24"/>
              </w:rPr>
            </w:pPr>
            <w:r w:rsidRPr="00C6782B">
              <w:rPr>
                <w:rFonts w:ascii="Times New Roman" w:hAnsi="Times New Roman" w:cs="Times New Roman"/>
                <w:b/>
                <w:bCs/>
                <w:sz w:val="24"/>
                <w:szCs w:val="24"/>
              </w:rPr>
              <w:t>69.</w:t>
            </w:r>
            <w:r w:rsidRPr="00C6782B">
              <w:rPr>
                <w:rFonts w:ascii="Times New Roman" w:hAnsi="Times New Roman" w:cs="Times New Roman"/>
                <w:sz w:val="24"/>
                <w:szCs w:val="24"/>
              </w:rPr>
              <w:t xml:space="preserve"> Considerentele de mai sus sunt suficiente pentru ca Curtea să concluzioneze că procedurile</w:t>
            </w:r>
            <w:r>
              <w:rPr>
                <w:rFonts w:ascii="Times New Roman" w:hAnsi="Times New Roman" w:cs="Times New Roman"/>
                <w:sz w:val="24"/>
                <w:szCs w:val="24"/>
              </w:rPr>
              <w:t xml:space="preserve"> </w:t>
            </w:r>
            <w:r w:rsidRPr="00C6782B">
              <w:rPr>
                <w:rFonts w:ascii="Times New Roman" w:hAnsi="Times New Roman" w:cs="Times New Roman"/>
                <w:sz w:val="24"/>
                <w:szCs w:val="24"/>
              </w:rPr>
              <w:t>desfășurate în fața Curții Constituționale nu au oferit garanțiile necesare de imparțialitate. Această concluzie se întemeiază pe existența unor temeri justificate în mod obiectiv privind imparțialitatea judecătorilor B.I., G.D. și F.L., precum și pe neabordarea corespunzătoare a acestei chestiuni de către instanță. Deficiențele structurale privind ocuparea la timp a posturilor vacante din complet au contribuit, de asemenea, la situația în care s-a aflat Curtea Constituțională la soluționarea cauzei.</w:t>
            </w:r>
          </w:p>
          <w:p w14:paraId="05F5EF35" w14:textId="4D2212C5" w:rsidR="00C6782B" w:rsidRPr="007236EC" w:rsidRDefault="00C6782B" w:rsidP="00C6782B">
            <w:pPr>
              <w:rPr>
                <w:rFonts w:ascii="Times New Roman" w:hAnsi="Times New Roman" w:cs="Times New Roman"/>
                <w:sz w:val="24"/>
                <w:szCs w:val="24"/>
              </w:rPr>
            </w:pPr>
            <w:r w:rsidRPr="00C6782B">
              <w:rPr>
                <w:rFonts w:ascii="Times New Roman" w:hAnsi="Times New Roman" w:cs="Times New Roman"/>
                <w:b/>
                <w:bCs/>
                <w:sz w:val="24"/>
                <w:szCs w:val="24"/>
              </w:rPr>
              <w:t>70.</w:t>
            </w:r>
            <w:r w:rsidRPr="00C6782B">
              <w:rPr>
                <w:rFonts w:ascii="Times New Roman" w:hAnsi="Times New Roman" w:cs="Times New Roman"/>
                <w:sz w:val="24"/>
                <w:szCs w:val="24"/>
              </w:rPr>
              <w:t xml:space="preserve"> Pentru motivele expuse mai sus, Curtea respinge obiecția preliminară a Guvernului și constată că dreptul reclamanților la judecarea cauzei de către un tribunal imparțial nu a fost respectat în procedurile interne. Prin urmare, a avut loc o încălcare a articolului 6 § 1 din Convenție.</w:t>
            </w:r>
          </w:p>
        </w:tc>
        <w:tc>
          <w:tcPr>
            <w:tcW w:w="1944" w:type="dxa"/>
          </w:tcPr>
          <w:p w14:paraId="61741983" w14:textId="77777777" w:rsidR="009472D7" w:rsidRDefault="000C2A17" w:rsidP="009472D7">
            <w:pPr>
              <w:rPr>
                <w:rFonts w:ascii="Times New Roman" w:hAnsi="Times New Roman" w:cs="Times New Roman"/>
                <w:sz w:val="24"/>
                <w:szCs w:val="24"/>
              </w:rPr>
            </w:pPr>
            <w:r w:rsidRPr="000C2A17">
              <w:rPr>
                <w:rFonts w:ascii="Times New Roman" w:hAnsi="Times New Roman" w:cs="Times New Roman"/>
                <w:sz w:val="24"/>
                <w:szCs w:val="24"/>
              </w:rPr>
              <w:t>Încălcare a articolului 6 § 1</w:t>
            </w:r>
            <w:r>
              <w:rPr>
                <w:rFonts w:ascii="Times New Roman" w:hAnsi="Times New Roman" w:cs="Times New Roman"/>
                <w:sz w:val="24"/>
                <w:szCs w:val="24"/>
              </w:rPr>
              <w:t xml:space="preserve"> CEDO.</w:t>
            </w:r>
          </w:p>
          <w:p w14:paraId="2A77F5BF" w14:textId="77777777" w:rsidR="000C2A17" w:rsidRDefault="000C2A17" w:rsidP="009472D7">
            <w:pPr>
              <w:rPr>
                <w:rFonts w:ascii="Times New Roman" w:hAnsi="Times New Roman" w:cs="Times New Roman"/>
                <w:sz w:val="24"/>
                <w:szCs w:val="24"/>
              </w:rPr>
            </w:pPr>
          </w:p>
          <w:p w14:paraId="6EE1F908" w14:textId="77777777" w:rsidR="000C2A17" w:rsidRDefault="002851AA" w:rsidP="009472D7">
            <w:pPr>
              <w:rPr>
                <w:rFonts w:ascii="Times New Roman" w:hAnsi="Times New Roman" w:cs="Times New Roman"/>
                <w:sz w:val="24"/>
                <w:szCs w:val="24"/>
              </w:rPr>
            </w:pPr>
            <w:r w:rsidRPr="002851AA">
              <w:rPr>
                <w:rFonts w:ascii="Times New Roman" w:hAnsi="Times New Roman" w:cs="Times New Roman"/>
                <w:sz w:val="24"/>
                <w:szCs w:val="24"/>
              </w:rPr>
              <w:t xml:space="preserve">3.600 </w:t>
            </w:r>
            <w:r>
              <w:rPr>
                <w:rFonts w:ascii="Times New Roman" w:hAnsi="Times New Roman" w:cs="Times New Roman"/>
                <w:sz w:val="24"/>
                <w:szCs w:val="24"/>
              </w:rPr>
              <w:t xml:space="preserve">euro </w:t>
            </w:r>
            <w:r w:rsidRPr="002851AA">
              <w:rPr>
                <w:rFonts w:ascii="Times New Roman" w:hAnsi="Times New Roman" w:cs="Times New Roman"/>
                <w:sz w:val="24"/>
                <w:szCs w:val="24"/>
              </w:rPr>
              <w:t>cu titlu de daune morale</w:t>
            </w:r>
            <w:r>
              <w:rPr>
                <w:rFonts w:ascii="Times New Roman" w:hAnsi="Times New Roman" w:cs="Times New Roman"/>
                <w:sz w:val="24"/>
                <w:szCs w:val="24"/>
              </w:rPr>
              <w:t>.</w:t>
            </w:r>
          </w:p>
          <w:p w14:paraId="319D9EEE" w14:textId="77777777" w:rsidR="002851AA" w:rsidRDefault="002851AA" w:rsidP="009472D7">
            <w:pPr>
              <w:rPr>
                <w:rFonts w:ascii="Times New Roman" w:hAnsi="Times New Roman" w:cs="Times New Roman"/>
                <w:sz w:val="24"/>
                <w:szCs w:val="24"/>
              </w:rPr>
            </w:pPr>
          </w:p>
          <w:p w14:paraId="46E666A5" w14:textId="7310154E" w:rsidR="002851AA" w:rsidRPr="007236EC" w:rsidRDefault="002851AA" w:rsidP="009472D7">
            <w:pPr>
              <w:rPr>
                <w:rFonts w:ascii="Times New Roman" w:hAnsi="Times New Roman" w:cs="Times New Roman"/>
                <w:sz w:val="24"/>
                <w:szCs w:val="24"/>
              </w:rPr>
            </w:pPr>
            <w:r w:rsidRPr="002851AA">
              <w:rPr>
                <w:rFonts w:ascii="Times New Roman" w:hAnsi="Times New Roman" w:cs="Times New Roman"/>
                <w:sz w:val="24"/>
                <w:szCs w:val="24"/>
              </w:rPr>
              <w:t xml:space="preserve">4.000 </w:t>
            </w:r>
            <w:r>
              <w:rPr>
                <w:rFonts w:ascii="Times New Roman" w:hAnsi="Times New Roman" w:cs="Times New Roman"/>
                <w:sz w:val="24"/>
                <w:szCs w:val="24"/>
              </w:rPr>
              <w:t xml:space="preserve">euro </w:t>
            </w:r>
            <w:r w:rsidRPr="002851AA">
              <w:rPr>
                <w:rFonts w:ascii="Times New Roman" w:hAnsi="Times New Roman" w:cs="Times New Roman"/>
                <w:sz w:val="24"/>
                <w:szCs w:val="24"/>
              </w:rPr>
              <w:t xml:space="preserve"> cu titlu de cheltuieli de judecată</w:t>
            </w:r>
            <w:r>
              <w:rPr>
                <w:rFonts w:ascii="Times New Roman" w:hAnsi="Times New Roman" w:cs="Times New Roman"/>
                <w:sz w:val="24"/>
                <w:szCs w:val="24"/>
              </w:rPr>
              <w:t>.</w:t>
            </w:r>
          </w:p>
        </w:tc>
      </w:tr>
      <w:tr w:rsidR="004E4811" w:rsidRPr="007236EC" w14:paraId="4844B697" w14:textId="77777777" w:rsidTr="00707862">
        <w:trPr>
          <w:trHeight w:val="719"/>
        </w:trPr>
        <w:tc>
          <w:tcPr>
            <w:tcW w:w="421" w:type="dxa"/>
          </w:tcPr>
          <w:p w14:paraId="6BFC4EA0"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9</w:t>
            </w:r>
          </w:p>
        </w:tc>
        <w:tc>
          <w:tcPr>
            <w:tcW w:w="2410" w:type="dxa"/>
          </w:tcPr>
          <w:p w14:paraId="77247DD6" w14:textId="7A301E46" w:rsidR="009472D7" w:rsidRDefault="00C6782B" w:rsidP="009472D7">
            <w:pPr>
              <w:rPr>
                <w:rFonts w:ascii="Times New Roman" w:hAnsi="Times New Roman" w:cs="Times New Roman"/>
                <w:sz w:val="24"/>
                <w:szCs w:val="24"/>
              </w:rPr>
            </w:pPr>
            <w:r>
              <w:rPr>
                <w:rFonts w:ascii="Times New Roman" w:hAnsi="Times New Roman" w:cs="Times New Roman"/>
                <w:sz w:val="24"/>
                <w:szCs w:val="24"/>
              </w:rPr>
              <w:t>Art. 7 -</w:t>
            </w:r>
            <w:r w:rsidR="00880B2C">
              <w:t xml:space="preserve"> </w:t>
            </w:r>
            <w:r w:rsidR="00880B2C" w:rsidRPr="00880B2C">
              <w:rPr>
                <w:rFonts w:ascii="Times New Roman" w:hAnsi="Times New Roman" w:cs="Times New Roman"/>
                <w:sz w:val="24"/>
                <w:szCs w:val="24"/>
              </w:rPr>
              <w:t>Nicio pedeapsă fără lege</w:t>
            </w:r>
            <w:r w:rsidR="00880B2C">
              <w:rPr>
                <w:rFonts w:ascii="Times New Roman" w:hAnsi="Times New Roman" w:cs="Times New Roman"/>
                <w:sz w:val="24"/>
                <w:szCs w:val="24"/>
              </w:rPr>
              <w:t>.</w:t>
            </w:r>
          </w:p>
          <w:p w14:paraId="49613C06" w14:textId="72A01DDC" w:rsidR="00C6782B" w:rsidRPr="007236EC" w:rsidRDefault="00C6782B" w:rsidP="009472D7">
            <w:pPr>
              <w:rPr>
                <w:rFonts w:ascii="Times New Roman" w:hAnsi="Times New Roman" w:cs="Times New Roman"/>
                <w:sz w:val="24"/>
                <w:szCs w:val="24"/>
              </w:rPr>
            </w:pPr>
            <w:r>
              <w:rPr>
                <w:rFonts w:ascii="Times New Roman" w:hAnsi="Times New Roman" w:cs="Times New Roman"/>
                <w:sz w:val="24"/>
                <w:szCs w:val="24"/>
              </w:rPr>
              <w:t xml:space="preserve">Art. 10 - </w:t>
            </w:r>
            <w:r w:rsidR="00880B2C">
              <w:t xml:space="preserve"> </w:t>
            </w:r>
            <w:r w:rsidR="00880B2C" w:rsidRPr="00880B2C">
              <w:rPr>
                <w:rFonts w:ascii="Times New Roman" w:hAnsi="Times New Roman" w:cs="Times New Roman"/>
                <w:sz w:val="24"/>
                <w:szCs w:val="24"/>
              </w:rPr>
              <w:t>Libertatea de exprimare</w:t>
            </w:r>
            <w:r w:rsidR="00880B2C">
              <w:rPr>
                <w:rFonts w:ascii="Times New Roman" w:hAnsi="Times New Roman" w:cs="Times New Roman"/>
                <w:sz w:val="24"/>
                <w:szCs w:val="24"/>
              </w:rPr>
              <w:t>.</w:t>
            </w:r>
          </w:p>
        </w:tc>
        <w:tc>
          <w:tcPr>
            <w:tcW w:w="1695" w:type="dxa"/>
          </w:tcPr>
          <w:p w14:paraId="19E91B41" w14:textId="6AE5871A" w:rsidR="00405996" w:rsidRDefault="00C6782B" w:rsidP="009472D7">
            <w:pPr>
              <w:rPr>
                <w:rFonts w:ascii="Times New Roman" w:hAnsi="Times New Roman" w:cs="Times New Roman"/>
                <w:sz w:val="24"/>
                <w:szCs w:val="24"/>
              </w:rPr>
            </w:pPr>
            <w:r>
              <w:rPr>
                <w:rFonts w:ascii="Times New Roman" w:hAnsi="Times New Roman" w:cs="Times New Roman"/>
                <w:sz w:val="24"/>
                <w:szCs w:val="24"/>
              </w:rPr>
              <w:t>(12.07.2022)</w:t>
            </w:r>
          </w:p>
          <w:p w14:paraId="32487B3C" w14:textId="3446C465" w:rsidR="009472D7" w:rsidRPr="007236EC" w:rsidRDefault="008B6D70" w:rsidP="009472D7">
            <w:pPr>
              <w:rPr>
                <w:rFonts w:ascii="Times New Roman" w:hAnsi="Times New Roman" w:cs="Times New Roman"/>
                <w:sz w:val="24"/>
                <w:szCs w:val="24"/>
              </w:rPr>
            </w:pPr>
            <w:r>
              <w:rPr>
                <w:rFonts w:ascii="Times New Roman" w:hAnsi="Times New Roman" w:cs="Times New Roman"/>
                <w:sz w:val="24"/>
                <w:szCs w:val="24"/>
              </w:rPr>
              <w:t>Kotlyar v. Russia</w:t>
            </w:r>
          </w:p>
        </w:tc>
        <w:tc>
          <w:tcPr>
            <w:tcW w:w="1029" w:type="dxa"/>
          </w:tcPr>
          <w:p w14:paraId="21AC8A76" w14:textId="0DBED793" w:rsidR="009472D7" w:rsidRPr="007236EC" w:rsidRDefault="009A690D" w:rsidP="009472D7">
            <w:pPr>
              <w:rPr>
                <w:rFonts w:ascii="Times New Roman" w:hAnsi="Times New Roman" w:cs="Times New Roman"/>
                <w:sz w:val="24"/>
                <w:szCs w:val="24"/>
              </w:rPr>
            </w:pPr>
            <w:r>
              <w:rPr>
                <w:rFonts w:ascii="Times New Roman" w:hAnsi="Times New Roman" w:cs="Times New Roman"/>
                <w:sz w:val="24"/>
                <w:szCs w:val="24"/>
              </w:rPr>
              <w:t>26-34, 41-4</w:t>
            </w:r>
            <w:r w:rsidR="00CB6830">
              <w:rPr>
                <w:rFonts w:ascii="Times New Roman" w:hAnsi="Times New Roman" w:cs="Times New Roman"/>
                <w:sz w:val="24"/>
                <w:szCs w:val="24"/>
              </w:rPr>
              <w:t>6</w:t>
            </w:r>
            <w:r>
              <w:rPr>
                <w:rFonts w:ascii="Times New Roman" w:hAnsi="Times New Roman" w:cs="Times New Roman"/>
                <w:sz w:val="24"/>
                <w:szCs w:val="24"/>
              </w:rPr>
              <w:t xml:space="preserve"> </w:t>
            </w:r>
          </w:p>
        </w:tc>
        <w:tc>
          <w:tcPr>
            <w:tcW w:w="3252" w:type="dxa"/>
          </w:tcPr>
          <w:p w14:paraId="7348864A" w14:textId="2655CCDA" w:rsidR="009472D7" w:rsidRPr="007236EC" w:rsidRDefault="00880B2C" w:rsidP="009472D7">
            <w:pPr>
              <w:rPr>
                <w:rFonts w:ascii="Times New Roman" w:hAnsi="Times New Roman" w:cs="Times New Roman"/>
                <w:sz w:val="24"/>
                <w:szCs w:val="24"/>
              </w:rPr>
            </w:pPr>
            <w:r w:rsidRPr="00880B2C">
              <w:rPr>
                <w:rFonts w:ascii="Times New Roman" w:hAnsi="Times New Roman" w:cs="Times New Roman"/>
                <w:sz w:val="24"/>
                <w:szCs w:val="24"/>
              </w:rPr>
              <w:t>Răspundere penală pentru înregistrarea în mod deliberat, în fals, a unor imigranți la proprietatea reclamantului, ca formă de protest față de sistemul de înregistrare a reședinței pentru migranți</w:t>
            </w:r>
            <w:r>
              <w:rPr>
                <w:rFonts w:ascii="Times New Roman" w:hAnsi="Times New Roman" w:cs="Times New Roman"/>
                <w:sz w:val="24"/>
                <w:szCs w:val="24"/>
              </w:rPr>
              <w:t>.</w:t>
            </w:r>
            <w:r w:rsidRPr="00880B2C">
              <w:rPr>
                <w:rFonts w:ascii="Times New Roman" w:hAnsi="Times New Roman" w:cs="Times New Roman"/>
                <w:sz w:val="24"/>
                <w:szCs w:val="24"/>
              </w:rPr>
              <w:t xml:space="preserve"> Aplicarea unei legi de drept comun, cu aplicabilitate generală, care nu a fost concepută pentru a suprima și nici nu a avut efectul de a afecta vreo „activitate de natură comunicativă” și care, prin urmare, nu intră în domeniul de aplicare al art. 10.</w:t>
            </w:r>
          </w:p>
        </w:tc>
        <w:tc>
          <w:tcPr>
            <w:tcW w:w="5365" w:type="dxa"/>
          </w:tcPr>
          <w:p w14:paraId="5E76A680" w14:textId="77777777" w:rsidR="009472D7"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29.</w:t>
            </w:r>
            <w:r>
              <w:rPr>
                <w:rFonts w:ascii="Times New Roman" w:hAnsi="Times New Roman" w:cs="Times New Roman"/>
                <w:sz w:val="24"/>
                <w:szCs w:val="24"/>
              </w:rPr>
              <w:t xml:space="preserve"> </w:t>
            </w:r>
            <w:r w:rsidRPr="009A690D">
              <w:rPr>
                <w:rFonts w:ascii="Times New Roman" w:hAnsi="Times New Roman" w:cs="Times New Roman"/>
                <w:sz w:val="24"/>
                <w:szCs w:val="24"/>
              </w:rPr>
              <w:t>Curtea trebuie să examineze dacă, la momentul comiterii lor, acțiunile reclamantei – săvârșite înainte de intrarea în vigoare, la 3 ianuarie 2014, a articolelor 322.2 și 322.3 din Codul penal – constituiau o infracțiune, chiar sub o altă denumire, definită cu suficientă previzibilitate de dreptul intern</w:t>
            </w:r>
            <w:r>
              <w:rPr>
                <w:rFonts w:ascii="Times New Roman" w:hAnsi="Times New Roman" w:cs="Times New Roman"/>
                <w:sz w:val="24"/>
                <w:szCs w:val="24"/>
              </w:rPr>
              <w:t>.</w:t>
            </w:r>
          </w:p>
          <w:p w14:paraId="502C6571"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31.</w:t>
            </w:r>
            <w:r w:rsidRPr="009A690D">
              <w:rPr>
                <w:rFonts w:ascii="Times New Roman" w:hAnsi="Times New Roman" w:cs="Times New Roman"/>
                <w:sz w:val="24"/>
                <w:szCs w:val="24"/>
              </w:rPr>
              <w:t xml:space="preserve"> Curtea observă că nu s-a susținut că străinii în cauză – pe care reclamanta îi înregistrase ca rezidenți în apartamentul său – ar fi intrat ilegal în Rusia sau că nu ar fi deținut documentele necesare, precum cardul de imigrație sau permisul de ședere, pentru a rămâne legal în țară. De fapt, o cerere de înregistrare a reședinței trebuia să fie însoțită de dovada șederii legale în Rusia, în lipsa căreia cererea era respinsă (a se vedea punctul 20 de mai sus). Nu există indicii că vreo cerere ar fi fost respinsă din acest motiv. Prin urmare, nu rezultă că reclamanta ar fi putut prevedea că va fi trasă la răspundere pentru organizarea intrării sau șederii ilegale a străinilor, în condițiile în care elementul necesar al ilegalității nu era întrunit.</w:t>
            </w:r>
          </w:p>
          <w:p w14:paraId="623C9CFB"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32.</w:t>
            </w:r>
            <w:r>
              <w:rPr>
                <w:rFonts w:ascii="Times New Roman" w:hAnsi="Times New Roman" w:cs="Times New Roman"/>
                <w:sz w:val="24"/>
                <w:szCs w:val="24"/>
              </w:rPr>
              <w:t xml:space="preserve"> </w:t>
            </w:r>
            <w:r w:rsidRPr="009A690D">
              <w:rPr>
                <w:rFonts w:ascii="Times New Roman" w:hAnsi="Times New Roman" w:cs="Times New Roman"/>
                <w:sz w:val="24"/>
                <w:szCs w:val="24"/>
              </w:rPr>
              <w:t>Curții nu i-a fost prezentată nicio condamnare în acest sens</w:t>
            </w:r>
            <w:r>
              <w:rPr>
                <w:rFonts w:ascii="Times New Roman" w:hAnsi="Times New Roman" w:cs="Times New Roman"/>
                <w:sz w:val="24"/>
                <w:szCs w:val="24"/>
              </w:rPr>
              <w:t xml:space="preserve">. </w:t>
            </w:r>
            <w:r w:rsidRPr="009A690D">
              <w:rPr>
                <w:rFonts w:ascii="Times New Roman" w:hAnsi="Times New Roman" w:cs="Times New Roman"/>
                <w:sz w:val="24"/>
                <w:szCs w:val="24"/>
              </w:rPr>
              <w:t>Dimpotrivă, nota explicativă arată că autoritățile ruse erau preocupate de faptul că nu existau mijloace juridice suficiente pentru a combate fenomenul „apartamentelor elastice”. Impunitatea proprietarilor necinstiți în cadrul regimului juridic existent pare să fi fost principalul motiv pentru adoptarea noii legi, care a instituit răspunderea penală pentru asemenea activități. În mod invers, lipsa dovezilor privind condamnări anterioare indică faptul că aceste fapte nu puteau fi urmărite penal potrivit legislației vechi.</w:t>
            </w:r>
          </w:p>
          <w:p w14:paraId="254DAD44"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34.</w:t>
            </w:r>
            <w:r>
              <w:t xml:space="preserve"> </w:t>
            </w:r>
            <w:r w:rsidRPr="009A690D">
              <w:rPr>
                <w:rFonts w:ascii="Times New Roman" w:hAnsi="Times New Roman" w:cs="Times New Roman"/>
                <w:sz w:val="24"/>
                <w:szCs w:val="24"/>
              </w:rPr>
              <w:t>Curtea constată că nu s-a demonstrat că faptele reclamantei ar fi constituit o infracțiune urmăribilă penal în dreptul intern înainte de intrarea în vigoare a articolelor 322.2 și 322.3 din Codul penal, la 3 ianuarie 2014. Rezultă că, în măsura în care condamnarea sa a vizat faptele comise anterior acestei date, ea a constituit o aplicare retroactivă a legii penale, cu încălcarea articolului 7 din Convenție. Prin urmare, a avut loc o încălcare a acestei dispoziții.</w:t>
            </w:r>
          </w:p>
          <w:p w14:paraId="31584C7C"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41.</w:t>
            </w:r>
            <w:r w:rsidRPr="009A690D">
              <w:rPr>
                <w:rFonts w:ascii="Times New Roman" w:hAnsi="Times New Roman" w:cs="Times New Roman"/>
                <w:sz w:val="24"/>
                <w:szCs w:val="24"/>
              </w:rPr>
              <w:t xml:space="preserve"> Nu există indicii că ar fi fost luate măsuri represive ca reacție la formele de exprimare prin care și-a manifestat opiniile în această chestiune. În măsura în care reclamanta nu a fost împiedicată să-și facă publice punctele de vedere, cauza de față nu privește o restricție a unei activități comunicative adresate publicului larg, ci mai degrabă adoptarea unor măsuri împotriva reclamantei pentru acte care, în conformitate cu ordinea juridică internă, au încălcat legea penală într-un mod nelegat de exercitarea libertății de exprimare</w:t>
            </w:r>
            <w:r>
              <w:rPr>
                <w:rFonts w:ascii="Times New Roman" w:hAnsi="Times New Roman" w:cs="Times New Roman"/>
                <w:sz w:val="24"/>
                <w:szCs w:val="24"/>
              </w:rPr>
              <w:t>.</w:t>
            </w:r>
          </w:p>
          <w:p w14:paraId="1F47A69A"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42.</w:t>
            </w:r>
            <w:r>
              <w:rPr>
                <w:rFonts w:ascii="Times New Roman" w:hAnsi="Times New Roman" w:cs="Times New Roman"/>
                <w:sz w:val="24"/>
                <w:szCs w:val="24"/>
              </w:rPr>
              <w:t xml:space="preserve"> </w:t>
            </w:r>
            <w:r w:rsidRPr="009A690D">
              <w:rPr>
                <w:rFonts w:ascii="Times New Roman" w:hAnsi="Times New Roman" w:cs="Times New Roman"/>
                <w:sz w:val="24"/>
                <w:szCs w:val="24"/>
              </w:rPr>
              <w:t>Curtea a admis că sancțiunea a constituit o ingerință în libertatea de exprimare întrucât reclamanții fuseseră trași la răspundere pentru acte care făceau parte dintr-o investigație desfășurată în vederea publicării unor materiale. Reclamanta din prezenta cauză nu a susținut că ar fi comis faptele de încălcare a regimului de înregistrare a reședinței ca parte a unei investigații privind abuzuri oficiale sau în scopul pregătirii unor materiale destinate publicării</w:t>
            </w:r>
            <w:r>
              <w:rPr>
                <w:rFonts w:ascii="Times New Roman" w:hAnsi="Times New Roman" w:cs="Times New Roman"/>
                <w:sz w:val="24"/>
                <w:szCs w:val="24"/>
              </w:rPr>
              <w:t>.</w:t>
            </w:r>
          </w:p>
          <w:p w14:paraId="6F080631" w14:textId="77777777" w:rsidR="009A690D"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44.</w:t>
            </w:r>
            <w:r w:rsidRPr="009A690D">
              <w:rPr>
                <w:rFonts w:ascii="Times New Roman" w:hAnsi="Times New Roman" w:cs="Times New Roman"/>
                <w:sz w:val="24"/>
                <w:szCs w:val="24"/>
              </w:rPr>
              <w:t xml:space="preserve"> Curtea nu poate accepta că motivația altruistă a reclamantei sau sinceritatea convingerilor sale privind caracterul injust al reglementărilor privind reședința ar fi înlăturat obligația sa de a respecta legea</w:t>
            </w:r>
            <w:r>
              <w:rPr>
                <w:rFonts w:ascii="Times New Roman" w:hAnsi="Times New Roman" w:cs="Times New Roman"/>
                <w:sz w:val="24"/>
                <w:szCs w:val="24"/>
              </w:rPr>
              <w:t>.</w:t>
            </w:r>
          </w:p>
          <w:p w14:paraId="4054B247" w14:textId="59DA24F1" w:rsidR="009A690D" w:rsidRPr="007236EC" w:rsidRDefault="009A690D" w:rsidP="009472D7">
            <w:pPr>
              <w:rPr>
                <w:rFonts w:ascii="Times New Roman" w:hAnsi="Times New Roman" w:cs="Times New Roman"/>
                <w:sz w:val="24"/>
                <w:szCs w:val="24"/>
              </w:rPr>
            </w:pPr>
            <w:r w:rsidRPr="009A690D">
              <w:rPr>
                <w:rFonts w:ascii="Times New Roman" w:hAnsi="Times New Roman" w:cs="Times New Roman"/>
                <w:b/>
                <w:bCs/>
                <w:sz w:val="24"/>
                <w:szCs w:val="24"/>
              </w:rPr>
              <w:t>46.</w:t>
            </w:r>
            <w:r w:rsidRPr="009A690D">
              <w:rPr>
                <w:rFonts w:ascii="Times New Roman" w:hAnsi="Times New Roman" w:cs="Times New Roman"/>
                <w:sz w:val="24"/>
                <w:szCs w:val="24"/>
              </w:rPr>
              <w:t xml:space="preserve"> Curtea reiterează că un judecător nu este în mod necesar părtinitor doar pentru că a fost implicat în alte proceduri privind aceeași persoană. Simplul fapt că același judecător a participat anterior la un dosar penal împotriva reclamantei nu justifică obiectiv temerile acesteia cu privire la lipsa de imparțialitate</w:t>
            </w:r>
            <w:r>
              <w:rPr>
                <w:rFonts w:ascii="Times New Roman" w:hAnsi="Times New Roman" w:cs="Times New Roman"/>
                <w:sz w:val="24"/>
                <w:szCs w:val="24"/>
              </w:rPr>
              <w:t xml:space="preserve">. </w:t>
            </w:r>
            <w:r w:rsidRPr="009A690D">
              <w:rPr>
                <w:rFonts w:ascii="Times New Roman" w:hAnsi="Times New Roman" w:cs="Times New Roman"/>
                <w:sz w:val="24"/>
                <w:szCs w:val="24"/>
              </w:rPr>
              <w:t>În absența oricărui indiciu de părtinire subiectivă, această plângere este vădit nefondată și trebuie respinsă, în conformitate cu articolul 35 §§ 3 lit. (a) și 4 din Convenție.</w:t>
            </w:r>
          </w:p>
        </w:tc>
        <w:tc>
          <w:tcPr>
            <w:tcW w:w="1944" w:type="dxa"/>
          </w:tcPr>
          <w:p w14:paraId="3F8387A1" w14:textId="77777777" w:rsidR="009472D7" w:rsidRDefault="00880B2C" w:rsidP="009472D7">
            <w:pPr>
              <w:rPr>
                <w:rFonts w:ascii="Times New Roman" w:hAnsi="Times New Roman" w:cs="Times New Roman"/>
                <w:sz w:val="24"/>
                <w:szCs w:val="24"/>
              </w:rPr>
            </w:pPr>
            <w:r w:rsidRPr="00880B2C">
              <w:rPr>
                <w:rFonts w:ascii="Times New Roman" w:hAnsi="Times New Roman" w:cs="Times New Roman"/>
                <w:sz w:val="24"/>
                <w:szCs w:val="24"/>
              </w:rPr>
              <w:t>Încălcare a art</w:t>
            </w:r>
            <w:r>
              <w:rPr>
                <w:rFonts w:ascii="Times New Roman" w:hAnsi="Times New Roman" w:cs="Times New Roman"/>
                <w:sz w:val="24"/>
                <w:szCs w:val="24"/>
              </w:rPr>
              <w:t>.</w:t>
            </w:r>
            <w:r w:rsidRPr="00880B2C">
              <w:rPr>
                <w:rFonts w:ascii="Times New Roman" w:hAnsi="Times New Roman" w:cs="Times New Roman"/>
                <w:sz w:val="24"/>
                <w:szCs w:val="24"/>
              </w:rPr>
              <w:t xml:space="preserve"> 7</w:t>
            </w:r>
            <w:r>
              <w:rPr>
                <w:rFonts w:ascii="Times New Roman" w:hAnsi="Times New Roman" w:cs="Times New Roman"/>
                <w:sz w:val="24"/>
                <w:szCs w:val="24"/>
              </w:rPr>
              <w:t xml:space="preserve"> CEDO.</w:t>
            </w:r>
          </w:p>
          <w:p w14:paraId="28EA1E4A" w14:textId="77777777" w:rsidR="00880B2C" w:rsidRDefault="00880B2C" w:rsidP="009472D7">
            <w:pPr>
              <w:rPr>
                <w:rFonts w:ascii="Times New Roman" w:hAnsi="Times New Roman" w:cs="Times New Roman"/>
                <w:sz w:val="24"/>
                <w:szCs w:val="24"/>
              </w:rPr>
            </w:pPr>
          </w:p>
          <w:p w14:paraId="10272124" w14:textId="470E62F3" w:rsidR="00880B2C" w:rsidRDefault="00880B2C" w:rsidP="009472D7">
            <w:pPr>
              <w:rPr>
                <w:rFonts w:ascii="Times New Roman" w:hAnsi="Times New Roman" w:cs="Times New Roman"/>
                <w:sz w:val="24"/>
                <w:szCs w:val="24"/>
              </w:rPr>
            </w:pPr>
            <w:r w:rsidRPr="00880B2C">
              <w:rPr>
                <w:rFonts w:ascii="Times New Roman" w:hAnsi="Times New Roman" w:cs="Times New Roman"/>
                <w:sz w:val="24"/>
                <w:szCs w:val="24"/>
              </w:rPr>
              <w:t>6.000 euro cu titlu de prejudiciu moral</w:t>
            </w:r>
            <w:r>
              <w:rPr>
                <w:rFonts w:ascii="Times New Roman" w:hAnsi="Times New Roman" w:cs="Times New Roman"/>
                <w:sz w:val="24"/>
                <w:szCs w:val="24"/>
              </w:rPr>
              <w:t>.</w:t>
            </w:r>
          </w:p>
          <w:p w14:paraId="54239A2F" w14:textId="77777777" w:rsidR="00880B2C" w:rsidRDefault="00880B2C" w:rsidP="009472D7">
            <w:pPr>
              <w:rPr>
                <w:rFonts w:ascii="Times New Roman" w:hAnsi="Times New Roman" w:cs="Times New Roman"/>
                <w:sz w:val="24"/>
                <w:szCs w:val="24"/>
              </w:rPr>
            </w:pPr>
          </w:p>
          <w:p w14:paraId="0C482F21" w14:textId="5C23089D" w:rsidR="00880B2C" w:rsidRPr="007236EC" w:rsidRDefault="00880B2C" w:rsidP="009472D7">
            <w:pPr>
              <w:rPr>
                <w:rFonts w:ascii="Times New Roman" w:hAnsi="Times New Roman" w:cs="Times New Roman"/>
                <w:sz w:val="24"/>
                <w:szCs w:val="24"/>
              </w:rPr>
            </w:pPr>
            <w:r w:rsidRPr="00880B2C">
              <w:rPr>
                <w:rFonts w:ascii="Times New Roman" w:hAnsi="Times New Roman" w:cs="Times New Roman"/>
                <w:sz w:val="24"/>
                <w:szCs w:val="24"/>
              </w:rPr>
              <w:t>Respinge, în unanimitate, restul cererii reclamantului privind acordarea satisfacției echitabile.</w:t>
            </w:r>
          </w:p>
        </w:tc>
      </w:tr>
      <w:tr w:rsidR="004E4811" w:rsidRPr="007236EC" w14:paraId="0CD495B1" w14:textId="77777777" w:rsidTr="00707862">
        <w:trPr>
          <w:trHeight w:val="719"/>
        </w:trPr>
        <w:tc>
          <w:tcPr>
            <w:tcW w:w="421" w:type="dxa"/>
          </w:tcPr>
          <w:p w14:paraId="0F1DA224" w14:textId="77777777" w:rsidR="009472D7" w:rsidRPr="007236EC" w:rsidRDefault="009472D7" w:rsidP="009472D7">
            <w:pPr>
              <w:rPr>
                <w:rFonts w:ascii="Times New Roman" w:hAnsi="Times New Roman" w:cs="Times New Roman"/>
                <w:sz w:val="24"/>
                <w:szCs w:val="24"/>
              </w:rPr>
            </w:pPr>
            <w:r w:rsidRPr="007236EC">
              <w:rPr>
                <w:rFonts w:ascii="Times New Roman" w:hAnsi="Times New Roman" w:cs="Times New Roman"/>
                <w:sz w:val="24"/>
                <w:szCs w:val="24"/>
              </w:rPr>
              <w:t>10</w:t>
            </w:r>
          </w:p>
        </w:tc>
        <w:tc>
          <w:tcPr>
            <w:tcW w:w="2410" w:type="dxa"/>
          </w:tcPr>
          <w:p w14:paraId="7EE1E60A" w14:textId="2EB932AF" w:rsidR="009472D7" w:rsidRPr="007236EC" w:rsidRDefault="00CB6830" w:rsidP="009472D7">
            <w:pPr>
              <w:rPr>
                <w:rFonts w:ascii="Times New Roman" w:hAnsi="Times New Roman" w:cs="Times New Roman"/>
                <w:sz w:val="24"/>
                <w:szCs w:val="24"/>
              </w:rPr>
            </w:pPr>
            <w:r w:rsidRPr="00CB6830">
              <w:rPr>
                <w:rFonts w:ascii="Times New Roman" w:hAnsi="Times New Roman" w:cs="Times New Roman"/>
                <w:sz w:val="24"/>
                <w:szCs w:val="24"/>
              </w:rPr>
              <w:t>Art</w:t>
            </w:r>
            <w:r>
              <w:rPr>
                <w:rFonts w:ascii="Times New Roman" w:hAnsi="Times New Roman" w:cs="Times New Roman"/>
                <w:sz w:val="24"/>
                <w:szCs w:val="24"/>
              </w:rPr>
              <w:t>.</w:t>
            </w:r>
            <w:r w:rsidRPr="00CB6830">
              <w:rPr>
                <w:rFonts w:ascii="Times New Roman" w:hAnsi="Times New Roman" w:cs="Times New Roman"/>
                <w:sz w:val="24"/>
                <w:szCs w:val="24"/>
              </w:rPr>
              <w:t xml:space="preserve"> 14 (coroborat cu </w:t>
            </w:r>
            <w:r>
              <w:rPr>
                <w:rFonts w:ascii="Times New Roman" w:hAnsi="Times New Roman" w:cs="Times New Roman"/>
                <w:sz w:val="24"/>
                <w:szCs w:val="24"/>
              </w:rPr>
              <w:t>a</w:t>
            </w:r>
            <w:r w:rsidRPr="00CB6830">
              <w:rPr>
                <w:rFonts w:ascii="Times New Roman" w:hAnsi="Times New Roman" w:cs="Times New Roman"/>
                <w:sz w:val="24"/>
                <w:szCs w:val="24"/>
              </w:rPr>
              <w:t>rt</w:t>
            </w:r>
            <w:r>
              <w:rPr>
                <w:rFonts w:ascii="Times New Roman" w:hAnsi="Times New Roman" w:cs="Times New Roman"/>
                <w:sz w:val="24"/>
                <w:szCs w:val="24"/>
              </w:rPr>
              <w:t>.</w:t>
            </w:r>
            <w:r w:rsidRPr="00CB6830">
              <w:rPr>
                <w:rFonts w:ascii="Times New Roman" w:hAnsi="Times New Roman" w:cs="Times New Roman"/>
                <w:sz w:val="24"/>
                <w:szCs w:val="24"/>
              </w:rPr>
              <w:t xml:space="preserve"> 2 din Protocolul nr. 1)</w:t>
            </w:r>
            <w:r>
              <w:rPr>
                <w:rFonts w:ascii="Times New Roman" w:hAnsi="Times New Roman" w:cs="Times New Roman"/>
                <w:sz w:val="24"/>
                <w:szCs w:val="24"/>
              </w:rPr>
              <w:t xml:space="preserve"> - </w:t>
            </w:r>
            <w:r>
              <w:t xml:space="preserve"> </w:t>
            </w:r>
            <w:r w:rsidRPr="00CB6830">
              <w:rPr>
                <w:rFonts w:ascii="Times New Roman" w:hAnsi="Times New Roman" w:cs="Times New Roman"/>
                <w:sz w:val="24"/>
                <w:szCs w:val="24"/>
              </w:rPr>
              <w:t>Interzicerea discriminării</w:t>
            </w:r>
            <w:r>
              <w:rPr>
                <w:rFonts w:ascii="Times New Roman" w:hAnsi="Times New Roman" w:cs="Times New Roman"/>
                <w:sz w:val="24"/>
                <w:szCs w:val="24"/>
              </w:rPr>
              <w:t xml:space="preserve">. </w:t>
            </w:r>
            <w:r>
              <w:t xml:space="preserve"> </w:t>
            </w:r>
            <w:r w:rsidRPr="00CB6830">
              <w:rPr>
                <w:rFonts w:ascii="Times New Roman" w:hAnsi="Times New Roman" w:cs="Times New Roman"/>
                <w:sz w:val="24"/>
                <w:szCs w:val="24"/>
              </w:rPr>
              <w:t>Dreptul la educație</w:t>
            </w:r>
            <w:r>
              <w:rPr>
                <w:rFonts w:ascii="Times New Roman" w:hAnsi="Times New Roman" w:cs="Times New Roman"/>
                <w:sz w:val="24"/>
                <w:szCs w:val="24"/>
              </w:rPr>
              <w:t>.</w:t>
            </w:r>
          </w:p>
        </w:tc>
        <w:tc>
          <w:tcPr>
            <w:tcW w:w="1695" w:type="dxa"/>
          </w:tcPr>
          <w:p w14:paraId="5E1A96B5" w14:textId="7444CF58" w:rsidR="00405996" w:rsidRDefault="00CB6830" w:rsidP="009472D7">
            <w:pPr>
              <w:rPr>
                <w:rFonts w:ascii="Times New Roman" w:hAnsi="Times New Roman" w:cs="Times New Roman"/>
                <w:sz w:val="24"/>
                <w:szCs w:val="24"/>
              </w:rPr>
            </w:pPr>
            <w:r>
              <w:rPr>
                <w:rFonts w:ascii="Times New Roman" w:hAnsi="Times New Roman" w:cs="Times New Roman"/>
                <w:sz w:val="24"/>
                <w:szCs w:val="24"/>
              </w:rPr>
              <w:t>(27.02.2025)</w:t>
            </w:r>
          </w:p>
          <w:p w14:paraId="3B42F8DB" w14:textId="1EC747CF" w:rsidR="009472D7" w:rsidRPr="00DB7541" w:rsidRDefault="008B6D70" w:rsidP="009472D7">
            <w:pPr>
              <w:rPr>
                <w:rFonts w:ascii="Times New Roman" w:hAnsi="Times New Roman" w:cs="Times New Roman"/>
                <w:sz w:val="24"/>
                <w:szCs w:val="24"/>
                <w:lang w:val="en-GB"/>
              </w:rPr>
            </w:pPr>
            <w:r>
              <w:rPr>
                <w:rFonts w:ascii="Times New Roman" w:hAnsi="Times New Roman" w:cs="Times New Roman"/>
                <w:sz w:val="24"/>
                <w:szCs w:val="24"/>
              </w:rPr>
              <w:t>Salay v. Slovakia</w:t>
            </w:r>
          </w:p>
        </w:tc>
        <w:tc>
          <w:tcPr>
            <w:tcW w:w="1029" w:type="dxa"/>
          </w:tcPr>
          <w:p w14:paraId="1351C0B4" w14:textId="44EC7E43" w:rsidR="009472D7" w:rsidRPr="0019471E" w:rsidRDefault="0065357E" w:rsidP="009472D7">
            <w:pPr>
              <w:rPr>
                <w:rFonts w:ascii="Times New Roman" w:hAnsi="Times New Roman" w:cs="Times New Roman"/>
                <w:sz w:val="24"/>
                <w:szCs w:val="24"/>
                <w:lang w:val="en-GB"/>
              </w:rPr>
            </w:pPr>
            <w:r>
              <w:rPr>
                <w:rFonts w:ascii="Times New Roman" w:hAnsi="Times New Roman" w:cs="Times New Roman"/>
                <w:sz w:val="24"/>
                <w:szCs w:val="24"/>
              </w:rPr>
              <w:t xml:space="preserve">66, </w:t>
            </w:r>
            <w:r w:rsidR="00E26F60" w:rsidRPr="00E26F60">
              <w:rPr>
                <w:rFonts w:ascii="Times New Roman" w:hAnsi="Times New Roman" w:cs="Times New Roman"/>
                <w:sz w:val="24"/>
                <w:szCs w:val="24"/>
              </w:rPr>
              <w:t>86-9</w:t>
            </w:r>
            <w:r w:rsidR="005E2F2E">
              <w:rPr>
                <w:rFonts w:ascii="Times New Roman" w:hAnsi="Times New Roman" w:cs="Times New Roman"/>
                <w:sz w:val="24"/>
                <w:szCs w:val="24"/>
              </w:rPr>
              <w:t>1</w:t>
            </w:r>
            <w:r w:rsidR="00E26F60" w:rsidRPr="00E26F60">
              <w:rPr>
                <w:rFonts w:ascii="Times New Roman" w:hAnsi="Times New Roman" w:cs="Times New Roman"/>
                <w:sz w:val="24"/>
                <w:szCs w:val="24"/>
              </w:rPr>
              <w:t>,</w:t>
            </w:r>
            <w:r w:rsidR="005E2F2E">
              <w:rPr>
                <w:rFonts w:ascii="Times New Roman" w:hAnsi="Times New Roman" w:cs="Times New Roman"/>
                <w:sz w:val="24"/>
                <w:szCs w:val="24"/>
              </w:rPr>
              <w:t xml:space="preserve"> 93-97,</w:t>
            </w:r>
            <w:r w:rsidR="00E26F60" w:rsidRPr="00E26F60">
              <w:rPr>
                <w:rFonts w:ascii="Times New Roman" w:hAnsi="Times New Roman" w:cs="Times New Roman"/>
                <w:sz w:val="24"/>
                <w:szCs w:val="24"/>
              </w:rPr>
              <w:t xml:space="preserve"> 10</w:t>
            </w:r>
            <w:r w:rsidR="005E2F2E">
              <w:rPr>
                <w:rFonts w:ascii="Times New Roman" w:hAnsi="Times New Roman" w:cs="Times New Roman"/>
                <w:sz w:val="24"/>
                <w:szCs w:val="24"/>
              </w:rPr>
              <w:t>3</w:t>
            </w:r>
            <w:r w:rsidR="00E26F60" w:rsidRPr="00E26F60">
              <w:rPr>
                <w:rFonts w:ascii="Times New Roman" w:hAnsi="Times New Roman" w:cs="Times New Roman"/>
                <w:sz w:val="24"/>
                <w:szCs w:val="24"/>
              </w:rPr>
              <w:t>-11</w:t>
            </w:r>
            <w:r w:rsidR="005E2F2E">
              <w:rPr>
                <w:rFonts w:ascii="Times New Roman" w:hAnsi="Times New Roman" w:cs="Times New Roman"/>
                <w:sz w:val="24"/>
                <w:szCs w:val="24"/>
              </w:rPr>
              <w:t>7</w:t>
            </w:r>
          </w:p>
        </w:tc>
        <w:tc>
          <w:tcPr>
            <w:tcW w:w="3252" w:type="dxa"/>
          </w:tcPr>
          <w:p w14:paraId="425A7662" w14:textId="6CDF6DBB" w:rsidR="009472D7" w:rsidRPr="007236EC" w:rsidRDefault="00CB6830" w:rsidP="009472D7">
            <w:pPr>
              <w:rPr>
                <w:rFonts w:ascii="Times New Roman" w:hAnsi="Times New Roman" w:cs="Times New Roman"/>
                <w:sz w:val="24"/>
                <w:szCs w:val="24"/>
              </w:rPr>
            </w:pPr>
            <w:r w:rsidRPr="00CB6830">
              <w:rPr>
                <w:rFonts w:ascii="Times New Roman" w:hAnsi="Times New Roman" w:cs="Times New Roman"/>
                <w:sz w:val="24"/>
                <w:szCs w:val="24"/>
              </w:rPr>
              <w:t>Tratament discriminatoriu aplicat unei eleve de etnie romă prin plasarea acesteia într-o clasă specială pentru copii cu dizabilități intelectuale ușoare</w:t>
            </w:r>
            <w:r>
              <w:rPr>
                <w:rFonts w:ascii="Times New Roman" w:hAnsi="Times New Roman" w:cs="Times New Roman"/>
                <w:sz w:val="24"/>
                <w:szCs w:val="24"/>
              </w:rPr>
              <w:t>.</w:t>
            </w:r>
            <w:r w:rsidRPr="00CB6830">
              <w:rPr>
                <w:rFonts w:ascii="Times New Roman" w:hAnsi="Times New Roman" w:cs="Times New Roman"/>
                <w:sz w:val="24"/>
                <w:szCs w:val="24"/>
              </w:rPr>
              <w:t xml:space="preserve"> Pericolul ca testele de diagnostic, utilizate pentru a determina capacitatea intelectuală a reclamantei, să fie părtinitoare din punct de vedere cultural</w:t>
            </w:r>
            <w:r>
              <w:rPr>
                <w:rFonts w:ascii="Times New Roman" w:hAnsi="Times New Roman" w:cs="Times New Roman"/>
                <w:sz w:val="24"/>
                <w:szCs w:val="24"/>
              </w:rPr>
              <w:t>.</w:t>
            </w:r>
            <w:r w:rsidRPr="00CB6830">
              <w:rPr>
                <w:rFonts w:ascii="Times New Roman" w:hAnsi="Times New Roman" w:cs="Times New Roman"/>
                <w:sz w:val="24"/>
                <w:szCs w:val="24"/>
              </w:rPr>
              <w:t xml:space="preserve"> Înscrierea în clase speciale este, în fapt, permanentă, în lipsa unei retestări sistematice pentru a monitoriza eventualele evoluții care ar putea justifica reintegrarea elevului în învățământul de masă</w:t>
            </w:r>
            <w:r>
              <w:rPr>
                <w:rFonts w:ascii="Times New Roman" w:hAnsi="Times New Roman" w:cs="Times New Roman"/>
                <w:sz w:val="24"/>
                <w:szCs w:val="24"/>
              </w:rPr>
              <w:t>.</w:t>
            </w:r>
            <w:r w:rsidRPr="00CB6830">
              <w:rPr>
                <w:rFonts w:ascii="Times New Roman" w:hAnsi="Times New Roman" w:cs="Times New Roman"/>
                <w:sz w:val="24"/>
                <w:szCs w:val="24"/>
              </w:rPr>
              <w:t xml:space="preserve"> În circumstanțele cauzei, caracterul permanent al înscrierii reclamantei într-o clasă specială a fost confirmat în practică</w:t>
            </w:r>
            <w:r>
              <w:rPr>
                <w:rFonts w:ascii="Times New Roman" w:hAnsi="Times New Roman" w:cs="Times New Roman"/>
                <w:sz w:val="24"/>
                <w:szCs w:val="24"/>
              </w:rPr>
              <w:t>.</w:t>
            </w:r>
            <w:r w:rsidRPr="00CB6830">
              <w:rPr>
                <w:rFonts w:ascii="Times New Roman" w:hAnsi="Times New Roman" w:cs="Times New Roman"/>
                <w:sz w:val="24"/>
                <w:szCs w:val="24"/>
              </w:rPr>
              <w:t xml:space="preserve"> Școlarizarea reclamantei într-o clasă specială nu a fost însoțită de garanții adecvate pentru a asigura luarea în considerare a nevoilor specifice ale elevilor romi, ca membri ai unui grup dezavantajat</w:t>
            </w:r>
            <w:r>
              <w:rPr>
                <w:rFonts w:ascii="Times New Roman" w:hAnsi="Times New Roman" w:cs="Times New Roman"/>
                <w:sz w:val="24"/>
                <w:szCs w:val="24"/>
              </w:rPr>
              <w:t>.</w:t>
            </w:r>
            <w:r w:rsidRPr="00CB6830">
              <w:rPr>
                <w:rFonts w:ascii="Times New Roman" w:hAnsi="Times New Roman" w:cs="Times New Roman"/>
                <w:sz w:val="24"/>
                <w:szCs w:val="24"/>
              </w:rPr>
              <w:t xml:space="preserve"> Plasarea într-o astfel de clasă, cu un curriculum mai elementar decât cel al claselor obișnuite, a avut ca rezultat o formă de educație care nu oferea garanțiile ce decurg din obligația pozitivă a statului de a corecta un istoric de segregare rasială în</w:t>
            </w:r>
            <w:r>
              <w:rPr>
                <w:rFonts w:ascii="Times New Roman" w:hAnsi="Times New Roman" w:cs="Times New Roman"/>
                <w:sz w:val="24"/>
                <w:szCs w:val="24"/>
              </w:rPr>
              <w:t xml:space="preserve"> </w:t>
            </w:r>
            <w:r w:rsidRPr="00CB6830">
              <w:rPr>
                <w:rFonts w:ascii="Times New Roman" w:hAnsi="Times New Roman" w:cs="Times New Roman"/>
                <w:sz w:val="24"/>
                <w:szCs w:val="24"/>
              </w:rPr>
              <w:t>învățământul special</w:t>
            </w:r>
            <w:r>
              <w:rPr>
                <w:rFonts w:ascii="Times New Roman" w:hAnsi="Times New Roman" w:cs="Times New Roman"/>
                <w:sz w:val="24"/>
                <w:szCs w:val="24"/>
              </w:rPr>
              <w:t>.</w:t>
            </w:r>
            <w:r w:rsidRPr="00CB6830">
              <w:rPr>
                <w:rFonts w:ascii="Times New Roman" w:hAnsi="Times New Roman" w:cs="Times New Roman"/>
                <w:sz w:val="24"/>
                <w:szCs w:val="24"/>
              </w:rPr>
              <w:t xml:space="preserve"> Legislația internă, astfel cum a fost aplicată la momentul relevant, a avut un efect disproporționat de prejudiciabil asupra comunității rome</w:t>
            </w:r>
            <w:r>
              <w:rPr>
                <w:rFonts w:ascii="Times New Roman" w:hAnsi="Times New Roman" w:cs="Times New Roman"/>
                <w:sz w:val="24"/>
                <w:szCs w:val="24"/>
              </w:rPr>
              <w:t>.</w:t>
            </w:r>
            <w:r w:rsidRPr="00CB6830">
              <w:rPr>
                <w:rFonts w:ascii="Times New Roman" w:hAnsi="Times New Roman" w:cs="Times New Roman"/>
                <w:sz w:val="24"/>
                <w:szCs w:val="24"/>
              </w:rPr>
              <w:t xml:space="preserve"> Neîndeplinirea de către stat, într-un caz prima facie de discriminare, a sarcinii de a dovedi existența garanțiilor necesare pentru a evita diagnosticarea eronată și plasarea inadecvată a elevilor romi.</w:t>
            </w:r>
          </w:p>
        </w:tc>
        <w:tc>
          <w:tcPr>
            <w:tcW w:w="5365" w:type="dxa"/>
          </w:tcPr>
          <w:p w14:paraId="5E5E2514" w14:textId="77777777" w:rsidR="009472D7" w:rsidRDefault="0065357E" w:rsidP="009472D7">
            <w:pPr>
              <w:rPr>
                <w:rFonts w:ascii="Times New Roman" w:hAnsi="Times New Roman" w:cs="Times New Roman"/>
                <w:sz w:val="24"/>
                <w:szCs w:val="24"/>
              </w:rPr>
            </w:pPr>
            <w:r w:rsidRPr="0065357E">
              <w:rPr>
                <w:rFonts w:ascii="Times New Roman" w:hAnsi="Times New Roman" w:cs="Times New Roman"/>
                <w:b/>
                <w:bCs/>
                <w:sz w:val="24"/>
                <w:szCs w:val="24"/>
              </w:rPr>
              <w:t>66.</w:t>
            </w:r>
            <w:r w:rsidRPr="0065357E">
              <w:rPr>
                <w:rFonts w:ascii="Times New Roman" w:hAnsi="Times New Roman" w:cs="Times New Roman"/>
                <w:sz w:val="24"/>
                <w:szCs w:val="24"/>
              </w:rPr>
              <w:t xml:space="preserve"> Deși Curtea este conștientă de faptul că au existat eforturi și evoluții în acest domeniu</w:t>
            </w:r>
            <w:r>
              <w:rPr>
                <w:rFonts w:ascii="Times New Roman" w:hAnsi="Times New Roman" w:cs="Times New Roman"/>
                <w:sz w:val="24"/>
                <w:szCs w:val="24"/>
              </w:rPr>
              <w:t xml:space="preserve">, </w:t>
            </w:r>
            <w:r w:rsidRPr="0065357E">
              <w:rPr>
                <w:rFonts w:ascii="Times New Roman" w:hAnsi="Times New Roman" w:cs="Times New Roman"/>
                <w:sz w:val="24"/>
                <w:szCs w:val="24"/>
              </w:rPr>
              <w:t>situația decisivă pentru evaluarea prezentei cereri este cea care a existat la momentul la care reclamantul a fost efectiv la școală.</w:t>
            </w:r>
          </w:p>
          <w:p w14:paraId="1F0FB7AC" w14:textId="77777777" w:rsidR="0065357E" w:rsidRDefault="0065357E" w:rsidP="009472D7">
            <w:pPr>
              <w:rPr>
                <w:rFonts w:ascii="Times New Roman" w:hAnsi="Times New Roman" w:cs="Times New Roman"/>
                <w:sz w:val="24"/>
                <w:szCs w:val="24"/>
              </w:rPr>
            </w:pPr>
            <w:r w:rsidRPr="0065357E">
              <w:rPr>
                <w:rFonts w:ascii="Times New Roman" w:hAnsi="Times New Roman" w:cs="Times New Roman"/>
                <w:b/>
                <w:bCs/>
                <w:sz w:val="24"/>
                <w:szCs w:val="24"/>
              </w:rPr>
              <w:t>68.</w:t>
            </w:r>
            <w:r w:rsidRPr="0065357E">
              <w:rPr>
                <w:rFonts w:ascii="Times New Roman" w:hAnsi="Times New Roman" w:cs="Times New Roman"/>
                <w:sz w:val="24"/>
                <w:szCs w:val="24"/>
              </w:rPr>
              <w:t xml:space="preserve"> Curtea constată că acest capăt de cerere nu este nici vădit nefondat, nici inadmisibil pentru alte motive enumerate la articolul 35 din Convenție. Prin urmare, acesta trebuie declarat admisibil.</w:t>
            </w:r>
          </w:p>
          <w:p w14:paraId="37186DAE" w14:textId="77777777" w:rsidR="00BA1091" w:rsidRPr="00BA1091" w:rsidRDefault="00BA1091" w:rsidP="00BA1091">
            <w:pPr>
              <w:rPr>
                <w:rFonts w:ascii="Times New Roman" w:hAnsi="Times New Roman" w:cs="Times New Roman"/>
                <w:sz w:val="24"/>
                <w:szCs w:val="24"/>
              </w:rPr>
            </w:pPr>
            <w:r w:rsidRPr="00BA1091">
              <w:rPr>
                <w:rFonts w:ascii="Times New Roman" w:hAnsi="Times New Roman" w:cs="Times New Roman"/>
                <w:b/>
                <w:bCs/>
                <w:sz w:val="24"/>
                <w:szCs w:val="24"/>
              </w:rPr>
              <w:t>87.</w:t>
            </w:r>
            <w:r w:rsidRPr="00BA1091">
              <w:rPr>
                <w:rFonts w:ascii="Times New Roman" w:hAnsi="Times New Roman" w:cs="Times New Roman"/>
                <w:sz w:val="24"/>
                <w:szCs w:val="24"/>
              </w:rPr>
              <w:t xml:space="preserve"> Curtea este conștientă că aceleași rapoarte semnalau lipsa unor date oficiale complete privind situația copiilor romi în asemenea instituții. Totuși, cifrele furnizate sunt coerente, nu au fost contestate și nu au fost produse date statistice alternative.</w:t>
            </w:r>
          </w:p>
          <w:p w14:paraId="1DABCD33" w14:textId="77777777" w:rsidR="0065357E" w:rsidRDefault="00BA1091" w:rsidP="00BA1091">
            <w:pPr>
              <w:rPr>
                <w:rFonts w:ascii="Times New Roman" w:hAnsi="Times New Roman" w:cs="Times New Roman"/>
                <w:sz w:val="24"/>
                <w:szCs w:val="24"/>
              </w:rPr>
            </w:pPr>
            <w:r w:rsidRPr="00BA1091">
              <w:rPr>
                <w:rFonts w:ascii="Times New Roman" w:hAnsi="Times New Roman" w:cs="Times New Roman"/>
                <w:b/>
                <w:bCs/>
                <w:sz w:val="24"/>
                <w:szCs w:val="24"/>
              </w:rPr>
              <w:t>88.</w:t>
            </w:r>
            <w:r w:rsidRPr="00BA1091">
              <w:rPr>
                <w:rFonts w:ascii="Times New Roman" w:hAnsi="Times New Roman" w:cs="Times New Roman"/>
                <w:sz w:val="24"/>
                <w:szCs w:val="24"/>
              </w:rPr>
              <w:t xml:space="preserve"> Criteriul decisiv pentru înscrierea într-o clasă specială este diagnosticul de dizabilitate intelectuală ușoară, iar, cu excepția testului RR, nu s-a contestat că testele utilizate erau comune întregii populații</w:t>
            </w:r>
            <w:r>
              <w:rPr>
                <w:rFonts w:ascii="Times New Roman" w:hAnsi="Times New Roman" w:cs="Times New Roman"/>
                <w:sz w:val="24"/>
                <w:szCs w:val="24"/>
              </w:rPr>
              <w:t>.</w:t>
            </w:r>
          </w:p>
          <w:p w14:paraId="5636C57B" w14:textId="77777777" w:rsidR="00BA1091" w:rsidRDefault="0050317C" w:rsidP="00BA1091">
            <w:pPr>
              <w:rPr>
                <w:rFonts w:ascii="Times New Roman" w:hAnsi="Times New Roman" w:cs="Times New Roman"/>
                <w:sz w:val="24"/>
                <w:szCs w:val="24"/>
              </w:rPr>
            </w:pPr>
            <w:r w:rsidRPr="0050317C">
              <w:rPr>
                <w:rFonts w:ascii="Times New Roman" w:hAnsi="Times New Roman" w:cs="Times New Roman"/>
                <w:b/>
                <w:bCs/>
                <w:sz w:val="24"/>
                <w:szCs w:val="24"/>
              </w:rPr>
              <w:t>90.</w:t>
            </w:r>
            <w:r w:rsidRPr="0050317C">
              <w:rPr>
                <w:rFonts w:ascii="Times New Roman" w:hAnsi="Times New Roman" w:cs="Times New Roman"/>
                <w:sz w:val="24"/>
                <w:szCs w:val="24"/>
              </w:rPr>
              <w:t xml:space="preserve"> Rezultă că există un caz prima facie de discriminare indirectă. Sarcina de a demonstra că, în cazul reclamantului, diferența de tratament nu a avut un efect disproporționat și nu a fost discriminatorie trece, așadar, asupra statului pârât.</w:t>
            </w:r>
          </w:p>
          <w:p w14:paraId="43C10ABD" w14:textId="77777777" w:rsidR="0050317C" w:rsidRDefault="0050317C" w:rsidP="00BA1091">
            <w:pPr>
              <w:rPr>
                <w:rFonts w:ascii="Times New Roman" w:hAnsi="Times New Roman" w:cs="Times New Roman"/>
                <w:sz w:val="24"/>
                <w:szCs w:val="24"/>
              </w:rPr>
            </w:pPr>
            <w:r w:rsidRPr="0050317C">
              <w:rPr>
                <w:rFonts w:ascii="Times New Roman" w:hAnsi="Times New Roman" w:cs="Times New Roman"/>
                <w:b/>
                <w:bCs/>
                <w:sz w:val="24"/>
                <w:szCs w:val="24"/>
              </w:rPr>
              <w:t>91.</w:t>
            </w:r>
            <w:r w:rsidRPr="0050317C">
              <w:rPr>
                <w:rFonts w:ascii="Times New Roman" w:hAnsi="Times New Roman" w:cs="Times New Roman"/>
                <w:sz w:val="24"/>
                <w:szCs w:val="24"/>
              </w:rPr>
              <w:t xml:space="preserve"> O diferență de tratament este discriminatorie dacă nu urmărește un scop legitim sau dacă nu există un raport rezonabil de proporționalitate între mijloacele utilizate și scopul urmărit. Mai mult, atunci când diferența de tratament se bazează pe rasă, culoare sau origine etnică, noțiunea de justificare obiectivă și rezonabilă trebuie interpretată cât mai strict</w:t>
            </w:r>
            <w:r>
              <w:rPr>
                <w:rFonts w:ascii="Times New Roman" w:hAnsi="Times New Roman" w:cs="Times New Roman"/>
                <w:sz w:val="24"/>
                <w:szCs w:val="24"/>
              </w:rPr>
              <w:t>.</w:t>
            </w:r>
          </w:p>
          <w:p w14:paraId="59C03CC7" w14:textId="77777777" w:rsidR="0050317C" w:rsidRDefault="0050317C" w:rsidP="00BA1091">
            <w:pPr>
              <w:rPr>
                <w:rFonts w:ascii="Times New Roman" w:hAnsi="Times New Roman" w:cs="Times New Roman"/>
                <w:sz w:val="24"/>
                <w:szCs w:val="24"/>
              </w:rPr>
            </w:pPr>
            <w:r w:rsidRPr="0050317C">
              <w:rPr>
                <w:rFonts w:ascii="Times New Roman" w:hAnsi="Times New Roman" w:cs="Times New Roman"/>
                <w:b/>
                <w:bCs/>
                <w:sz w:val="24"/>
                <w:szCs w:val="24"/>
              </w:rPr>
              <w:t>93.</w:t>
            </w:r>
            <w:r w:rsidRPr="0050317C">
              <w:rPr>
                <w:rFonts w:ascii="Times New Roman" w:hAnsi="Times New Roman" w:cs="Times New Roman"/>
                <w:sz w:val="24"/>
                <w:szCs w:val="24"/>
              </w:rPr>
              <w:t xml:space="preserve"> Curtea a admis anterior că existența unui sistem de educație specială pentru copii cu nevoi educaționale speciale, legate de capacitatea intelectuală, poate urmări, în principiu, un scop legitim (Horváth și Kiss, § 113). Nu este necesar să se pronunțe definitiv asupra acestui aspect în prezenta cauză, întrucât, chiar presupunând că înscrierea reclamantului în sistemul special urmărea un scop legitim, măsura nu a fost proporțională</w:t>
            </w:r>
            <w:r>
              <w:rPr>
                <w:rFonts w:ascii="Times New Roman" w:hAnsi="Times New Roman" w:cs="Times New Roman"/>
                <w:sz w:val="24"/>
                <w:szCs w:val="24"/>
              </w:rPr>
              <w:t>.</w:t>
            </w:r>
          </w:p>
          <w:p w14:paraId="4B6944A8" w14:textId="207BB447" w:rsidR="0050317C" w:rsidRDefault="0050317C" w:rsidP="00BA1091">
            <w:pPr>
              <w:rPr>
                <w:rFonts w:ascii="Times New Roman" w:hAnsi="Times New Roman" w:cs="Times New Roman"/>
                <w:sz w:val="24"/>
                <w:szCs w:val="24"/>
              </w:rPr>
            </w:pPr>
            <w:r w:rsidRPr="0050317C">
              <w:rPr>
                <w:rFonts w:ascii="Times New Roman" w:hAnsi="Times New Roman" w:cs="Times New Roman"/>
                <w:b/>
                <w:bCs/>
                <w:sz w:val="24"/>
                <w:szCs w:val="24"/>
              </w:rPr>
              <w:t>95.</w:t>
            </w:r>
            <w:r>
              <w:rPr>
                <w:rFonts w:ascii="Times New Roman" w:hAnsi="Times New Roman" w:cs="Times New Roman"/>
                <w:sz w:val="24"/>
                <w:szCs w:val="24"/>
              </w:rPr>
              <w:t xml:space="preserve"> </w:t>
            </w:r>
            <w:r w:rsidRPr="0050317C">
              <w:rPr>
                <w:rFonts w:ascii="Times New Roman" w:hAnsi="Times New Roman" w:cs="Times New Roman"/>
                <w:sz w:val="24"/>
                <w:szCs w:val="24"/>
              </w:rPr>
              <w:t>Nu a fost dovedit că aspectele lingvistice au jucat un rol semnificativ în înscrierea sa în asemenea clase</w:t>
            </w:r>
            <w:r>
              <w:rPr>
                <w:rFonts w:ascii="Times New Roman" w:hAnsi="Times New Roman" w:cs="Times New Roman"/>
                <w:sz w:val="24"/>
                <w:szCs w:val="24"/>
              </w:rPr>
              <w:t>.</w:t>
            </w:r>
          </w:p>
          <w:p w14:paraId="0ECCB816" w14:textId="5EBED1FF" w:rsidR="0050317C" w:rsidRDefault="00644DEB" w:rsidP="00BA1091">
            <w:pPr>
              <w:rPr>
                <w:rFonts w:ascii="Times New Roman" w:hAnsi="Times New Roman" w:cs="Times New Roman"/>
                <w:sz w:val="24"/>
                <w:szCs w:val="24"/>
              </w:rPr>
            </w:pPr>
            <w:r w:rsidRPr="00644DEB">
              <w:rPr>
                <w:rFonts w:ascii="Times New Roman" w:hAnsi="Times New Roman" w:cs="Times New Roman"/>
                <w:b/>
                <w:bCs/>
                <w:sz w:val="24"/>
                <w:szCs w:val="24"/>
              </w:rPr>
              <w:t>97.</w:t>
            </w:r>
            <w:r>
              <w:rPr>
                <w:rFonts w:ascii="Times New Roman" w:hAnsi="Times New Roman" w:cs="Times New Roman"/>
                <w:sz w:val="24"/>
                <w:szCs w:val="24"/>
              </w:rPr>
              <w:t xml:space="preserve"> </w:t>
            </w:r>
            <w:r w:rsidRPr="00644DEB">
              <w:rPr>
                <w:rFonts w:ascii="Times New Roman" w:hAnsi="Times New Roman" w:cs="Times New Roman"/>
                <w:sz w:val="24"/>
                <w:szCs w:val="24"/>
              </w:rPr>
              <w:t>Curtea a subliniat în Horváth și Kiss că plasarea neadecvată a copiilor romi în școli speciale are o istorie lungă în Europa și că, atunci când există o recunoaștere a caracterului părtinitor al procedurilor anterioare de plasare, statul are obligația pozitivă de a evita perpetuarea discriminării trecute sau a unor practici discriminatorii deghizate în măsuri aparent neutre (§ 116). Revine statului sarcina de a demonstra că testele utilizate și modul de aplicare a acestora sunt în măsură să determine corect și obiectiv capacitatea școlară și intelectuală a unei persoane</w:t>
            </w:r>
            <w:r>
              <w:rPr>
                <w:rFonts w:ascii="Times New Roman" w:hAnsi="Times New Roman" w:cs="Times New Roman"/>
                <w:sz w:val="24"/>
                <w:szCs w:val="24"/>
              </w:rPr>
              <w:t>.</w:t>
            </w:r>
          </w:p>
          <w:p w14:paraId="02647C83" w14:textId="77777777" w:rsidR="00644DEB" w:rsidRDefault="00644DEB" w:rsidP="00BA1091">
            <w:pPr>
              <w:rPr>
                <w:rFonts w:ascii="Times New Roman" w:hAnsi="Times New Roman" w:cs="Times New Roman"/>
                <w:sz w:val="24"/>
                <w:szCs w:val="24"/>
              </w:rPr>
            </w:pPr>
            <w:r w:rsidRPr="00644DEB">
              <w:rPr>
                <w:rFonts w:ascii="Times New Roman" w:hAnsi="Times New Roman" w:cs="Times New Roman"/>
                <w:b/>
                <w:bCs/>
                <w:sz w:val="24"/>
                <w:szCs w:val="24"/>
              </w:rPr>
              <w:t>103.</w:t>
            </w:r>
            <w:r w:rsidRPr="00644DEB">
              <w:rPr>
                <w:rFonts w:ascii="Times New Roman" w:hAnsi="Times New Roman" w:cs="Times New Roman"/>
                <w:sz w:val="24"/>
                <w:szCs w:val="24"/>
              </w:rPr>
              <w:t xml:space="preserve"> Nu a fost dovedit că celelalte teste indicate de Guvern ar fi fost special concepute pentru a preveni diagnosticarea eronată a elevilor din medii socio-economice defavorizate.</w:t>
            </w:r>
          </w:p>
          <w:p w14:paraId="4D9BA14B" w14:textId="77777777" w:rsidR="00644DEB" w:rsidRDefault="005E2F2E" w:rsidP="00BA1091">
            <w:pPr>
              <w:rPr>
                <w:rFonts w:ascii="Times New Roman" w:hAnsi="Times New Roman" w:cs="Times New Roman"/>
                <w:sz w:val="24"/>
                <w:szCs w:val="24"/>
              </w:rPr>
            </w:pPr>
            <w:r w:rsidRPr="005E2F2E">
              <w:rPr>
                <w:rFonts w:ascii="Times New Roman" w:hAnsi="Times New Roman" w:cs="Times New Roman"/>
                <w:b/>
                <w:bCs/>
                <w:sz w:val="24"/>
                <w:szCs w:val="24"/>
              </w:rPr>
              <w:t>107.</w:t>
            </w:r>
            <w:r>
              <w:rPr>
                <w:rFonts w:ascii="Times New Roman" w:hAnsi="Times New Roman" w:cs="Times New Roman"/>
                <w:sz w:val="24"/>
                <w:szCs w:val="24"/>
              </w:rPr>
              <w:t xml:space="preserve"> </w:t>
            </w:r>
            <w:r>
              <w:t xml:space="preserve"> </w:t>
            </w:r>
            <w:r w:rsidRPr="005E2F2E">
              <w:rPr>
                <w:rFonts w:ascii="Times New Roman" w:hAnsi="Times New Roman" w:cs="Times New Roman"/>
                <w:sz w:val="24"/>
                <w:szCs w:val="24"/>
              </w:rPr>
              <w:t>Curtea consideră că, cel puțin, exista pericolul ca testele utilizate în cazul reclamantului să fie părtinitoare cultural. Se impune, așadar, examinarea măsurii în care au fost aplicate garanții speciale pentru a permite autorităților, în procedura de plasare și reexaminare periodică, să țină cont de particularitățile elevilor romi, având în vedere riscul ridicat de diagnosticare greșită și plasare inadecvată</w:t>
            </w:r>
            <w:r>
              <w:rPr>
                <w:rFonts w:ascii="Times New Roman" w:hAnsi="Times New Roman" w:cs="Times New Roman"/>
                <w:sz w:val="24"/>
                <w:szCs w:val="24"/>
              </w:rPr>
              <w:t>.</w:t>
            </w:r>
          </w:p>
          <w:p w14:paraId="5D9238BF" w14:textId="77777777" w:rsidR="005E2F2E" w:rsidRDefault="005E2F2E" w:rsidP="00BA1091">
            <w:pPr>
              <w:rPr>
                <w:rFonts w:ascii="Times New Roman" w:hAnsi="Times New Roman" w:cs="Times New Roman"/>
                <w:sz w:val="24"/>
                <w:szCs w:val="24"/>
              </w:rPr>
            </w:pPr>
            <w:r w:rsidRPr="005E2F2E">
              <w:rPr>
                <w:rFonts w:ascii="Times New Roman" w:hAnsi="Times New Roman" w:cs="Times New Roman"/>
                <w:b/>
                <w:bCs/>
                <w:sz w:val="24"/>
                <w:szCs w:val="24"/>
              </w:rPr>
              <w:t>109.</w:t>
            </w:r>
            <w:r w:rsidRPr="005E2F2E">
              <w:rPr>
                <w:rFonts w:ascii="Times New Roman" w:hAnsi="Times New Roman" w:cs="Times New Roman"/>
                <w:sz w:val="24"/>
                <w:szCs w:val="24"/>
              </w:rPr>
              <w:t xml:space="preserve"> Rapoartele menționate și Avocatul Poporului au evidențiat că înscrierea unui elev în educația specială era, în fapt, permanentă. Comisarul Hammarberg a notat, referindu-se chiar la PSPS, că directorul acestei școli i-a confirmat că niciun copil nu a reușit vreodată să treacă din educația specială în cea obișnuită.</w:t>
            </w:r>
          </w:p>
          <w:p w14:paraId="60C992C6" w14:textId="77777777" w:rsidR="005E2F2E" w:rsidRDefault="005E2F2E" w:rsidP="00BA1091">
            <w:pPr>
              <w:rPr>
                <w:rFonts w:ascii="Times New Roman" w:hAnsi="Times New Roman" w:cs="Times New Roman"/>
                <w:sz w:val="24"/>
                <w:szCs w:val="24"/>
              </w:rPr>
            </w:pPr>
            <w:r w:rsidRPr="005E2F2E">
              <w:rPr>
                <w:rFonts w:ascii="Times New Roman" w:hAnsi="Times New Roman" w:cs="Times New Roman"/>
                <w:b/>
                <w:bCs/>
                <w:sz w:val="24"/>
                <w:szCs w:val="24"/>
              </w:rPr>
              <w:t>112.</w:t>
            </w:r>
            <w:r w:rsidRPr="005E2F2E">
              <w:rPr>
                <w:rFonts w:ascii="Times New Roman" w:hAnsi="Times New Roman" w:cs="Times New Roman"/>
                <w:sz w:val="24"/>
                <w:szCs w:val="24"/>
              </w:rPr>
              <w:t xml:space="preserve"> Curtea observă, de asemenea, că atunci când reclamantul și-a invocat în fața instanțelor interne dreptul de a nu fi discriminat în educație, acestea au recunoscut, în termeni generali, existența unor probleme în asigurarea dreptului la educație al minorității rome, dar nu au tras nicio concluzie concretă în privința repartizării sarcinii probei</w:t>
            </w:r>
            <w:r>
              <w:rPr>
                <w:rFonts w:ascii="Times New Roman" w:hAnsi="Times New Roman" w:cs="Times New Roman"/>
                <w:sz w:val="24"/>
                <w:szCs w:val="24"/>
              </w:rPr>
              <w:t xml:space="preserve">. </w:t>
            </w:r>
            <w:r w:rsidRPr="005E2F2E">
              <w:rPr>
                <w:rFonts w:ascii="Times New Roman" w:hAnsi="Times New Roman" w:cs="Times New Roman"/>
                <w:sz w:val="24"/>
                <w:szCs w:val="24"/>
              </w:rPr>
              <w:t>În mod similar, nu au răspuns argumentului său privind lipsa unui consimțământ informat al părinților pentru înscrierea în clase speciale</w:t>
            </w:r>
            <w:r>
              <w:rPr>
                <w:rFonts w:ascii="Times New Roman" w:hAnsi="Times New Roman" w:cs="Times New Roman"/>
                <w:sz w:val="24"/>
                <w:szCs w:val="24"/>
              </w:rPr>
              <w:t>.</w:t>
            </w:r>
          </w:p>
          <w:p w14:paraId="77A9766B" w14:textId="77777777" w:rsidR="005E2F2E" w:rsidRDefault="005E2F2E" w:rsidP="00BA1091">
            <w:pPr>
              <w:rPr>
                <w:rFonts w:ascii="Times New Roman" w:hAnsi="Times New Roman" w:cs="Times New Roman"/>
                <w:sz w:val="24"/>
                <w:szCs w:val="24"/>
              </w:rPr>
            </w:pPr>
            <w:r w:rsidRPr="005E2F2E">
              <w:rPr>
                <w:rFonts w:ascii="Times New Roman" w:hAnsi="Times New Roman" w:cs="Times New Roman"/>
                <w:b/>
                <w:bCs/>
                <w:sz w:val="24"/>
                <w:szCs w:val="24"/>
              </w:rPr>
              <w:t>113.</w:t>
            </w:r>
            <w:r w:rsidRPr="005E2F2E">
              <w:rPr>
                <w:rFonts w:ascii="Times New Roman" w:hAnsi="Times New Roman" w:cs="Times New Roman"/>
                <w:sz w:val="24"/>
                <w:szCs w:val="24"/>
              </w:rPr>
              <w:t xml:space="preserve"> Toate acestea susțin concluzia că școlarizarea reclamantului într-o clasă specială nu a fost însoțită de garanții adecvate pentru ca statul, în marja sa de apreciere, să țină cont de nevoile speciale ale elevilor romi, ca membri ai unui grup dezavantajat</w:t>
            </w:r>
            <w:r>
              <w:rPr>
                <w:rFonts w:ascii="Times New Roman" w:hAnsi="Times New Roman" w:cs="Times New Roman"/>
                <w:sz w:val="24"/>
                <w:szCs w:val="24"/>
              </w:rPr>
              <w:t>.</w:t>
            </w:r>
          </w:p>
          <w:p w14:paraId="307DCA5C" w14:textId="77777777" w:rsidR="005E2F2E" w:rsidRDefault="005E2F2E" w:rsidP="00BA1091">
            <w:pPr>
              <w:rPr>
                <w:rFonts w:ascii="Times New Roman" w:hAnsi="Times New Roman" w:cs="Times New Roman"/>
                <w:sz w:val="24"/>
                <w:szCs w:val="24"/>
              </w:rPr>
            </w:pPr>
            <w:r w:rsidRPr="005E2F2E">
              <w:rPr>
                <w:rFonts w:ascii="Times New Roman" w:hAnsi="Times New Roman" w:cs="Times New Roman"/>
                <w:b/>
                <w:bCs/>
                <w:sz w:val="24"/>
                <w:szCs w:val="24"/>
              </w:rPr>
              <w:t>115.</w:t>
            </w:r>
            <w:r w:rsidRPr="005E2F2E">
              <w:rPr>
                <w:rFonts w:ascii="Times New Roman" w:hAnsi="Times New Roman" w:cs="Times New Roman"/>
                <w:sz w:val="24"/>
                <w:szCs w:val="24"/>
              </w:rPr>
              <w:t xml:space="preserve"> S-a stabilit că legislația relevantă, astfel cum era aplicată în practică la momentul respectiv, avea un efect disproporționat de prejudiciabil asupra comunității rome, iar statul, în condițiile unui caz prima facie de discriminare, nu a demonstrat că a oferit garanțiile necesare pentru a evita diagnosticarea greșită și plasarea inadecvată a elevilor romi. Curtea apreciază, așadar, că reclamantul a fost supus unui tratament discriminatoriu.</w:t>
            </w:r>
          </w:p>
          <w:p w14:paraId="2FE3A514" w14:textId="0BD62AAE" w:rsidR="005E2F2E" w:rsidRPr="005E2F2E" w:rsidRDefault="005E2F2E" w:rsidP="005E2F2E">
            <w:pPr>
              <w:rPr>
                <w:rFonts w:ascii="Times New Roman" w:hAnsi="Times New Roman" w:cs="Times New Roman"/>
                <w:sz w:val="24"/>
                <w:szCs w:val="24"/>
              </w:rPr>
            </w:pPr>
            <w:r w:rsidRPr="005E2F2E">
              <w:rPr>
                <w:rFonts w:ascii="Times New Roman" w:hAnsi="Times New Roman" w:cs="Times New Roman"/>
                <w:b/>
                <w:bCs/>
                <w:sz w:val="24"/>
                <w:szCs w:val="24"/>
              </w:rPr>
              <w:t>116.</w:t>
            </w:r>
            <w:r w:rsidRPr="005E2F2E">
              <w:rPr>
                <w:rFonts w:ascii="Times New Roman" w:hAnsi="Times New Roman" w:cs="Times New Roman"/>
                <w:sz w:val="24"/>
                <w:szCs w:val="24"/>
              </w:rPr>
              <w:t xml:space="preserve"> În consecință, în prezenta cauză a avut loc o încălcare a articolului 14 din Convenție, coroborat cu articolul 2 din Protocolul nr. 1.</w:t>
            </w:r>
          </w:p>
          <w:p w14:paraId="237C61E6" w14:textId="4B40B114" w:rsidR="005E2F2E" w:rsidRPr="007236EC" w:rsidRDefault="005E2F2E" w:rsidP="005E2F2E">
            <w:pPr>
              <w:rPr>
                <w:rFonts w:ascii="Times New Roman" w:hAnsi="Times New Roman" w:cs="Times New Roman"/>
                <w:sz w:val="24"/>
                <w:szCs w:val="24"/>
              </w:rPr>
            </w:pPr>
            <w:r w:rsidRPr="005E2F2E">
              <w:rPr>
                <w:rFonts w:ascii="Times New Roman" w:hAnsi="Times New Roman" w:cs="Times New Roman"/>
                <w:b/>
                <w:bCs/>
                <w:sz w:val="24"/>
                <w:szCs w:val="24"/>
              </w:rPr>
              <w:t>117.</w:t>
            </w:r>
            <w:r w:rsidRPr="005E2F2E">
              <w:rPr>
                <w:rFonts w:ascii="Times New Roman" w:hAnsi="Times New Roman" w:cs="Times New Roman"/>
                <w:sz w:val="24"/>
                <w:szCs w:val="24"/>
              </w:rPr>
              <w:t xml:space="preserve"> Având în vedere această concluzie, Curtea consideră că nu este necesar să examineze celelalte aspecte ale plângerii reclamantului, în special pe cele referitoare la înscrierea sa în „Anul Zero”.</w:t>
            </w:r>
          </w:p>
        </w:tc>
        <w:tc>
          <w:tcPr>
            <w:tcW w:w="1944" w:type="dxa"/>
          </w:tcPr>
          <w:p w14:paraId="73430478" w14:textId="77777777" w:rsidR="009472D7" w:rsidRDefault="00CB6830" w:rsidP="009472D7">
            <w:pPr>
              <w:rPr>
                <w:rFonts w:ascii="Times New Roman" w:hAnsi="Times New Roman" w:cs="Times New Roman"/>
                <w:sz w:val="24"/>
                <w:szCs w:val="24"/>
              </w:rPr>
            </w:pPr>
            <w:r>
              <w:rPr>
                <w:rFonts w:ascii="Times New Roman" w:hAnsi="Times New Roman" w:cs="Times New Roman"/>
                <w:sz w:val="24"/>
                <w:szCs w:val="24"/>
              </w:rPr>
              <w:t>Încalcare a art. 14</w:t>
            </w:r>
            <w:r w:rsidR="00CB4CBD">
              <w:t xml:space="preserve"> </w:t>
            </w:r>
            <w:r w:rsidR="00CB4CBD" w:rsidRPr="00CB4CBD">
              <w:rPr>
                <w:rFonts w:ascii="Times New Roman" w:hAnsi="Times New Roman" w:cs="Times New Roman"/>
                <w:sz w:val="24"/>
                <w:szCs w:val="24"/>
              </w:rPr>
              <w:t>coroborat cu articolul 2 din Protocolul nr. 1</w:t>
            </w:r>
            <w:r w:rsidR="00CB4CBD">
              <w:rPr>
                <w:rFonts w:ascii="Times New Roman" w:hAnsi="Times New Roman" w:cs="Times New Roman"/>
                <w:sz w:val="24"/>
                <w:szCs w:val="24"/>
              </w:rPr>
              <w:t xml:space="preserve"> al CEDO.</w:t>
            </w:r>
          </w:p>
          <w:p w14:paraId="0326A786" w14:textId="77777777" w:rsidR="00CB4CBD" w:rsidRDefault="00CB4CBD" w:rsidP="009472D7">
            <w:pPr>
              <w:rPr>
                <w:rFonts w:ascii="Times New Roman" w:hAnsi="Times New Roman" w:cs="Times New Roman"/>
                <w:sz w:val="24"/>
                <w:szCs w:val="24"/>
              </w:rPr>
            </w:pPr>
          </w:p>
          <w:p w14:paraId="55B196B8" w14:textId="77777777" w:rsidR="00CB4CBD" w:rsidRDefault="00CB4CBD" w:rsidP="009472D7">
            <w:pPr>
              <w:rPr>
                <w:rFonts w:ascii="Times New Roman" w:hAnsi="Times New Roman" w:cs="Times New Roman"/>
                <w:sz w:val="24"/>
                <w:szCs w:val="24"/>
              </w:rPr>
            </w:pPr>
            <w:r w:rsidRPr="00CB4CBD">
              <w:rPr>
                <w:rFonts w:ascii="Times New Roman" w:hAnsi="Times New Roman" w:cs="Times New Roman"/>
                <w:sz w:val="24"/>
                <w:szCs w:val="24"/>
              </w:rPr>
              <w:t xml:space="preserve">3.000 </w:t>
            </w:r>
            <w:r>
              <w:rPr>
                <w:rFonts w:ascii="Times New Roman" w:hAnsi="Times New Roman" w:cs="Times New Roman"/>
                <w:sz w:val="24"/>
                <w:szCs w:val="24"/>
              </w:rPr>
              <w:t xml:space="preserve">euro </w:t>
            </w:r>
            <w:r w:rsidRPr="00CB4CBD">
              <w:rPr>
                <w:rFonts w:ascii="Times New Roman" w:hAnsi="Times New Roman" w:cs="Times New Roman"/>
                <w:sz w:val="24"/>
                <w:szCs w:val="24"/>
              </w:rPr>
              <w:t>cu titlu de prejudiciu</w:t>
            </w:r>
            <w:r>
              <w:rPr>
                <w:rFonts w:ascii="Times New Roman" w:hAnsi="Times New Roman" w:cs="Times New Roman"/>
                <w:sz w:val="24"/>
                <w:szCs w:val="24"/>
              </w:rPr>
              <w:t xml:space="preserve"> moral.</w:t>
            </w:r>
          </w:p>
          <w:p w14:paraId="467E3395" w14:textId="77777777" w:rsidR="00E26F60" w:rsidRDefault="00E26F60" w:rsidP="009472D7">
            <w:pPr>
              <w:rPr>
                <w:rFonts w:ascii="Times New Roman" w:hAnsi="Times New Roman" w:cs="Times New Roman"/>
                <w:sz w:val="24"/>
                <w:szCs w:val="24"/>
              </w:rPr>
            </w:pPr>
          </w:p>
          <w:p w14:paraId="75C4754A" w14:textId="7458D3BD" w:rsidR="00E26F60" w:rsidRPr="007236EC" w:rsidRDefault="00E26F60" w:rsidP="009472D7">
            <w:pPr>
              <w:rPr>
                <w:rFonts w:ascii="Times New Roman" w:hAnsi="Times New Roman" w:cs="Times New Roman"/>
                <w:sz w:val="24"/>
                <w:szCs w:val="24"/>
              </w:rPr>
            </w:pPr>
            <w:r w:rsidRPr="00E26F60">
              <w:rPr>
                <w:rFonts w:ascii="Times New Roman" w:hAnsi="Times New Roman" w:cs="Times New Roman"/>
                <w:sz w:val="24"/>
                <w:szCs w:val="24"/>
              </w:rPr>
              <w:t>Cererea pentru cheltuieli de judecată a fost respinsă ca nesubstanțiată</w:t>
            </w:r>
            <w:r>
              <w:rPr>
                <w:rFonts w:ascii="Times New Roman" w:hAnsi="Times New Roman" w:cs="Times New Roman"/>
                <w:sz w:val="24"/>
                <w:szCs w:val="24"/>
              </w:rPr>
              <w:t>.</w:t>
            </w:r>
          </w:p>
        </w:tc>
      </w:tr>
    </w:tbl>
    <w:p w14:paraId="387D57A3" w14:textId="77777777" w:rsidR="0039734F" w:rsidRPr="007236EC" w:rsidRDefault="0039734F">
      <w:pPr>
        <w:rPr>
          <w:rFonts w:ascii="Times New Roman" w:hAnsi="Times New Roman" w:cs="Times New Roman"/>
          <w:sz w:val="24"/>
          <w:szCs w:val="24"/>
        </w:rPr>
      </w:pPr>
    </w:p>
    <w:sectPr w:rsidR="0039734F" w:rsidRPr="007236EC" w:rsidSect="009472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32DB1" w14:textId="77777777" w:rsidR="005E1EB8" w:rsidRDefault="005E1EB8" w:rsidP="00B92BD0">
      <w:pPr>
        <w:spacing w:after="0" w:line="240" w:lineRule="auto"/>
      </w:pPr>
      <w:r>
        <w:separator/>
      </w:r>
    </w:p>
  </w:endnote>
  <w:endnote w:type="continuationSeparator" w:id="0">
    <w:p w14:paraId="35AB252D" w14:textId="77777777" w:rsidR="005E1EB8" w:rsidRDefault="005E1EB8" w:rsidP="00B9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DDF0C" w14:textId="77777777" w:rsidR="005E1EB8" w:rsidRDefault="005E1EB8" w:rsidP="00B92BD0">
      <w:pPr>
        <w:spacing w:after="0" w:line="240" w:lineRule="auto"/>
      </w:pPr>
      <w:r>
        <w:separator/>
      </w:r>
    </w:p>
  </w:footnote>
  <w:footnote w:type="continuationSeparator" w:id="0">
    <w:p w14:paraId="4B71FC4E" w14:textId="77777777" w:rsidR="005E1EB8" w:rsidRDefault="005E1EB8" w:rsidP="00B92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361B"/>
    <w:multiLevelType w:val="hybridMultilevel"/>
    <w:tmpl w:val="63B2393A"/>
    <w:lvl w:ilvl="0" w:tplc="C93C78EC">
      <w:start w:val="4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B23C2"/>
    <w:multiLevelType w:val="hybridMultilevel"/>
    <w:tmpl w:val="FDECE5F6"/>
    <w:lvl w:ilvl="0" w:tplc="15E2E3C8">
      <w:start w:val="1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76B7C71"/>
    <w:multiLevelType w:val="hybridMultilevel"/>
    <w:tmpl w:val="C3620310"/>
    <w:lvl w:ilvl="0" w:tplc="E8583B1A">
      <w:start w:val="8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42"/>
    <w:rsid w:val="000203BF"/>
    <w:rsid w:val="0005192A"/>
    <w:rsid w:val="00055822"/>
    <w:rsid w:val="00094396"/>
    <w:rsid w:val="00096F8F"/>
    <w:rsid w:val="000B58DD"/>
    <w:rsid w:val="000B6988"/>
    <w:rsid w:val="000C2A17"/>
    <w:rsid w:val="000D11C1"/>
    <w:rsid w:val="000D2548"/>
    <w:rsid w:val="000F39A0"/>
    <w:rsid w:val="001135F7"/>
    <w:rsid w:val="00142C25"/>
    <w:rsid w:val="0019471E"/>
    <w:rsid w:val="0019784C"/>
    <w:rsid w:val="001B2F5C"/>
    <w:rsid w:val="001D1314"/>
    <w:rsid w:val="001D743B"/>
    <w:rsid w:val="0020759F"/>
    <w:rsid w:val="00245CFB"/>
    <w:rsid w:val="00267E19"/>
    <w:rsid w:val="00271263"/>
    <w:rsid w:val="002842AC"/>
    <w:rsid w:val="002851AA"/>
    <w:rsid w:val="00292296"/>
    <w:rsid w:val="002A4657"/>
    <w:rsid w:val="002B4C00"/>
    <w:rsid w:val="002C35D2"/>
    <w:rsid w:val="002E0D40"/>
    <w:rsid w:val="00327318"/>
    <w:rsid w:val="00372D08"/>
    <w:rsid w:val="00386690"/>
    <w:rsid w:val="0039734F"/>
    <w:rsid w:val="003B53F7"/>
    <w:rsid w:val="00405996"/>
    <w:rsid w:val="004766CF"/>
    <w:rsid w:val="00482230"/>
    <w:rsid w:val="00486C41"/>
    <w:rsid w:val="004A4CCB"/>
    <w:rsid w:val="004B7514"/>
    <w:rsid w:val="004E4811"/>
    <w:rsid w:val="0050317C"/>
    <w:rsid w:val="0053471A"/>
    <w:rsid w:val="00545D69"/>
    <w:rsid w:val="005644C3"/>
    <w:rsid w:val="005B4BDA"/>
    <w:rsid w:val="005C143A"/>
    <w:rsid w:val="005D4494"/>
    <w:rsid w:val="005E1EB8"/>
    <w:rsid w:val="005E2F2E"/>
    <w:rsid w:val="00622C53"/>
    <w:rsid w:val="006323EA"/>
    <w:rsid w:val="0063482E"/>
    <w:rsid w:val="006348F3"/>
    <w:rsid w:val="00644DEB"/>
    <w:rsid w:val="0065357E"/>
    <w:rsid w:val="006551C4"/>
    <w:rsid w:val="00661E3B"/>
    <w:rsid w:val="00672A0B"/>
    <w:rsid w:val="00690A12"/>
    <w:rsid w:val="00692E55"/>
    <w:rsid w:val="006A07F6"/>
    <w:rsid w:val="006A4E68"/>
    <w:rsid w:val="006D272B"/>
    <w:rsid w:val="006D5E2D"/>
    <w:rsid w:val="006D7778"/>
    <w:rsid w:val="006E52E4"/>
    <w:rsid w:val="006E5AFE"/>
    <w:rsid w:val="00706AD8"/>
    <w:rsid w:val="00707862"/>
    <w:rsid w:val="00707CDB"/>
    <w:rsid w:val="007236EC"/>
    <w:rsid w:val="0075547C"/>
    <w:rsid w:val="007620EF"/>
    <w:rsid w:val="007659D8"/>
    <w:rsid w:val="007D12D6"/>
    <w:rsid w:val="007D60B0"/>
    <w:rsid w:val="00810623"/>
    <w:rsid w:val="00813905"/>
    <w:rsid w:val="00831FF2"/>
    <w:rsid w:val="00866E80"/>
    <w:rsid w:val="00880B2C"/>
    <w:rsid w:val="00894D51"/>
    <w:rsid w:val="008B6D70"/>
    <w:rsid w:val="008C6117"/>
    <w:rsid w:val="008E7297"/>
    <w:rsid w:val="00905555"/>
    <w:rsid w:val="009472D7"/>
    <w:rsid w:val="00990244"/>
    <w:rsid w:val="009A690D"/>
    <w:rsid w:val="009C1508"/>
    <w:rsid w:val="009E09C7"/>
    <w:rsid w:val="00A23AD6"/>
    <w:rsid w:val="00A402EC"/>
    <w:rsid w:val="00AD0246"/>
    <w:rsid w:val="00AE5D58"/>
    <w:rsid w:val="00AF1F46"/>
    <w:rsid w:val="00B3308A"/>
    <w:rsid w:val="00B92BD0"/>
    <w:rsid w:val="00BA1091"/>
    <w:rsid w:val="00BA4942"/>
    <w:rsid w:val="00BA6A59"/>
    <w:rsid w:val="00BD41C3"/>
    <w:rsid w:val="00C00FF8"/>
    <w:rsid w:val="00C04EB5"/>
    <w:rsid w:val="00C0689E"/>
    <w:rsid w:val="00C10DD6"/>
    <w:rsid w:val="00C6782B"/>
    <w:rsid w:val="00C67E52"/>
    <w:rsid w:val="00C928F2"/>
    <w:rsid w:val="00C93409"/>
    <w:rsid w:val="00CA3B61"/>
    <w:rsid w:val="00CB4CBD"/>
    <w:rsid w:val="00CB6830"/>
    <w:rsid w:val="00CC574B"/>
    <w:rsid w:val="00CE5600"/>
    <w:rsid w:val="00CF72CE"/>
    <w:rsid w:val="00D83210"/>
    <w:rsid w:val="00D92B6A"/>
    <w:rsid w:val="00DA2A9A"/>
    <w:rsid w:val="00DB7541"/>
    <w:rsid w:val="00DD135F"/>
    <w:rsid w:val="00DD21A4"/>
    <w:rsid w:val="00DD720E"/>
    <w:rsid w:val="00E0751E"/>
    <w:rsid w:val="00E12928"/>
    <w:rsid w:val="00E22730"/>
    <w:rsid w:val="00E26F60"/>
    <w:rsid w:val="00E56A19"/>
    <w:rsid w:val="00EA65FD"/>
    <w:rsid w:val="00EB504B"/>
    <w:rsid w:val="00EC2477"/>
    <w:rsid w:val="00EC2677"/>
    <w:rsid w:val="00EC6394"/>
    <w:rsid w:val="00ED3F78"/>
    <w:rsid w:val="00EE5486"/>
    <w:rsid w:val="00F00BD5"/>
    <w:rsid w:val="00F54EBA"/>
    <w:rsid w:val="00F54ED7"/>
    <w:rsid w:val="00F91C23"/>
    <w:rsid w:val="00FD1E1D"/>
    <w:rsid w:val="00FF7F9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1826"/>
  <w15:chartTrackingRefBased/>
  <w15:docId w15:val="{D88089F0-06AC-4519-B68A-45E5C033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7E19"/>
    <w:pPr>
      <w:ind w:left="720"/>
      <w:contextualSpacing/>
    </w:pPr>
  </w:style>
  <w:style w:type="paragraph" w:styleId="a5">
    <w:name w:val="header"/>
    <w:basedOn w:val="a"/>
    <w:link w:val="a6"/>
    <w:uiPriority w:val="99"/>
    <w:unhideWhenUsed/>
    <w:rsid w:val="00B92BD0"/>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B92BD0"/>
  </w:style>
  <w:style w:type="paragraph" w:styleId="a7">
    <w:name w:val="footer"/>
    <w:basedOn w:val="a"/>
    <w:link w:val="a8"/>
    <w:uiPriority w:val="99"/>
    <w:unhideWhenUsed/>
    <w:rsid w:val="00B92BD0"/>
    <w:pPr>
      <w:tabs>
        <w:tab w:val="center" w:pos="4513"/>
        <w:tab w:val="right" w:pos="9026"/>
      </w:tabs>
      <w:spacing w:after="0" w:line="240" w:lineRule="auto"/>
    </w:pPr>
  </w:style>
  <w:style w:type="character" w:customStyle="1" w:styleId="a8">
    <w:name w:val="Нижний колонтитул Знак"/>
    <w:basedOn w:val="a0"/>
    <w:link w:val="a7"/>
    <w:uiPriority w:val="99"/>
    <w:rsid w:val="00B92BD0"/>
  </w:style>
  <w:style w:type="paragraph" w:styleId="a9">
    <w:name w:val="No Spacing"/>
    <w:uiPriority w:val="1"/>
    <w:qFormat/>
    <w:rsid w:val="00564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39E4-FEEE-4417-B9A8-B3DEAAFF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11635</Words>
  <Characters>66323</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2</cp:revision>
  <dcterms:created xsi:type="dcterms:W3CDTF">2025-12-18T17:13:00Z</dcterms:created>
  <dcterms:modified xsi:type="dcterms:W3CDTF">2025-12-18T17:13:00Z</dcterms:modified>
</cp:coreProperties>
</file>