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64104" w14:textId="77777777" w:rsidR="00C50A0D" w:rsidRPr="00CF2EF2" w:rsidRDefault="00C50A0D" w:rsidP="005850FA">
      <w:pPr>
        <w:jc w:val="center"/>
        <w:rPr>
          <w:b/>
          <w:noProof/>
          <w:sz w:val="32"/>
          <w:szCs w:val="32"/>
          <w:lang w:val="ro-MD"/>
        </w:rPr>
      </w:pPr>
    </w:p>
    <w:p w14:paraId="5E59019B" w14:textId="77777777" w:rsidR="00EB5F9A" w:rsidRPr="00CF2EF2" w:rsidRDefault="00FA5AF9" w:rsidP="008E1E01">
      <w:pPr>
        <w:tabs>
          <w:tab w:val="left" w:pos="5268"/>
        </w:tabs>
        <w:jc w:val="center"/>
        <w:rPr>
          <w:rFonts w:cstheme="minorHAnsi"/>
          <w:b/>
          <w:noProof/>
          <w:sz w:val="28"/>
          <w:szCs w:val="28"/>
          <w:lang w:val="ro-MD"/>
        </w:rPr>
      </w:pPr>
      <w:r w:rsidRPr="00CF2EF2">
        <w:rPr>
          <w:rFonts w:cstheme="minorHAnsi"/>
          <w:b/>
          <w:noProof/>
          <w:sz w:val="28"/>
          <w:szCs w:val="28"/>
          <w:lang w:val="ro-MD"/>
        </w:rPr>
        <w:t>TRAINING COURSE</w:t>
      </w:r>
    </w:p>
    <w:tbl>
      <w:tblPr>
        <w:tblStyle w:val="a7"/>
        <w:tblW w:w="5650" w:type="pct"/>
        <w:tblInd w:w="-725" w:type="dxa"/>
        <w:tblLook w:val="04A0" w:firstRow="1" w:lastRow="0" w:firstColumn="1" w:lastColumn="0" w:noHBand="0" w:noVBand="1"/>
      </w:tblPr>
      <w:tblGrid>
        <w:gridCol w:w="4230"/>
        <w:gridCol w:w="6661"/>
      </w:tblGrid>
      <w:tr w:rsidR="00FE01E0" w:rsidRPr="00CF2EF2" w14:paraId="2E08BD53" w14:textId="77777777" w:rsidTr="0021163A">
        <w:tc>
          <w:tcPr>
            <w:tcW w:w="1942" w:type="pct"/>
          </w:tcPr>
          <w:p w14:paraId="179F7845" w14:textId="77777777" w:rsidR="00FE01E0" w:rsidRPr="00CF2EF2" w:rsidRDefault="004B5310" w:rsidP="00213991">
            <w:pPr>
              <w:tabs>
                <w:tab w:val="left" w:pos="5268"/>
              </w:tabs>
              <w:spacing w:line="360" w:lineRule="auto"/>
              <w:rPr>
                <w:rFonts w:cstheme="minorHAnsi"/>
                <w:noProof/>
                <w:sz w:val="24"/>
                <w:szCs w:val="24"/>
                <w:lang w:val="ro-MD"/>
              </w:rPr>
            </w:pPr>
            <w:r w:rsidRPr="00CF2EF2">
              <w:rPr>
                <w:rFonts w:cstheme="minorHAnsi"/>
                <w:noProof/>
                <w:sz w:val="24"/>
                <w:szCs w:val="24"/>
                <w:lang w:val="ro-MD"/>
              </w:rPr>
              <w:t>Course title</w:t>
            </w:r>
            <w:r w:rsidR="00FA5AF9" w:rsidRPr="00CF2EF2">
              <w:rPr>
                <w:rFonts w:cstheme="minorHAnsi"/>
                <w:noProof/>
                <w:sz w:val="24"/>
                <w:szCs w:val="24"/>
                <w:lang w:val="ro-MD"/>
              </w:rPr>
              <w:t>:</w:t>
            </w:r>
          </w:p>
        </w:tc>
        <w:tc>
          <w:tcPr>
            <w:tcW w:w="3058" w:type="pct"/>
          </w:tcPr>
          <w:p w14:paraId="5BD5A430" w14:textId="4D0824F3" w:rsidR="00FE01E0" w:rsidRPr="00A1039F" w:rsidRDefault="00F055B8" w:rsidP="00BA6991">
            <w:pPr>
              <w:shd w:val="clear" w:color="auto" w:fill="FFFFFF"/>
              <w:spacing w:after="200" w:line="253" w:lineRule="atLeast"/>
              <w:rPr>
                <w:rFonts w:asciiTheme="majorHAnsi" w:eastAsia="Times New Roman" w:hAnsiTheme="majorHAnsi" w:cstheme="majorHAnsi"/>
                <w:b/>
                <w:bCs/>
                <w:noProof/>
                <w:sz w:val="24"/>
                <w:szCs w:val="24"/>
                <w:u w:val="single"/>
                <w:lang w:val="ro-MD"/>
              </w:rPr>
            </w:pPr>
            <w:r w:rsidRPr="00A1039F">
              <w:rPr>
                <w:rFonts w:asciiTheme="majorHAnsi" w:hAnsiTheme="majorHAnsi" w:cstheme="majorHAnsi"/>
                <w:b/>
                <w:bCs/>
                <w:noProof/>
                <w:sz w:val="24"/>
                <w:szCs w:val="24"/>
                <w:lang w:val="ro-MD"/>
              </w:rPr>
              <w:t>Cadrul conceptual și aplicabilitatea raportării integrate în contextul sustenabilității globale</w:t>
            </w:r>
          </w:p>
        </w:tc>
      </w:tr>
      <w:tr w:rsidR="00FE01E0" w:rsidRPr="00CF2EF2" w14:paraId="3ED6714C" w14:textId="77777777" w:rsidTr="0021163A">
        <w:tc>
          <w:tcPr>
            <w:tcW w:w="1942" w:type="pct"/>
          </w:tcPr>
          <w:p w14:paraId="2053E49B" w14:textId="77777777" w:rsidR="00FE01E0" w:rsidRPr="00CF2EF2" w:rsidRDefault="00FA5AF9" w:rsidP="00213991">
            <w:pPr>
              <w:tabs>
                <w:tab w:val="left" w:pos="5268"/>
              </w:tabs>
              <w:spacing w:line="360" w:lineRule="auto"/>
              <w:rPr>
                <w:rFonts w:cstheme="minorHAnsi"/>
                <w:noProof/>
                <w:sz w:val="24"/>
                <w:szCs w:val="24"/>
                <w:lang w:val="ro-MD"/>
              </w:rPr>
            </w:pPr>
            <w:r w:rsidRPr="00CF2EF2">
              <w:rPr>
                <w:rFonts w:cstheme="minorHAnsi"/>
                <w:noProof/>
                <w:sz w:val="24"/>
                <w:szCs w:val="24"/>
                <w:lang w:val="ro-MD"/>
              </w:rPr>
              <w:t>Type of programme:</w:t>
            </w:r>
          </w:p>
        </w:tc>
        <w:tc>
          <w:tcPr>
            <w:tcW w:w="3058" w:type="pct"/>
          </w:tcPr>
          <w:p w14:paraId="4D75E4C6" w14:textId="10AADEF2" w:rsidR="00FE01E0" w:rsidRPr="00CF2EF2" w:rsidRDefault="00F055B8" w:rsidP="00213991">
            <w:pPr>
              <w:tabs>
                <w:tab w:val="left" w:pos="5268"/>
              </w:tabs>
              <w:spacing w:line="360" w:lineRule="auto"/>
              <w:rPr>
                <w:rFonts w:cstheme="minorHAnsi"/>
                <w:noProof/>
                <w:sz w:val="24"/>
                <w:szCs w:val="24"/>
                <w:lang w:val="ro-MD"/>
              </w:rPr>
            </w:pPr>
            <w:r w:rsidRPr="00CF2EF2">
              <w:rPr>
                <w:rFonts w:cstheme="minorHAnsi"/>
                <w:noProof/>
                <w:sz w:val="24"/>
                <w:szCs w:val="24"/>
                <w:lang w:val="ro-MD"/>
              </w:rPr>
              <w:t>Training course</w:t>
            </w:r>
          </w:p>
        </w:tc>
      </w:tr>
      <w:tr w:rsidR="00FA5AF9" w:rsidRPr="00CF2EF2" w14:paraId="4B78441E" w14:textId="77777777" w:rsidTr="0021163A">
        <w:tc>
          <w:tcPr>
            <w:tcW w:w="1942" w:type="pct"/>
          </w:tcPr>
          <w:p w14:paraId="43C543A1" w14:textId="77777777" w:rsidR="00FA5AF9" w:rsidRPr="00CF2EF2" w:rsidRDefault="00FA5AF9" w:rsidP="00FA5AF9">
            <w:pPr>
              <w:tabs>
                <w:tab w:val="left" w:pos="5268"/>
              </w:tabs>
              <w:spacing w:line="360" w:lineRule="auto"/>
              <w:rPr>
                <w:rFonts w:cstheme="minorHAnsi"/>
                <w:noProof/>
                <w:sz w:val="24"/>
                <w:szCs w:val="24"/>
                <w:lang w:val="ro-MD"/>
              </w:rPr>
            </w:pPr>
            <w:r w:rsidRPr="00CF2EF2">
              <w:rPr>
                <w:rFonts w:cstheme="minorHAnsi"/>
                <w:noProof/>
                <w:sz w:val="24"/>
                <w:szCs w:val="24"/>
                <w:lang w:val="ro-MD"/>
              </w:rPr>
              <w:t>Тraining course for:</w:t>
            </w:r>
          </w:p>
        </w:tc>
        <w:tc>
          <w:tcPr>
            <w:tcW w:w="3058" w:type="pct"/>
          </w:tcPr>
          <w:p w14:paraId="01C05B39" w14:textId="0BBD8066" w:rsidR="00FA5AF9" w:rsidRPr="00CF2EF2" w:rsidRDefault="00000000" w:rsidP="000947C2">
            <w:pPr>
              <w:tabs>
                <w:tab w:val="left" w:pos="1752"/>
              </w:tabs>
              <w:spacing w:line="360" w:lineRule="auto"/>
              <w:rPr>
                <w:rFonts w:cstheme="minorHAnsi"/>
                <w:noProof/>
                <w:sz w:val="24"/>
                <w:szCs w:val="24"/>
                <w:lang w:val="ro-MD"/>
              </w:rPr>
            </w:pPr>
            <w:sdt>
              <w:sdtPr>
                <w:rPr>
                  <w:rFonts w:cstheme="minorHAnsi"/>
                  <w:noProof/>
                  <w:lang w:val="ro-MD"/>
                </w:rPr>
                <w:id w:val="-2076497680"/>
                <w14:checkbox>
                  <w14:checked w14:val="0"/>
                  <w14:checkedState w14:val="2612" w14:font="MS Gothic"/>
                  <w14:uncheckedState w14:val="2610" w14:font="MS Gothic"/>
                </w14:checkbox>
              </w:sdtPr>
              <w:sdtContent>
                <w:r w:rsidR="00722974">
                  <w:rPr>
                    <w:rFonts w:ascii="MS Gothic" w:eastAsia="MS Gothic" w:hAnsi="MS Gothic" w:cstheme="minorHAnsi" w:hint="eastAsia"/>
                    <w:noProof/>
                    <w:lang w:val="ro-MD"/>
                  </w:rPr>
                  <w:t>☐</w:t>
                </w:r>
              </w:sdtContent>
            </w:sdt>
            <w:r w:rsidR="00FA5AF9" w:rsidRPr="00CF2EF2">
              <w:rPr>
                <w:rFonts w:cstheme="minorHAnsi"/>
                <w:noProof/>
                <w:lang w:val="ro-MD"/>
              </w:rPr>
              <w:t xml:space="preserve">  </w:t>
            </w:r>
            <w:sdt>
              <w:sdtPr>
                <w:rPr>
                  <w:rFonts w:cstheme="minorHAnsi"/>
                  <w:noProof/>
                  <w:lang w:val="ro-MD"/>
                </w:rPr>
                <w:id w:val="-758134353"/>
                <w:placeholder>
                  <w:docPart w:val="2D59476A77914EB79C23E0832B306828"/>
                </w:placeholder>
                <w:comboBox>
                  <w:listItem w:value="Choose an item."/>
                </w:comboBox>
              </w:sdtPr>
              <w:sdtContent>
                <w:r w:rsidR="00FA5AF9" w:rsidRPr="00CF2EF2">
                  <w:rPr>
                    <w:rFonts w:cstheme="minorHAnsi"/>
                    <w:noProof/>
                    <w:lang w:val="ro-MD"/>
                  </w:rPr>
                  <w:t>STUDENTS</w:t>
                </w:r>
              </w:sdtContent>
            </w:sdt>
            <w:r w:rsidR="00FA5AF9" w:rsidRPr="00CF2EF2">
              <w:rPr>
                <w:rFonts w:cstheme="minorHAnsi"/>
                <w:noProof/>
                <w:lang w:val="ro-MD"/>
              </w:rPr>
              <w:tab/>
            </w:r>
            <w:sdt>
              <w:sdtPr>
                <w:rPr>
                  <w:rFonts w:cstheme="minorHAnsi"/>
                  <w:noProof/>
                  <w:lang w:val="ro-MD"/>
                </w:rPr>
                <w:id w:val="-1660148779"/>
                <w14:checkbox>
                  <w14:checked w14:val="0"/>
                  <w14:checkedState w14:val="2612" w14:font="MS Gothic"/>
                  <w14:uncheckedState w14:val="2610" w14:font="MS Gothic"/>
                </w14:checkbox>
              </w:sdtPr>
              <w:sdtContent>
                <w:r w:rsidR="00722974">
                  <w:rPr>
                    <w:rFonts w:ascii="MS Gothic" w:eastAsia="MS Gothic" w:hAnsi="MS Gothic" w:cstheme="minorHAnsi" w:hint="eastAsia"/>
                    <w:noProof/>
                    <w:lang w:val="ro-MD"/>
                  </w:rPr>
                  <w:t>☐</w:t>
                </w:r>
              </w:sdtContent>
            </w:sdt>
            <w:r w:rsidR="00FA5AF9" w:rsidRPr="00CF2EF2">
              <w:rPr>
                <w:rFonts w:cstheme="minorHAnsi"/>
                <w:noProof/>
                <w:lang w:val="ro-MD"/>
              </w:rPr>
              <w:t xml:space="preserve">  </w:t>
            </w:r>
            <w:sdt>
              <w:sdtPr>
                <w:rPr>
                  <w:rFonts w:cstheme="minorHAnsi"/>
                  <w:noProof/>
                  <w:lang w:val="ro-MD"/>
                </w:rPr>
                <w:id w:val="-201246182"/>
                <w:placeholder>
                  <w:docPart w:val="05B583D36FDF45758CB081604D1D439D"/>
                </w:placeholder>
                <w:comboBox>
                  <w:listItem w:value="Choose an item."/>
                </w:comboBox>
              </w:sdtPr>
              <w:sdtContent>
                <w:r w:rsidR="000947C2" w:rsidRPr="00CF2EF2">
                  <w:rPr>
                    <w:rFonts w:cstheme="minorHAnsi"/>
                    <w:noProof/>
                    <w:lang w:val="ro-MD"/>
                  </w:rPr>
                  <w:t xml:space="preserve">ACADEMIC STAFF       </w:t>
                </w:r>
                <w:r w:rsidR="000947C2" w:rsidRPr="00CF2EF2">
                  <w:rPr>
                    <w:rFonts w:ascii="Segoe UI Symbol" w:hAnsi="Segoe UI Symbol" w:cs="Segoe UI Symbol"/>
                    <w:noProof/>
                    <w:lang w:val="ro-MD"/>
                  </w:rPr>
                  <w:t>☐</w:t>
                </w:r>
                <w:r w:rsidR="000947C2" w:rsidRPr="00CF2EF2">
                  <w:rPr>
                    <w:rFonts w:cstheme="minorHAnsi"/>
                    <w:noProof/>
                    <w:lang w:val="ro-MD"/>
                  </w:rPr>
                  <w:t xml:space="preserve">  NON-ACADEMIC STAFF</w:t>
                </w:r>
              </w:sdtContent>
            </w:sdt>
          </w:p>
        </w:tc>
      </w:tr>
      <w:tr w:rsidR="00FA5AF9" w:rsidRPr="00CF2EF2" w14:paraId="11F10549" w14:textId="77777777" w:rsidTr="0021163A">
        <w:tc>
          <w:tcPr>
            <w:tcW w:w="1942" w:type="pct"/>
          </w:tcPr>
          <w:p w14:paraId="5FDA0565" w14:textId="77777777" w:rsidR="00FA5AF9" w:rsidRPr="00CF2EF2" w:rsidRDefault="00FA5AF9" w:rsidP="00FA5AF9">
            <w:pPr>
              <w:tabs>
                <w:tab w:val="left" w:pos="5268"/>
              </w:tabs>
              <w:spacing w:line="360" w:lineRule="auto"/>
              <w:rPr>
                <w:rFonts w:cstheme="minorHAnsi"/>
                <w:noProof/>
                <w:sz w:val="24"/>
                <w:szCs w:val="24"/>
                <w:lang w:val="ro-MD"/>
              </w:rPr>
            </w:pPr>
            <w:r w:rsidRPr="00CF2EF2">
              <w:rPr>
                <w:rFonts w:cstheme="minorHAnsi"/>
                <w:noProof/>
                <w:sz w:val="24"/>
                <w:szCs w:val="24"/>
                <w:lang w:val="ro-MD"/>
              </w:rPr>
              <w:t>Course duration:</w:t>
            </w:r>
          </w:p>
        </w:tc>
        <w:tc>
          <w:tcPr>
            <w:tcW w:w="3058" w:type="pct"/>
          </w:tcPr>
          <w:p w14:paraId="4A0DE402" w14:textId="4DE8DBB2" w:rsidR="00FA5AF9" w:rsidRPr="00CF2EF2" w:rsidRDefault="00722974" w:rsidP="000947C2">
            <w:pPr>
              <w:tabs>
                <w:tab w:val="left" w:pos="5268"/>
              </w:tabs>
              <w:spacing w:line="360" w:lineRule="auto"/>
              <w:rPr>
                <w:rFonts w:cstheme="minorHAnsi"/>
                <w:noProof/>
                <w:sz w:val="24"/>
                <w:szCs w:val="24"/>
                <w:lang w:val="ro-MD"/>
              </w:rPr>
            </w:pPr>
            <w:r w:rsidRPr="00722974">
              <w:rPr>
                <w:rFonts w:cstheme="minorHAnsi"/>
                <w:noProof/>
                <w:sz w:val="24"/>
                <w:szCs w:val="24"/>
                <w:lang w:val="ro-MD"/>
              </w:rPr>
              <w:t>2</w:t>
            </w:r>
            <w:r w:rsidR="00BA6991" w:rsidRPr="00722974">
              <w:rPr>
                <w:rFonts w:cstheme="minorHAnsi"/>
                <w:noProof/>
                <w:sz w:val="24"/>
                <w:szCs w:val="24"/>
                <w:lang w:val="ro-MD"/>
              </w:rPr>
              <w:t xml:space="preserve"> academic hours</w:t>
            </w:r>
            <w:r w:rsidR="000947C2" w:rsidRPr="00722974">
              <w:rPr>
                <w:rFonts w:cstheme="minorHAnsi"/>
                <w:noProof/>
                <w:sz w:val="24"/>
                <w:szCs w:val="24"/>
                <w:lang w:val="ro-MD"/>
              </w:rPr>
              <w:t xml:space="preserve"> </w:t>
            </w:r>
          </w:p>
        </w:tc>
      </w:tr>
      <w:tr w:rsidR="00FA5AF9" w:rsidRPr="00CF2EF2" w14:paraId="0223C8DE" w14:textId="77777777" w:rsidTr="0021163A">
        <w:tc>
          <w:tcPr>
            <w:tcW w:w="1942" w:type="pct"/>
          </w:tcPr>
          <w:p w14:paraId="66646BDA" w14:textId="77777777" w:rsidR="00FA5AF9" w:rsidRPr="00CF2EF2" w:rsidRDefault="00FA5AF9" w:rsidP="00FA5AF9">
            <w:pPr>
              <w:tabs>
                <w:tab w:val="left" w:pos="5268"/>
              </w:tabs>
              <w:spacing w:line="360" w:lineRule="auto"/>
              <w:rPr>
                <w:rFonts w:cstheme="minorHAnsi"/>
                <w:noProof/>
                <w:sz w:val="24"/>
                <w:szCs w:val="24"/>
                <w:lang w:val="ro-MD"/>
              </w:rPr>
            </w:pPr>
            <w:r w:rsidRPr="00CF2EF2">
              <w:rPr>
                <w:rFonts w:cstheme="minorHAnsi"/>
                <w:noProof/>
                <w:sz w:val="24"/>
                <w:szCs w:val="24"/>
                <w:lang w:val="ro-MD"/>
              </w:rPr>
              <w:t>Method of conducting the course:</w:t>
            </w:r>
          </w:p>
        </w:tc>
        <w:tc>
          <w:tcPr>
            <w:tcW w:w="3058" w:type="pct"/>
          </w:tcPr>
          <w:p w14:paraId="358A7C16" w14:textId="5623BF38" w:rsidR="00EB5F9A" w:rsidRPr="00CF2EF2" w:rsidRDefault="00000000" w:rsidP="00FA5AF9">
            <w:pPr>
              <w:tabs>
                <w:tab w:val="left" w:pos="5904"/>
              </w:tabs>
              <w:spacing w:line="360" w:lineRule="auto"/>
              <w:rPr>
                <w:rFonts w:cstheme="minorHAnsi"/>
                <w:noProof/>
                <w:lang w:val="ro-MD"/>
              </w:rPr>
            </w:pPr>
            <w:sdt>
              <w:sdtPr>
                <w:rPr>
                  <w:rFonts w:cstheme="minorHAnsi"/>
                  <w:noProof/>
                  <w:lang w:val="ro-MD"/>
                </w:rPr>
                <w:id w:val="-1110424816"/>
                <w14:checkbox>
                  <w14:checked w14:val="1"/>
                  <w14:checkedState w14:val="2612" w14:font="MS Gothic"/>
                  <w14:uncheckedState w14:val="2610" w14:font="MS Gothic"/>
                </w14:checkbox>
              </w:sdtPr>
              <w:sdtContent>
                <w:r w:rsidR="00F055B8" w:rsidRPr="00CF2EF2">
                  <w:rPr>
                    <w:rFonts w:ascii="MS Gothic" w:eastAsia="MS Gothic" w:hAnsi="MS Gothic" w:cstheme="minorHAnsi"/>
                    <w:noProof/>
                    <w:lang w:val="ro-MD"/>
                  </w:rPr>
                  <w:t>☒</w:t>
                </w:r>
              </w:sdtContent>
            </w:sdt>
            <w:r w:rsidR="00FA5AF9" w:rsidRPr="00CF2EF2">
              <w:rPr>
                <w:rFonts w:cstheme="minorHAnsi"/>
                <w:noProof/>
                <w:lang w:val="ro-MD"/>
              </w:rPr>
              <w:t xml:space="preserve">  </w:t>
            </w:r>
            <w:sdt>
              <w:sdtPr>
                <w:rPr>
                  <w:rFonts w:cstheme="minorHAnsi"/>
                  <w:noProof/>
                  <w:lang w:val="ro-MD"/>
                </w:rPr>
                <w:id w:val="1800342216"/>
                <w:placeholder>
                  <w:docPart w:val="D9823B1786264102BC3865D0CFCC1190"/>
                </w:placeholder>
                <w:comboBox>
                  <w:listItem w:value="Choose an item."/>
                </w:comboBox>
              </w:sdtPr>
              <w:sdtContent>
                <w:r w:rsidR="00FA5AF9" w:rsidRPr="00CF2EF2">
                  <w:rPr>
                    <w:rFonts w:cstheme="minorHAnsi"/>
                    <w:noProof/>
                    <w:lang w:val="ro-MD"/>
                  </w:rPr>
                  <w:t>Offline Course Implementation (In-Person Training)</w:t>
                </w:r>
              </w:sdtContent>
            </w:sdt>
            <w:r w:rsidR="00FA5AF9" w:rsidRPr="00CF2EF2">
              <w:rPr>
                <w:rFonts w:cstheme="minorHAnsi"/>
                <w:noProof/>
                <w:lang w:val="ro-MD"/>
              </w:rPr>
              <w:t xml:space="preserve">   </w:t>
            </w:r>
          </w:p>
          <w:p w14:paraId="1CC7356E" w14:textId="77777777" w:rsidR="00EB5F9A" w:rsidRPr="00CF2EF2" w:rsidRDefault="00000000" w:rsidP="00FA5AF9">
            <w:pPr>
              <w:tabs>
                <w:tab w:val="left" w:pos="5904"/>
              </w:tabs>
              <w:spacing w:line="360" w:lineRule="auto"/>
              <w:rPr>
                <w:rFonts w:cstheme="minorHAnsi"/>
                <w:noProof/>
                <w:sz w:val="24"/>
                <w:szCs w:val="24"/>
                <w:lang w:val="ro-MD"/>
              </w:rPr>
            </w:pPr>
            <w:sdt>
              <w:sdtPr>
                <w:rPr>
                  <w:rFonts w:cstheme="minorHAnsi"/>
                  <w:noProof/>
                  <w:lang w:val="ro-MD"/>
                </w:rPr>
                <w:id w:val="-1935580927"/>
                <w14:checkbox>
                  <w14:checked w14:val="0"/>
                  <w14:checkedState w14:val="2612" w14:font="MS Gothic"/>
                  <w14:uncheckedState w14:val="2610" w14:font="MS Gothic"/>
                </w14:checkbox>
              </w:sdtPr>
              <w:sdtContent>
                <w:r w:rsidR="00FA5AF9" w:rsidRPr="00CF2EF2">
                  <w:rPr>
                    <w:rFonts w:ascii="Segoe UI Symbol" w:eastAsia="MS Gothic" w:hAnsi="Segoe UI Symbol" w:cs="Segoe UI Symbol"/>
                    <w:noProof/>
                    <w:lang w:val="ro-MD"/>
                  </w:rPr>
                  <w:t>☐</w:t>
                </w:r>
              </w:sdtContent>
            </w:sdt>
            <w:r w:rsidR="00FA5AF9" w:rsidRPr="00CF2EF2">
              <w:rPr>
                <w:rFonts w:cstheme="minorHAnsi"/>
                <w:noProof/>
                <w:lang w:val="ro-MD"/>
              </w:rPr>
              <w:t xml:space="preserve">  </w:t>
            </w:r>
            <w:sdt>
              <w:sdtPr>
                <w:rPr>
                  <w:rFonts w:cstheme="minorHAnsi"/>
                  <w:noProof/>
                  <w:lang w:val="ro-MD"/>
                </w:rPr>
                <w:id w:val="-1251264698"/>
                <w:placeholder>
                  <w:docPart w:val="6751D705108940259D458F06B3DEBCFE"/>
                </w:placeholder>
                <w:comboBox>
                  <w:listItem w:value="Choose an item."/>
                </w:comboBox>
              </w:sdtPr>
              <w:sdtContent>
                <w:r w:rsidR="00FA5AF9" w:rsidRPr="00CF2EF2">
                  <w:rPr>
                    <w:rFonts w:cstheme="minorHAnsi"/>
                    <w:noProof/>
                    <w:lang w:val="ro-MD"/>
                  </w:rPr>
                  <w:t>Online Course Implementation</w:t>
                </w:r>
              </w:sdtContent>
            </w:sdt>
            <w:r w:rsidR="00FA5AF9" w:rsidRPr="00CF2EF2">
              <w:rPr>
                <w:rFonts w:cstheme="minorHAnsi"/>
                <w:noProof/>
                <w:sz w:val="24"/>
                <w:szCs w:val="24"/>
                <w:lang w:val="ro-MD"/>
              </w:rPr>
              <w:tab/>
            </w:r>
          </w:p>
          <w:p w14:paraId="215983D8" w14:textId="77777777" w:rsidR="00FA5AF9" w:rsidRPr="00CF2EF2" w:rsidRDefault="00000000" w:rsidP="00FA5AF9">
            <w:pPr>
              <w:tabs>
                <w:tab w:val="left" w:pos="5904"/>
              </w:tabs>
              <w:spacing w:line="360" w:lineRule="auto"/>
              <w:rPr>
                <w:rFonts w:cstheme="minorHAnsi"/>
                <w:noProof/>
                <w:lang w:val="ro-MD"/>
              </w:rPr>
            </w:pPr>
            <w:sdt>
              <w:sdtPr>
                <w:rPr>
                  <w:rFonts w:cstheme="minorHAnsi"/>
                  <w:noProof/>
                  <w:lang w:val="ro-MD"/>
                </w:rPr>
                <w:id w:val="-2134308821"/>
                <w14:checkbox>
                  <w14:checked w14:val="0"/>
                  <w14:checkedState w14:val="2612" w14:font="MS Gothic"/>
                  <w14:uncheckedState w14:val="2610" w14:font="MS Gothic"/>
                </w14:checkbox>
              </w:sdtPr>
              <w:sdtContent>
                <w:r w:rsidR="00FA5AF9" w:rsidRPr="00CF2EF2">
                  <w:rPr>
                    <w:rFonts w:ascii="Segoe UI Symbol" w:eastAsia="MS Gothic" w:hAnsi="Segoe UI Symbol" w:cs="Segoe UI Symbol"/>
                    <w:noProof/>
                    <w:lang w:val="ro-MD"/>
                  </w:rPr>
                  <w:t>☐</w:t>
                </w:r>
              </w:sdtContent>
            </w:sdt>
            <w:r w:rsidR="00FA5AF9" w:rsidRPr="00CF2EF2">
              <w:rPr>
                <w:rFonts w:cstheme="minorHAnsi"/>
                <w:noProof/>
                <w:lang w:val="ro-MD"/>
              </w:rPr>
              <w:t xml:space="preserve">  </w:t>
            </w:r>
            <w:sdt>
              <w:sdtPr>
                <w:rPr>
                  <w:rFonts w:cstheme="minorHAnsi"/>
                  <w:noProof/>
                  <w:lang w:val="ro-MD"/>
                </w:rPr>
                <w:id w:val="-1784646688"/>
                <w:placeholder>
                  <w:docPart w:val="F65B09E4B3C74016BF529C6E8DF74885"/>
                </w:placeholder>
                <w:comboBox>
                  <w:listItem w:value="Choose an item."/>
                </w:comboBox>
              </w:sdtPr>
              <w:sdtContent>
                <w:r w:rsidR="00FA5AF9" w:rsidRPr="00CF2EF2">
                  <w:rPr>
                    <w:rFonts w:cstheme="minorHAnsi"/>
                    <w:noProof/>
                    <w:lang w:val="ro-MD"/>
                  </w:rPr>
                  <w:t>COMBINED</w:t>
                </w:r>
              </w:sdtContent>
            </w:sdt>
          </w:p>
        </w:tc>
      </w:tr>
      <w:tr w:rsidR="00F055B8" w:rsidRPr="00CF2EF2" w14:paraId="515025B5" w14:textId="77777777" w:rsidTr="0021163A">
        <w:tc>
          <w:tcPr>
            <w:tcW w:w="1942" w:type="pct"/>
          </w:tcPr>
          <w:p w14:paraId="31DDA67F" w14:textId="77777777" w:rsidR="00F055B8" w:rsidRPr="00CF2EF2" w:rsidRDefault="00F055B8" w:rsidP="00F055B8">
            <w:pPr>
              <w:tabs>
                <w:tab w:val="left" w:pos="5268"/>
              </w:tabs>
              <w:spacing w:line="360" w:lineRule="auto"/>
              <w:rPr>
                <w:rFonts w:cstheme="minorHAnsi"/>
                <w:noProof/>
                <w:sz w:val="24"/>
                <w:szCs w:val="24"/>
                <w:lang w:val="ro-MD"/>
              </w:rPr>
            </w:pPr>
            <w:r w:rsidRPr="00CF2EF2">
              <w:rPr>
                <w:rFonts w:cstheme="minorHAnsi"/>
                <w:noProof/>
                <w:sz w:val="24"/>
                <w:szCs w:val="24"/>
                <w:lang w:val="ro-MD"/>
              </w:rPr>
              <w:t>Course venue (location):</w:t>
            </w:r>
          </w:p>
        </w:tc>
        <w:tc>
          <w:tcPr>
            <w:tcW w:w="3058" w:type="pct"/>
          </w:tcPr>
          <w:p w14:paraId="1F49124F" w14:textId="18F99577" w:rsidR="00F055B8" w:rsidRPr="00CF2EF2" w:rsidRDefault="00F055B8" w:rsidP="00F055B8">
            <w:pPr>
              <w:tabs>
                <w:tab w:val="left" w:pos="5268"/>
              </w:tabs>
              <w:spacing w:line="360" w:lineRule="auto"/>
              <w:rPr>
                <w:rFonts w:cstheme="minorHAnsi"/>
                <w:noProof/>
                <w:sz w:val="24"/>
                <w:szCs w:val="24"/>
                <w:lang w:val="ro-MD"/>
              </w:rPr>
            </w:pPr>
            <w:r w:rsidRPr="00CF2EF2">
              <w:rPr>
                <w:rFonts w:cstheme="minorHAnsi"/>
                <w:noProof/>
                <w:sz w:val="24"/>
                <w:szCs w:val="24"/>
                <w:lang w:val="ro-MD"/>
              </w:rPr>
              <w:t>Moldova State University</w:t>
            </w:r>
          </w:p>
        </w:tc>
      </w:tr>
      <w:tr w:rsidR="00F055B8" w:rsidRPr="00CF2EF2" w14:paraId="3D5917ED" w14:textId="77777777" w:rsidTr="0021163A">
        <w:tc>
          <w:tcPr>
            <w:tcW w:w="1942" w:type="pct"/>
          </w:tcPr>
          <w:p w14:paraId="0AC375C3" w14:textId="77777777" w:rsidR="00F055B8" w:rsidRPr="00CF2EF2" w:rsidRDefault="00F055B8" w:rsidP="00F055B8">
            <w:pPr>
              <w:tabs>
                <w:tab w:val="left" w:pos="5268"/>
              </w:tabs>
              <w:spacing w:line="360" w:lineRule="auto"/>
              <w:rPr>
                <w:rFonts w:cstheme="minorHAnsi"/>
                <w:noProof/>
                <w:sz w:val="24"/>
                <w:szCs w:val="24"/>
                <w:lang w:val="ro-MD"/>
              </w:rPr>
            </w:pPr>
            <w:r w:rsidRPr="00CF2EF2">
              <w:rPr>
                <w:rFonts w:cstheme="minorHAnsi"/>
                <w:noProof/>
                <w:sz w:val="24"/>
                <w:szCs w:val="24"/>
                <w:lang w:val="ro-MD"/>
              </w:rPr>
              <w:t>Country where the course is held:</w:t>
            </w:r>
          </w:p>
        </w:tc>
        <w:tc>
          <w:tcPr>
            <w:tcW w:w="3058" w:type="pct"/>
          </w:tcPr>
          <w:p w14:paraId="078967A0" w14:textId="39E7C761" w:rsidR="00F055B8" w:rsidRPr="00CF2EF2" w:rsidRDefault="00F055B8" w:rsidP="00F055B8">
            <w:pPr>
              <w:tabs>
                <w:tab w:val="left" w:pos="5268"/>
              </w:tabs>
              <w:spacing w:line="360" w:lineRule="auto"/>
              <w:rPr>
                <w:rFonts w:cstheme="minorHAnsi"/>
                <w:noProof/>
                <w:sz w:val="24"/>
                <w:szCs w:val="24"/>
                <w:lang w:val="ro-MD"/>
              </w:rPr>
            </w:pPr>
            <w:r w:rsidRPr="00CF2EF2">
              <w:rPr>
                <w:rFonts w:cstheme="minorHAnsi"/>
                <w:noProof/>
                <w:sz w:val="24"/>
                <w:szCs w:val="24"/>
                <w:lang w:val="ro-MD"/>
              </w:rPr>
              <w:t>Republic of Moldova</w:t>
            </w:r>
          </w:p>
        </w:tc>
      </w:tr>
      <w:tr w:rsidR="00FA5AF9" w:rsidRPr="00E94A76" w14:paraId="238FC81B" w14:textId="77777777" w:rsidTr="0021163A">
        <w:tc>
          <w:tcPr>
            <w:tcW w:w="1942" w:type="pct"/>
          </w:tcPr>
          <w:p w14:paraId="1DF7BEC9" w14:textId="77777777" w:rsidR="00CD1434" w:rsidRPr="00CF2EF2" w:rsidRDefault="00A27362" w:rsidP="00FA5AF9">
            <w:pPr>
              <w:tabs>
                <w:tab w:val="left" w:pos="5268"/>
              </w:tabs>
              <w:rPr>
                <w:rFonts w:cstheme="minorHAnsi"/>
                <w:noProof/>
                <w:sz w:val="24"/>
                <w:szCs w:val="24"/>
                <w:lang w:val="ro-MD"/>
              </w:rPr>
            </w:pPr>
            <w:r w:rsidRPr="00CF2EF2">
              <w:rPr>
                <w:rFonts w:cstheme="minorHAnsi"/>
                <w:noProof/>
                <w:sz w:val="24"/>
                <w:szCs w:val="24"/>
                <w:lang w:val="ro-MD"/>
              </w:rPr>
              <w:t>List of Key learning outcomes, competencies and results of the course:</w:t>
            </w:r>
          </w:p>
          <w:p w14:paraId="445ED6C6" w14:textId="77777777" w:rsidR="00CD1434" w:rsidRPr="00CF2EF2" w:rsidRDefault="00A27362" w:rsidP="00FA5AF9">
            <w:pPr>
              <w:tabs>
                <w:tab w:val="left" w:pos="5268"/>
              </w:tabs>
              <w:rPr>
                <w:rFonts w:cstheme="minorHAnsi"/>
                <w:i/>
                <w:noProof/>
                <w:sz w:val="20"/>
                <w:szCs w:val="20"/>
                <w:lang w:val="ro-MD"/>
              </w:rPr>
            </w:pPr>
            <w:r w:rsidRPr="00CF2EF2">
              <w:rPr>
                <w:rFonts w:cstheme="minorHAnsi"/>
                <w:noProof/>
                <w:sz w:val="20"/>
                <w:szCs w:val="20"/>
                <w:lang w:val="ro-MD"/>
              </w:rPr>
              <w:t>(</w:t>
            </w:r>
            <w:r w:rsidRPr="00CF2EF2">
              <w:rPr>
                <w:rFonts w:cstheme="minorHAnsi"/>
                <w:i/>
                <w:noProof/>
                <w:sz w:val="20"/>
                <w:szCs w:val="20"/>
                <w:lang w:val="ro-MD"/>
              </w:rPr>
              <w:t>Please provide the official list of key learning outcomes/objectives, competencies and results of the training course</w:t>
            </w:r>
            <w:r w:rsidRPr="00CF2EF2">
              <w:rPr>
                <w:rFonts w:cstheme="minorHAnsi"/>
                <w:noProof/>
                <w:sz w:val="20"/>
                <w:szCs w:val="20"/>
                <w:lang w:val="ro-MD"/>
              </w:rPr>
              <w:t>)</w:t>
            </w:r>
          </w:p>
        </w:tc>
        <w:tc>
          <w:tcPr>
            <w:tcW w:w="3058" w:type="pct"/>
          </w:tcPr>
          <w:p w14:paraId="056234C9" w14:textId="6A9EA27D" w:rsidR="00FA5AF9" w:rsidRPr="00CF2EF2" w:rsidRDefault="00F43EC0" w:rsidP="005D6599">
            <w:pPr>
              <w:tabs>
                <w:tab w:val="left" w:pos="5268"/>
              </w:tabs>
              <w:jc w:val="both"/>
              <w:rPr>
                <w:rFonts w:cstheme="minorHAnsi"/>
                <w:noProof/>
                <w:sz w:val="24"/>
                <w:szCs w:val="24"/>
                <w:lang w:val="ro-MD"/>
              </w:rPr>
            </w:pPr>
            <w:r w:rsidRPr="00CF2EF2">
              <w:rPr>
                <w:rFonts w:cstheme="minorHAnsi"/>
                <w:noProof/>
                <w:sz w:val="24"/>
                <w:szCs w:val="24"/>
                <w:lang w:val="ro-MD"/>
              </w:rPr>
              <w:t>C</w:t>
            </w:r>
            <w:r w:rsidR="005D6599" w:rsidRPr="00CF2EF2">
              <w:rPr>
                <w:rFonts w:cstheme="minorHAnsi"/>
                <w:noProof/>
                <w:sz w:val="24"/>
                <w:szCs w:val="24"/>
                <w:lang w:val="ro-MD"/>
              </w:rPr>
              <w:t>apacitatea de a diferenția raportarea tradițională de cea integrată (orientată spre viitor și strategie); identificarea și evaluarea celor șase capitaluri care contribuie la crearea valorii; î</w:t>
            </w:r>
            <w:r w:rsidR="005D6599" w:rsidRPr="005D6599">
              <w:rPr>
                <w:rFonts w:cstheme="minorHAnsi"/>
                <w:noProof/>
                <w:sz w:val="24"/>
                <w:szCs w:val="24"/>
                <w:lang w:val="ro-MD"/>
              </w:rPr>
              <w:t>nțelegerea obligației de a raporta atât impactul financiar al sustenabilității asupra entității, cât și impactul entității asupra mediului și societății</w:t>
            </w:r>
            <w:r w:rsidR="005D6599" w:rsidRPr="00CF2EF2">
              <w:rPr>
                <w:rFonts w:cstheme="minorHAnsi"/>
                <w:noProof/>
                <w:sz w:val="24"/>
                <w:szCs w:val="24"/>
                <w:lang w:val="ro-MD"/>
              </w:rPr>
              <w:t>; c</w:t>
            </w:r>
            <w:r w:rsidR="005D6599" w:rsidRPr="005D6599">
              <w:rPr>
                <w:rFonts w:cstheme="minorHAnsi"/>
                <w:noProof/>
                <w:sz w:val="24"/>
                <w:szCs w:val="24"/>
                <w:lang w:val="ro-MD"/>
              </w:rPr>
              <w:t>unoașterea standardelor europene și a noutăților pachetului OMNIBUS 2025</w:t>
            </w:r>
            <w:r w:rsidR="005D6599" w:rsidRPr="00CF2EF2">
              <w:rPr>
                <w:rFonts w:cstheme="minorHAnsi"/>
                <w:noProof/>
                <w:sz w:val="24"/>
                <w:szCs w:val="24"/>
                <w:lang w:val="ro-MD"/>
              </w:rPr>
              <w:t>; a</w:t>
            </w:r>
            <w:r w:rsidR="005D6599" w:rsidRPr="005D6599">
              <w:rPr>
                <w:rFonts w:cstheme="minorHAnsi"/>
                <w:noProof/>
                <w:sz w:val="24"/>
                <w:szCs w:val="24"/>
                <w:lang w:val="ro-MD"/>
              </w:rPr>
              <w:t>bilitatea de a prezenta modul în care sustenabilitatea și buna guvernanță generează valoare pe termen lung și încredere în rândul investitorilor.</w:t>
            </w:r>
          </w:p>
        </w:tc>
      </w:tr>
      <w:tr w:rsidR="00A27362" w:rsidRPr="00E94A76" w14:paraId="081B1919" w14:textId="77777777" w:rsidTr="0021163A">
        <w:tc>
          <w:tcPr>
            <w:tcW w:w="1942" w:type="pct"/>
          </w:tcPr>
          <w:p w14:paraId="5DFC796A" w14:textId="77777777" w:rsidR="00A27362" w:rsidRPr="00CF2EF2" w:rsidRDefault="00A27362" w:rsidP="00A27362">
            <w:pPr>
              <w:tabs>
                <w:tab w:val="left" w:pos="5268"/>
              </w:tabs>
              <w:rPr>
                <w:rFonts w:cstheme="minorHAnsi"/>
                <w:noProof/>
                <w:sz w:val="24"/>
                <w:szCs w:val="24"/>
                <w:lang w:val="ro-MD"/>
              </w:rPr>
            </w:pPr>
            <w:r w:rsidRPr="00CF2EF2">
              <w:rPr>
                <w:rFonts w:cstheme="minorHAnsi"/>
                <w:noProof/>
                <w:sz w:val="24"/>
                <w:szCs w:val="24"/>
                <w:lang w:val="ro-MD"/>
              </w:rPr>
              <w:t>Description of the training course:</w:t>
            </w:r>
          </w:p>
          <w:p w14:paraId="39CACDE5" w14:textId="77777777" w:rsidR="00A27362" w:rsidRPr="00CF2EF2" w:rsidRDefault="00A27362" w:rsidP="00A27362">
            <w:pPr>
              <w:tabs>
                <w:tab w:val="left" w:pos="5268"/>
              </w:tabs>
              <w:rPr>
                <w:rFonts w:cstheme="minorHAnsi"/>
                <w:noProof/>
                <w:sz w:val="24"/>
                <w:szCs w:val="24"/>
                <w:lang w:val="ro-MD"/>
              </w:rPr>
            </w:pPr>
            <w:r w:rsidRPr="00CF2EF2">
              <w:rPr>
                <w:rFonts w:cstheme="minorHAnsi"/>
                <w:noProof/>
                <w:sz w:val="20"/>
                <w:szCs w:val="20"/>
                <w:lang w:val="ro-MD"/>
              </w:rPr>
              <w:t>(</w:t>
            </w:r>
            <w:r w:rsidRPr="00CF2EF2">
              <w:rPr>
                <w:rFonts w:cstheme="minorHAnsi"/>
                <w:i/>
                <w:noProof/>
                <w:sz w:val="20"/>
                <w:szCs w:val="20"/>
                <w:lang w:val="ro-MD"/>
              </w:rPr>
              <w:t>Please provide an overview of the content of the training course</w:t>
            </w:r>
            <w:r w:rsidRPr="00CF2EF2">
              <w:rPr>
                <w:rFonts w:cstheme="minorHAnsi"/>
                <w:noProof/>
                <w:sz w:val="20"/>
                <w:szCs w:val="20"/>
                <w:lang w:val="ro-MD"/>
              </w:rPr>
              <w:t>)</w:t>
            </w:r>
          </w:p>
        </w:tc>
        <w:tc>
          <w:tcPr>
            <w:tcW w:w="3058" w:type="pct"/>
          </w:tcPr>
          <w:p w14:paraId="3449A3BB" w14:textId="0E9AF6AB" w:rsidR="00A27362" w:rsidRPr="00CF2EF2" w:rsidRDefault="005D6599" w:rsidP="009048AF">
            <w:pPr>
              <w:tabs>
                <w:tab w:val="left" w:pos="5268"/>
              </w:tabs>
              <w:jc w:val="both"/>
              <w:rPr>
                <w:rFonts w:cstheme="minorHAnsi"/>
                <w:noProof/>
                <w:sz w:val="24"/>
                <w:szCs w:val="24"/>
                <w:lang w:val="ro-MD"/>
              </w:rPr>
            </w:pPr>
            <w:r w:rsidRPr="00CF2EF2">
              <w:rPr>
                <w:rFonts w:cstheme="minorHAnsi"/>
                <w:noProof/>
                <w:sz w:val="24"/>
                <w:szCs w:val="24"/>
                <w:lang w:val="ro-MD"/>
              </w:rPr>
              <w:t>Cursul analizează tranziția de la raportarea financiară tradițională (axată pe date istorice) la raportarea integrată, care oferă o viziune globală asupra creării de valoare prin conectarea strategiei cu performanța financiară și non-financiară.</w:t>
            </w:r>
          </w:p>
        </w:tc>
      </w:tr>
      <w:tr w:rsidR="00FA5AF9" w:rsidRPr="00CF2EF2" w14:paraId="10161644" w14:textId="77777777" w:rsidTr="0021163A">
        <w:tc>
          <w:tcPr>
            <w:tcW w:w="1942" w:type="pct"/>
          </w:tcPr>
          <w:p w14:paraId="129E9798" w14:textId="77777777" w:rsidR="00FA5AF9" w:rsidRPr="00CF2EF2" w:rsidRDefault="008F1796" w:rsidP="00FA5AF9">
            <w:pPr>
              <w:tabs>
                <w:tab w:val="left" w:pos="5268"/>
              </w:tabs>
              <w:rPr>
                <w:rFonts w:cstheme="minorHAnsi"/>
                <w:noProof/>
                <w:sz w:val="24"/>
                <w:szCs w:val="24"/>
                <w:lang w:val="ro-MD"/>
              </w:rPr>
            </w:pPr>
            <w:r w:rsidRPr="00CF2EF2">
              <w:rPr>
                <w:rFonts w:cstheme="minorHAnsi"/>
                <w:noProof/>
                <w:sz w:val="24"/>
                <w:szCs w:val="24"/>
                <w:lang w:val="ro-MD"/>
              </w:rPr>
              <w:t>Assessment methods</w:t>
            </w:r>
            <w:r w:rsidR="00FA5AF9" w:rsidRPr="00CF2EF2">
              <w:rPr>
                <w:rFonts w:cstheme="minorHAnsi"/>
                <w:noProof/>
                <w:sz w:val="24"/>
                <w:szCs w:val="24"/>
                <w:lang w:val="ro-MD"/>
              </w:rPr>
              <w:t>:</w:t>
            </w:r>
          </w:p>
          <w:p w14:paraId="692A6EF1" w14:textId="77777777" w:rsidR="008F1796" w:rsidRPr="00CF2EF2" w:rsidRDefault="008F1796" w:rsidP="008F1796">
            <w:pPr>
              <w:tabs>
                <w:tab w:val="left" w:pos="5268"/>
              </w:tabs>
              <w:rPr>
                <w:rFonts w:cstheme="minorHAnsi"/>
                <w:i/>
                <w:noProof/>
                <w:sz w:val="20"/>
                <w:szCs w:val="20"/>
                <w:lang w:val="ro-MD"/>
              </w:rPr>
            </w:pPr>
            <w:r w:rsidRPr="00CF2EF2">
              <w:rPr>
                <w:rFonts w:cstheme="minorHAnsi"/>
                <w:noProof/>
                <w:sz w:val="24"/>
                <w:szCs w:val="24"/>
                <w:lang w:val="ro-MD"/>
              </w:rPr>
              <w:t>(</w:t>
            </w:r>
            <w:r w:rsidRPr="00CF2EF2">
              <w:rPr>
                <w:rFonts w:cstheme="minorHAnsi"/>
                <w:i/>
                <w:noProof/>
                <w:sz w:val="20"/>
                <w:szCs w:val="20"/>
                <w:lang w:val="ro-MD"/>
              </w:rPr>
              <w:t xml:space="preserve">Please provide details on the assessment method for this training course); </w:t>
            </w:r>
            <w:r w:rsidR="0021163A" w:rsidRPr="00CF2EF2">
              <w:rPr>
                <w:rFonts w:cstheme="minorHAnsi"/>
                <w:i/>
                <w:noProof/>
                <w:sz w:val="20"/>
                <w:szCs w:val="20"/>
                <w:lang w:val="ro-MD"/>
              </w:rPr>
              <w:t xml:space="preserve">Participants </w:t>
            </w:r>
            <w:r w:rsidRPr="00CF2EF2">
              <w:rPr>
                <w:rFonts w:cstheme="minorHAnsi"/>
                <w:i/>
                <w:noProof/>
                <w:sz w:val="20"/>
                <w:szCs w:val="20"/>
                <w:lang w:val="ro-MD"/>
              </w:rPr>
              <w:t>were given a project-based learning assessment for this course, being assessed according to the following:</w:t>
            </w:r>
          </w:p>
          <w:p w14:paraId="1BEF13C1" w14:textId="77777777" w:rsidR="008F1796" w:rsidRPr="00CF2EF2" w:rsidRDefault="008F1796" w:rsidP="008F1796">
            <w:pPr>
              <w:tabs>
                <w:tab w:val="left" w:pos="5268"/>
              </w:tabs>
              <w:rPr>
                <w:rFonts w:cstheme="minorHAnsi"/>
                <w:i/>
                <w:noProof/>
                <w:sz w:val="20"/>
                <w:szCs w:val="20"/>
                <w:lang w:val="ro-MD"/>
              </w:rPr>
            </w:pPr>
            <w:r w:rsidRPr="00CF2EF2">
              <w:rPr>
                <w:rFonts w:cstheme="minorHAnsi"/>
                <w:i/>
                <w:noProof/>
                <w:sz w:val="20"/>
                <w:szCs w:val="20"/>
                <w:lang w:val="ro-MD"/>
              </w:rPr>
              <w:t>- 75% of the course grade was based on a final deliverable document</w:t>
            </w:r>
          </w:p>
          <w:p w14:paraId="3DD5A4C9" w14:textId="77777777" w:rsidR="008F1796" w:rsidRPr="00CF2EF2" w:rsidRDefault="008F1796" w:rsidP="008F1796">
            <w:pPr>
              <w:tabs>
                <w:tab w:val="left" w:pos="5268"/>
              </w:tabs>
              <w:rPr>
                <w:rFonts w:cstheme="minorHAnsi"/>
                <w:noProof/>
                <w:sz w:val="24"/>
                <w:szCs w:val="24"/>
                <w:lang w:val="ro-MD"/>
              </w:rPr>
            </w:pPr>
            <w:r w:rsidRPr="00CF2EF2">
              <w:rPr>
                <w:rFonts w:cstheme="minorHAnsi"/>
                <w:i/>
                <w:noProof/>
                <w:sz w:val="20"/>
                <w:szCs w:val="20"/>
                <w:lang w:val="ro-MD"/>
              </w:rPr>
              <w:t>- 25% of the course grade was based on a 15 minute final presentation</w:t>
            </w:r>
            <w:r w:rsidRPr="00CF2EF2">
              <w:rPr>
                <w:rFonts w:cstheme="minorHAnsi"/>
                <w:noProof/>
                <w:sz w:val="20"/>
                <w:szCs w:val="20"/>
                <w:lang w:val="ro-MD"/>
              </w:rPr>
              <w:t>.</w:t>
            </w:r>
          </w:p>
        </w:tc>
        <w:tc>
          <w:tcPr>
            <w:tcW w:w="3058" w:type="pct"/>
          </w:tcPr>
          <w:p w14:paraId="481F8C69" w14:textId="6D697F75" w:rsidR="008E1E01" w:rsidRPr="00CF2EF2" w:rsidRDefault="00000000" w:rsidP="008E1E01">
            <w:pPr>
              <w:tabs>
                <w:tab w:val="left" w:pos="1704"/>
              </w:tabs>
              <w:spacing w:line="360" w:lineRule="auto"/>
              <w:rPr>
                <w:rFonts w:cstheme="minorHAnsi"/>
                <w:i/>
                <w:noProof/>
                <w:sz w:val="20"/>
                <w:szCs w:val="20"/>
                <w:lang w:val="ro-MD"/>
              </w:rPr>
            </w:pPr>
            <w:sdt>
              <w:sdtPr>
                <w:rPr>
                  <w:rFonts w:cstheme="minorHAnsi"/>
                  <w:noProof/>
                  <w:lang w:val="ro-MD"/>
                </w:rPr>
                <w:id w:val="-908081834"/>
                <w14:checkbox>
                  <w14:checked w14:val="0"/>
                  <w14:checkedState w14:val="2612" w14:font="MS Gothic"/>
                  <w14:uncheckedState w14:val="2610" w14:font="MS Gothic"/>
                </w14:checkbox>
              </w:sdtPr>
              <w:sdtContent>
                <w:r w:rsidR="00F055B8" w:rsidRPr="00CF2EF2">
                  <w:rPr>
                    <w:rFonts w:ascii="MS Gothic" w:eastAsia="MS Gothic" w:hAnsi="MS Gothic" w:cstheme="minorHAnsi"/>
                    <w:noProof/>
                    <w:lang w:val="ro-MD"/>
                  </w:rPr>
                  <w:t>☐</w:t>
                </w:r>
              </w:sdtContent>
            </w:sdt>
            <w:r w:rsidR="00FA5AF9" w:rsidRPr="00CF2EF2">
              <w:rPr>
                <w:rFonts w:cstheme="minorHAnsi"/>
                <w:noProof/>
                <w:lang w:val="ro-MD"/>
              </w:rPr>
              <w:t xml:space="preserve">  </w:t>
            </w:r>
            <w:sdt>
              <w:sdtPr>
                <w:rPr>
                  <w:rFonts w:cstheme="minorHAnsi"/>
                  <w:noProof/>
                  <w:sz w:val="24"/>
                  <w:szCs w:val="24"/>
                  <w:lang w:val="ro-MD"/>
                </w:rPr>
                <w:id w:val="-749036307"/>
                <w:placeholder>
                  <w:docPart w:val="2A84CDF75BB042409A2D6F0C9ED6A66A"/>
                </w:placeholder>
                <w:comboBox>
                  <w:listItem w:value="Choose an item."/>
                </w:comboBox>
              </w:sdtPr>
              <w:sdtContent>
                <w:r w:rsidR="00FA5AF9" w:rsidRPr="00CF2EF2">
                  <w:rPr>
                    <w:rFonts w:cstheme="minorHAnsi"/>
                    <w:noProof/>
                    <w:sz w:val="24"/>
                    <w:szCs w:val="24"/>
                    <w:lang w:val="ro-MD"/>
                  </w:rPr>
                  <w:t>TEST</w:t>
                </w:r>
              </w:sdtContent>
            </w:sdt>
            <w:r w:rsidR="00FA5AF9" w:rsidRPr="00CF2EF2">
              <w:rPr>
                <w:rFonts w:cstheme="minorHAnsi"/>
                <w:noProof/>
                <w:lang w:val="ro-MD"/>
              </w:rPr>
              <w:tab/>
            </w:r>
            <w:sdt>
              <w:sdtPr>
                <w:rPr>
                  <w:rFonts w:cstheme="minorHAnsi"/>
                  <w:noProof/>
                  <w:lang w:val="ro-MD"/>
                </w:rPr>
                <w:id w:val="-1803769700"/>
                <w14:checkbox>
                  <w14:checked w14:val="1"/>
                  <w14:checkedState w14:val="2612" w14:font="MS Gothic"/>
                  <w14:uncheckedState w14:val="2610" w14:font="MS Gothic"/>
                </w14:checkbox>
              </w:sdtPr>
              <w:sdtContent>
                <w:r w:rsidR="00F055B8" w:rsidRPr="00CF2EF2">
                  <w:rPr>
                    <w:rFonts w:ascii="MS Gothic" w:eastAsia="MS Gothic" w:hAnsi="MS Gothic" w:cstheme="minorHAnsi"/>
                    <w:noProof/>
                    <w:lang w:val="ro-MD"/>
                  </w:rPr>
                  <w:t>☒</w:t>
                </w:r>
              </w:sdtContent>
            </w:sdt>
            <w:r w:rsidR="00FA5AF9" w:rsidRPr="00CF2EF2">
              <w:rPr>
                <w:rFonts w:cstheme="minorHAnsi"/>
                <w:noProof/>
                <w:lang w:val="ro-MD"/>
              </w:rPr>
              <w:t xml:space="preserve">  </w:t>
            </w:r>
            <w:sdt>
              <w:sdtPr>
                <w:rPr>
                  <w:rFonts w:cstheme="minorHAnsi"/>
                  <w:noProof/>
                  <w:sz w:val="24"/>
                  <w:szCs w:val="24"/>
                  <w:lang w:val="ro-MD"/>
                </w:rPr>
                <w:id w:val="-1141032418"/>
                <w:placeholder>
                  <w:docPart w:val="69809754F7804DFCA9F73F85F826285D"/>
                </w:placeholder>
                <w:comboBox>
                  <w:listItem w:value="Choose an item."/>
                </w:comboBox>
              </w:sdtPr>
              <w:sdtContent>
                <w:r w:rsidR="00FA5AF9" w:rsidRPr="00CF2EF2">
                  <w:rPr>
                    <w:rFonts w:cstheme="minorHAnsi"/>
                    <w:noProof/>
                    <w:sz w:val="24"/>
                    <w:szCs w:val="24"/>
                    <w:lang w:val="ro-MD"/>
                  </w:rPr>
                  <w:t>SURVEY</w:t>
                </w:r>
              </w:sdtContent>
            </w:sdt>
            <w:r w:rsidR="00FA5AF9" w:rsidRPr="00CF2EF2">
              <w:rPr>
                <w:rFonts w:cstheme="minorHAnsi"/>
                <w:noProof/>
                <w:sz w:val="24"/>
                <w:szCs w:val="24"/>
                <w:lang w:val="ro-MD"/>
              </w:rPr>
              <w:tab/>
              <w:t xml:space="preserve">      </w:t>
            </w:r>
            <w:sdt>
              <w:sdtPr>
                <w:rPr>
                  <w:rFonts w:cstheme="minorHAnsi"/>
                  <w:noProof/>
                  <w:lang w:val="ro-MD"/>
                </w:rPr>
                <w:id w:val="-269466523"/>
                <w14:checkbox>
                  <w14:checked w14:val="0"/>
                  <w14:checkedState w14:val="2612" w14:font="MS Gothic"/>
                  <w14:uncheckedState w14:val="2610" w14:font="MS Gothic"/>
                </w14:checkbox>
              </w:sdtPr>
              <w:sdtContent>
                <w:r w:rsidR="000947C2" w:rsidRPr="00CF2EF2">
                  <w:rPr>
                    <w:rFonts w:ascii="MS Gothic" w:eastAsia="MS Gothic" w:hAnsi="MS Gothic" w:cstheme="minorHAnsi"/>
                    <w:noProof/>
                    <w:lang w:val="ro-MD"/>
                  </w:rPr>
                  <w:t>☐</w:t>
                </w:r>
              </w:sdtContent>
            </w:sdt>
            <w:r w:rsidR="00FA5AF9" w:rsidRPr="00CF2EF2">
              <w:rPr>
                <w:rFonts w:cstheme="minorHAnsi"/>
                <w:noProof/>
                <w:lang w:val="ro-MD"/>
              </w:rPr>
              <w:t xml:space="preserve">  </w:t>
            </w:r>
            <w:sdt>
              <w:sdtPr>
                <w:rPr>
                  <w:rFonts w:cstheme="minorHAnsi"/>
                  <w:noProof/>
                  <w:sz w:val="24"/>
                  <w:szCs w:val="24"/>
                  <w:lang w:val="ro-MD"/>
                </w:rPr>
                <w:id w:val="684869912"/>
                <w:placeholder>
                  <w:docPart w:val="A8775E08102E46A4AC7B3BA86DA24DA0"/>
                </w:placeholder>
                <w:comboBox>
                  <w:listItem w:value="Choose an item."/>
                </w:comboBox>
              </w:sdtPr>
              <w:sdtContent>
                <w:r w:rsidR="00FA5AF9" w:rsidRPr="00CF2EF2">
                  <w:rPr>
                    <w:rFonts w:cstheme="minorHAnsi"/>
                    <w:noProof/>
                    <w:sz w:val="24"/>
                    <w:szCs w:val="24"/>
                    <w:lang w:val="ro-MD"/>
                  </w:rPr>
                  <w:t>OTHER</w:t>
                </w:r>
              </w:sdtContent>
            </w:sdt>
            <w:r w:rsidR="00FA5AF9" w:rsidRPr="00CF2EF2">
              <w:rPr>
                <w:rFonts w:cstheme="minorHAnsi"/>
                <w:noProof/>
                <w:lang w:val="ro-MD"/>
              </w:rPr>
              <w:t xml:space="preserve"> </w:t>
            </w:r>
            <w:r w:rsidR="00FA5AF9" w:rsidRPr="00CF2EF2">
              <w:rPr>
                <w:rFonts w:cstheme="minorHAnsi"/>
                <w:i/>
                <w:noProof/>
                <w:sz w:val="20"/>
                <w:szCs w:val="20"/>
                <w:lang w:val="ro-MD"/>
              </w:rPr>
              <w:t>(short description)</w:t>
            </w:r>
          </w:p>
          <w:p w14:paraId="7D5A665E" w14:textId="77777777" w:rsidR="00890492" w:rsidRPr="00CF2EF2" w:rsidRDefault="00890492" w:rsidP="008E1E01">
            <w:pPr>
              <w:tabs>
                <w:tab w:val="left" w:pos="1704"/>
              </w:tabs>
              <w:spacing w:line="360" w:lineRule="auto"/>
              <w:rPr>
                <w:rFonts w:cstheme="minorHAnsi"/>
                <w:noProof/>
                <w:sz w:val="24"/>
                <w:szCs w:val="24"/>
                <w:lang w:val="ro-MD"/>
              </w:rPr>
            </w:pPr>
          </w:p>
        </w:tc>
      </w:tr>
      <w:tr w:rsidR="00FA5AF9" w:rsidRPr="00CF2EF2" w14:paraId="236BC521" w14:textId="77777777" w:rsidTr="0021163A">
        <w:tc>
          <w:tcPr>
            <w:tcW w:w="1942" w:type="pct"/>
          </w:tcPr>
          <w:p w14:paraId="3A60FAC2" w14:textId="77777777" w:rsidR="00FA5AF9" w:rsidRPr="00CF2EF2" w:rsidRDefault="00FA5AF9" w:rsidP="00FA5AF9">
            <w:pPr>
              <w:tabs>
                <w:tab w:val="left" w:pos="5268"/>
              </w:tabs>
              <w:rPr>
                <w:rFonts w:cstheme="minorHAnsi"/>
                <w:noProof/>
                <w:sz w:val="24"/>
                <w:szCs w:val="24"/>
                <w:lang w:val="ro-MD"/>
              </w:rPr>
            </w:pPr>
            <w:r w:rsidRPr="00CF2EF2">
              <w:rPr>
                <w:rFonts w:cstheme="minorHAnsi"/>
                <w:noProof/>
                <w:sz w:val="24"/>
                <w:szCs w:val="24"/>
                <w:lang w:val="ro-MD"/>
              </w:rPr>
              <w:t>Number of participants successfully completing the course:</w:t>
            </w:r>
          </w:p>
        </w:tc>
        <w:tc>
          <w:tcPr>
            <w:tcW w:w="3058" w:type="pct"/>
          </w:tcPr>
          <w:p w14:paraId="3580A5F7" w14:textId="155073F7" w:rsidR="00FA5AF9" w:rsidRPr="00CF2EF2" w:rsidRDefault="00FA5AF9" w:rsidP="00FA5AF9">
            <w:pPr>
              <w:tabs>
                <w:tab w:val="left" w:pos="5268"/>
              </w:tabs>
              <w:rPr>
                <w:rFonts w:cstheme="minorHAnsi"/>
                <w:b/>
                <w:noProof/>
                <w:sz w:val="24"/>
                <w:szCs w:val="24"/>
                <w:lang w:val="ro-MD"/>
              </w:rPr>
            </w:pPr>
          </w:p>
        </w:tc>
      </w:tr>
      <w:tr w:rsidR="00A27362" w:rsidRPr="00CF2EF2" w14:paraId="738D9158" w14:textId="77777777" w:rsidTr="0021163A">
        <w:tc>
          <w:tcPr>
            <w:tcW w:w="1942" w:type="pct"/>
          </w:tcPr>
          <w:p w14:paraId="78765901" w14:textId="77777777" w:rsidR="00A27362" w:rsidRPr="00CF2EF2" w:rsidRDefault="00A27362" w:rsidP="00FA5AF9">
            <w:pPr>
              <w:tabs>
                <w:tab w:val="left" w:pos="5268"/>
              </w:tabs>
              <w:rPr>
                <w:rFonts w:cstheme="minorHAnsi"/>
                <w:noProof/>
                <w:sz w:val="24"/>
                <w:szCs w:val="24"/>
                <w:lang w:val="ro-MD"/>
              </w:rPr>
            </w:pPr>
            <w:r w:rsidRPr="00CF2EF2">
              <w:rPr>
                <w:rFonts w:cstheme="minorHAnsi"/>
                <w:noProof/>
                <w:sz w:val="24"/>
                <w:szCs w:val="24"/>
                <w:lang w:val="ro-MD"/>
              </w:rPr>
              <w:t>Gender:</w:t>
            </w:r>
          </w:p>
          <w:p w14:paraId="6F416948" w14:textId="77777777" w:rsidR="009652E4" w:rsidRPr="00CF2EF2" w:rsidRDefault="009652E4" w:rsidP="00FA5AF9">
            <w:pPr>
              <w:tabs>
                <w:tab w:val="left" w:pos="5268"/>
              </w:tabs>
              <w:rPr>
                <w:rFonts w:cstheme="minorHAnsi"/>
                <w:i/>
                <w:noProof/>
                <w:sz w:val="24"/>
                <w:szCs w:val="24"/>
                <w:lang w:val="ro-MD"/>
              </w:rPr>
            </w:pPr>
            <w:r w:rsidRPr="00CF2EF2">
              <w:rPr>
                <w:rFonts w:cstheme="minorHAnsi"/>
                <w:i/>
                <w:noProof/>
                <w:sz w:val="20"/>
                <w:szCs w:val="24"/>
                <w:lang w:val="ro-MD"/>
              </w:rPr>
              <w:lastRenderedPageBreak/>
              <w:t>(Please add number of Female participants; Male participants and Prefer not to say participants)</w:t>
            </w:r>
          </w:p>
        </w:tc>
        <w:tc>
          <w:tcPr>
            <w:tcW w:w="3058" w:type="pct"/>
          </w:tcPr>
          <w:p w14:paraId="3B70DAFB" w14:textId="74011F18" w:rsidR="00A27362" w:rsidRPr="00CF2EF2" w:rsidRDefault="00A27362" w:rsidP="00FA5AF9">
            <w:pPr>
              <w:tabs>
                <w:tab w:val="left" w:pos="5268"/>
              </w:tabs>
              <w:rPr>
                <w:rFonts w:cstheme="minorHAnsi"/>
                <w:noProof/>
                <w:sz w:val="24"/>
                <w:szCs w:val="24"/>
                <w:lang w:val="ro-MD"/>
              </w:rPr>
            </w:pPr>
            <w:r w:rsidRPr="00CF2EF2">
              <w:rPr>
                <w:rFonts w:cstheme="minorHAnsi"/>
                <w:noProof/>
                <w:sz w:val="24"/>
                <w:szCs w:val="24"/>
                <w:lang w:val="ro-MD"/>
              </w:rPr>
              <w:lastRenderedPageBreak/>
              <w:t>Female:</w:t>
            </w:r>
            <w:r w:rsidR="00F055B8" w:rsidRPr="00CF2EF2">
              <w:rPr>
                <w:rFonts w:cstheme="minorHAnsi"/>
                <w:noProof/>
                <w:sz w:val="24"/>
                <w:szCs w:val="24"/>
                <w:lang w:val="ro-MD"/>
              </w:rPr>
              <w:t xml:space="preserve">  </w:t>
            </w:r>
            <w:r w:rsidRPr="00CF2EF2">
              <w:rPr>
                <w:rFonts w:cstheme="minorHAnsi"/>
                <w:noProof/>
                <w:sz w:val="24"/>
                <w:szCs w:val="24"/>
                <w:lang w:val="ro-MD"/>
              </w:rPr>
              <w:t xml:space="preserve">       Male:</w:t>
            </w:r>
            <w:r w:rsidR="00F055B8" w:rsidRPr="00CF2EF2">
              <w:rPr>
                <w:rFonts w:cstheme="minorHAnsi"/>
                <w:noProof/>
                <w:sz w:val="24"/>
                <w:szCs w:val="24"/>
                <w:lang w:val="ro-MD"/>
              </w:rPr>
              <w:t xml:space="preserve">  </w:t>
            </w:r>
            <w:r w:rsidRPr="00CF2EF2">
              <w:rPr>
                <w:rFonts w:cstheme="minorHAnsi"/>
                <w:noProof/>
                <w:sz w:val="24"/>
                <w:szCs w:val="24"/>
                <w:lang w:val="ro-MD"/>
              </w:rPr>
              <w:t xml:space="preserve">         Prefer not to say:………..</w:t>
            </w:r>
          </w:p>
        </w:tc>
      </w:tr>
      <w:tr w:rsidR="00FA5AF9" w:rsidRPr="00CF2EF2" w14:paraId="7013E187" w14:textId="77777777" w:rsidTr="00150395">
        <w:trPr>
          <w:trHeight w:val="710"/>
        </w:trPr>
        <w:tc>
          <w:tcPr>
            <w:tcW w:w="1942" w:type="pct"/>
          </w:tcPr>
          <w:p w14:paraId="190DC5B9" w14:textId="77777777" w:rsidR="00FA5AF9" w:rsidRPr="00CF2EF2" w:rsidRDefault="00FA5AF9" w:rsidP="00FA5AF9">
            <w:pPr>
              <w:tabs>
                <w:tab w:val="left" w:pos="5268"/>
              </w:tabs>
              <w:rPr>
                <w:rFonts w:cstheme="minorHAnsi"/>
                <w:noProof/>
                <w:sz w:val="24"/>
                <w:szCs w:val="24"/>
                <w:lang w:val="ro-MD"/>
              </w:rPr>
            </w:pPr>
            <w:r w:rsidRPr="00CF2EF2">
              <w:rPr>
                <w:rFonts w:cstheme="minorHAnsi"/>
                <w:noProof/>
                <w:sz w:val="24"/>
                <w:szCs w:val="24"/>
                <w:lang w:val="ro-MD"/>
              </w:rPr>
              <w:t>Trainer(s):</w:t>
            </w:r>
          </w:p>
          <w:p w14:paraId="4066FB49" w14:textId="77777777" w:rsidR="00FA5AF9" w:rsidRPr="00CF2EF2" w:rsidRDefault="00FA5AF9" w:rsidP="00FA5AF9">
            <w:pPr>
              <w:tabs>
                <w:tab w:val="left" w:pos="5268"/>
              </w:tabs>
              <w:rPr>
                <w:rFonts w:cstheme="minorHAnsi"/>
                <w:i/>
                <w:noProof/>
                <w:sz w:val="24"/>
                <w:szCs w:val="24"/>
                <w:lang w:val="ro-MD"/>
              </w:rPr>
            </w:pPr>
            <w:r w:rsidRPr="00CF2EF2">
              <w:rPr>
                <w:rFonts w:cstheme="minorHAnsi"/>
                <w:i/>
                <w:noProof/>
                <w:sz w:val="24"/>
                <w:szCs w:val="24"/>
                <w:lang w:val="ro-MD"/>
              </w:rPr>
              <w:t>(first and last name)</w:t>
            </w:r>
          </w:p>
          <w:p w14:paraId="49C2F862" w14:textId="77777777" w:rsidR="00FA5AF9" w:rsidRPr="00CF2EF2" w:rsidRDefault="00FA5AF9" w:rsidP="00FA5AF9">
            <w:pPr>
              <w:tabs>
                <w:tab w:val="left" w:pos="5268"/>
              </w:tabs>
              <w:rPr>
                <w:rFonts w:cstheme="minorHAnsi"/>
                <w:noProof/>
                <w:sz w:val="24"/>
                <w:szCs w:val="24"/>
                <w:lang w:val="ro-MD"/>
              </w:rPr>
            </w:pPr>
          </w:p>
        </w:tc>
        <w:tc>
          <w:tcPr>
            <w:tcW w:w="3058" w:type="pct"/>
          </w:tcPr>
          <w:p w14:paraId="57BFB1C6" w14:textId="64488FDE" w:rsidR="00ED0C54" w:rsidRPr="00CF2EF2" w:rsidRDefault="000E1E80" w:rsidP="00CE66BD">
            <w:pPr>
              <w:tabs>
                <w:tab w:val="left" w:pos="5268"/>
              </w:tabs>
              <w:rPr>
                <w:rFonts w:cstheme="minorHAnsi"/>
                <w:noProof/>
                <w:sz w:val="24"/>
                <w:szCs w:val="24"/>
                <w:lang w:val="ro-MD"/>
              </w:rPr>
            </w:pPr>
            <w:r w:rsidRPr="00CF2EF2">
              <w:rPr>
                <w:rFonts w:cstheme="minorHAnsi"/>
                <w:noProof/>
                <w:sz w:val="24"/>
                <w:szCs w:val="24"/>
                <w:lang w:val="ro-MD"/>
              </w:rPr>
              <w:t>Lușmanschi Galina, dr, conf.univ.</w:t>
            </w:r>
          </w:p>
        </w:tc>
      </w:tr>
      <w:tr w:rsidR="00FA5AF9" w:rsidRPr="00CF2EF2" w14:paraId="2CE203F2" w14:textId="77777777" w:rsidTr="0021163A">
        <w:tc>
          <w:tcPr>
            <w:tcW w:w="1942" w:type="pct"/>
          </w:tcPr>
          <w:p w14:paraId="45BFE7C3" w14:textId="77777777" w:rsidR="00FA5AF9" w:rsidRPr="00CF2EF2" w:rsidRDefault="0021163A" w:rsidP="00FA5AF9">
            <w:pPr>
              <w:tabs>
                <w:tab w:val="left" w:pos="5268"/>
              </w:tabs>
              <w:rPr>
                <w:rFonts w:cstheme="minorHAnsi"/>
                <w:noProof/>
                <w:sz w:val="24"/>
                <w:szCs w:val="24"/>
                <w:lang w:val="ro-MD"/>
              </w:rPr>
            </w:pPr>
            <w:r w:rsidRPr="00CF2EF2">
              <w:rPr>
                <w:rFonts w:cstheme="minorHAnsi"/>
                <w:noProof/>
                <w:sz w:val="24"/>
                <w:szCs w:val="24"/>
                <w:lang w:val="ro-MD"/>
              </w:rPr>
              <w:t>Is the training Deep Tech focused? If yes, please select sub-category of Deep-Tech</w:t>
            </w:r>
            <w:r w:rsidR="00FA5AF9" w:rsidRPr="00CF2EF2">
              <w:rPr>
                <w:rFonts w:cstheme="minorHAnsi"/>
                <w:noProof/>
                <w:sz w:val="24"/>
                <w:szCs w:val="24"/>
                <w:lang w:val="ro-MD"/>
              </w:rPr>
              <w:t>?</w:t>
            </w:r>
          </w:p>
        </w:tc>
        <w:tc>
          <w:tcPr>
            <w:tcW w:w="3058" w:type="pct"/>
          </w:tcPr>
          <w:p w14:paraId="6E2AF715" w14:textId="77777777" w:rsidR="00FA5AF9" w:rsidRPr="00CF2EF2" w:rsidRDefault="00000000" w:rsidP="00150395">
            <w:pPr>
              <w:tabs>
                <w:tab w:val="left" w:pos="1236"/>
                <w:tab w:val="left" w:pos="4452"/>
              </w:tabs>
              <w:spacing w:line="360" w:lineRule="auto"/>
              <w:rPr>
                <w:rFonts w:cstheme="minorHAnsi"/>
                <w:noProof/>
                <w:lang w:val="ro-MD"/>
              </w:rPr>
            </w:pPr>
            <w:sdt>
              <w:sdtPr>
                <w:rPr>
                  <w:rFonts w:cstheme="minorHAnsi"/>
                  <w:noProof/>
                  <w:lang w:val="ro-MD"/>
                </w:rPr>
                <w:id w:val="221342625"/>
                <w14:checkbox>
                  <w14:checked w14:val="0"/>
                  <w14:checkedState w14:val="2612" w14:font="MS Gothic"/>
                  <w14:uncheckedState w14:val="2610" w14:font="MS Gothic"/>
                </w14:checkbox>
              </w:sdtPr>
              <w:sdtContent>
                <w:r w:rsidR="00150395" w:rsidRPr="00CF2EF2">
                  <w:rPr>
                    <w:rFonts w:ascii="MS Gothic" w:eastAsia="MS Gothic" w:hAnsi="MS Gothic" w:cstheme="minorHAnsi"/>
                    <w:noProof/>
                    <w:lang w:val="ro-MD"/>
                  </w:rPr>
                  <w:t>☐</w:t>
                </w:r>
              </w:sdtContent>
            </w:sdt>
            <w:r w:rsidR="00FA5AF9" w:rsidRPr="00CF2EF2">
              <w:rPr>
                <w:rFonts w:cstheme="minorHAnsi"/>
                <w:noProof/>
                <w:lang w:val="ro-MD"/>
              </w:rPr>
              <w:t xml:space="preserve">  </w:t>
            </w:r>
            <w:sdt>
              <w:sdtPr>
                <w:rPr>
                  <w:rFonts w:cstheme="minorHAnsi"/>
                  <w:b/>
                  <w:noProof/>
                  <w:sz w:val="24"/>
                  <w:szCs w:val="24"/>
                  <w:lang w:val="ro-MD"/>
                </w:rPr>
                <w:id w:val="1304655003"/>
                <w:placeholder>
                  <w:docPart w:val="8C38BCF6E45347B782258052E6E6394C"/>
                </w:placeholder>
                <w:comboBox>
                  <w:listItem w:value="Choose an item."/>
                </w:comboBox>
              </w:sdtPr>
              <w:sdtContent>
                <w:r w:rsidR="00150395" w:rsidRPr="00CF2EF2">
                  <w:rPr>
                    <w:rFonts w:cstheme="minorHAnsi"/>
                    <w:b/>
                    <w:noProof/>
                    <w:sz w:val="24"/>
                    <w:szCs w:val="24"/>
                    <w:lang w:val="ro-MD"/>
                  </w:rPr>
                  <w:t xml:space="preserve">YES </w:t>
                </w:r>
              </w:sdtContent>
            </w:sdt>
            <w:r w:rsidR="00FA5AF9" w:rsidRPr="00CF2EF2">
              <w:rPr>
                <w:rFonts w:cstheme="minorHAnsi"/>
                <w:noProof/>
                <w:lang w:val="ro-MD"/>
              </w:rPr>
              <w:tab/>
              <w:t xml:space="preserve">      </w:t>
            </w:r>
            <w:r w:rsidR="00150395" w:rsidRPr="00CF2EF2">
              <w:rPr>
                <w:rFonts w:cstheme="minorHAnsi"/>
                <w:noProof/>
                <w:lang w:val="ro-MD"/>
              </w:rPr>
              <w:t xml:space="preserve">                                             </w:t>
            </w:r>
            <w:r w:rsidR="00FA5AF9" w:rsidRPr="00CF2EF2">
              <w:rPr>
                <w:rFonts w:cstheme="minorHAnsi"/>
                <w:noProof/>
                <w:lang w:val="ro-MD"/>
              </w:rPr>
              <w:t xml:space="preserve">  </w:t>
            </w:r>
            <w:sdt>
              <w:sdtPr>
                <w:rPr>
                  <w:rFonts w:cstheme="minorHAnsi"/>
                  <w:noProof/>
                  <w:lang w:val="ro-MD"/>
                </w:rPr>
                <w:id w:val="-873925398"/>
                <w14:checkbox>
                  <w14:checked w14:val="0"/>
                  <w14:checkedState w14:val="2612" w14:font="MS Gothic"/>
                  <w14:uncheckedState w14:val="2610" w14:font="MS Gothic"/>
                </w14:checkbox>
              </w:sdtPr>
              <w:sdtContent>
                <w:r w:rsidR="00FA5AF9" w:rsidRPr="00CF2EF2">
                  <w:rPr>
                    <w:rFonts w:ascii="Segoe UI Symbol" w:eastAsia="MS Gothic" w:hAnsi="Segoe UI Symbol" w:cs="Segoe UI Symbol"/>
                    <w:noProof/>
                    <w:lang w:val="ro-MD"/>
                  </w:rPr>
                  <w:t>☐</w:t>
                </w:r>
              </w:sdtContent>
            </w:sdt>
            <w:r w:rsidR="00FA5AF9" w:rsidRPr="00CF2EF2">
              <w:rPr>
                <w:rFonts w:cstheme="minorHAnsi"/>
                <w:noProof/>
                <w:lang w:val="ro-MD"/>
              </w:rPr>
              <w:t xml:space="preserve">  </w:t>
            </w:r>
            <w:sdt>
              <w:sdtPr>
                <w:rPr>
                  <w:rFonts w:cstheme="minorHAnsi"/>
                  <w:b/>
                  <w:noProof/>
                  <w:sz w:val="24"/>
                  <w:szCs w:val="24"/>
                  <w:lang w:val="ro-MD"/>
                </w:rPr>
                <w:id w:val="345825807"/>
                <w:placeholder>
                  <w:docPart w:val="29132D9AB077470FB3ED749DD087FFCC"/>
                </w:placeholder>
                <w:comboBox>
                  <w:listItem w:value="Choose an item."/>
                </w:comboBox>
              </w:sdtPr>
              <w:sdtContent>
                <w:r w:rsidR="00150395" w:rsidRPr="00CF2EF2">
                  <w:rPr>
                    <w:rFonts w:cstheme="minorHAnsi"/>
                    <w:b/>
                    <w:noProof/>
                    <w:sz w:val="24"/>
                    <w:szCs w:val="24"/>
                    <w:lang w:val="ro-MD"/>
                  </w:rPr>
                  <w:t>Not Deep Tech</w:t>
                </w:r>
              </w:sdtContent>
            </w:sdt>
            <w:r w:rsidR="00150395" w:rsidRPr="00CF2EF2">
              <w:rPr>
                <w:rFonts w:cstheme="minorHAnsi"/>
                <w:noProof/>
                <w:lang w:val="ro-MD"/>
              </w:rPr>
              <w:tab/>
            </w:r>
          </w:p>
          <w:p w14:paraId="0155D945" w14:textId="77777777" w:rsidR="00150395" w:rsidRPr="00CF2EF2" w:rsidRDefault="00000000" w:rsidP="00150395">
            <w:pPr>
              <w:tabs>
                <w:tab w:val="left" w:pos="1236"/>
                <w:tab w:val="center" w:pos="3222"/>
                <w:tab w:val="right" w:pos="6445"/>
              </w:tabs>
              <w:spacing w:line="360" w:lineRule="auto"/>
              <w:rPr>
                <w:rFonts w:cstheme="minorHAnsi"/>
                <w:noProof/>
                <w:lang w:val="ro-MD"/>
              </w:rPr>
            </w:pPr>
            <w:sdt>
              <w:sdtPr>
                <w:rPr>
                  <w:rFonts w:cstheme="minorHAnsi"/>
                  <w:noProof/>
                  <w:lang w:val="ro-MD"/>
                </w:rPr>
                <w:id w:val="-242418137"/>
                <w14:checkbox>
                  <w14:checked w14:val="0"/>
                  <w14:checkedState w14:val="2612" w14:font="MS Gothic"/>
                  <w14:uncheckedState w14:val="2610" w14:font="MS Gothic"/>
                </w14:checkbox>
              </w:sdtPr>
              <w:sdtContent>
                <w:r w:rsidR="00150395" w:rsidRPr="00CF2EF2">
                  <w:rPr>
                    <w:rFonts w:ascii="MS Gothic" w:eastAsia="MS Gothic" w:hAnsi="MS Gothic" w:cstheme="minorHAnsi"/>
                    <w:noProof/>
                    <w:lang w:val="ro-MD"/>
                  </w:rPr>
                  <w:t>☐</w:t>
                </w:r>
              </w:sdtContent>
            </w:sdt>
            <w:r w:rsidR="00150395" w:rsidRPr="00CF2EF2">
              <w:rPr>
                <w:rFonts w:cstheme="minorHAnsi"/>
                <w:noProof/>
                <w:lang w:val="ro-MD"/>
              </w:rPr>
              <w:t xml:space="preserve">  </w:t>
            </w:r>
            <w:sdt>
              <w:sdtPr>
                <w:rPr>
                  <w:rFonts w:cstheme="minorHAnsi"/>
                  <w:noProof/>
                  <w:lang w:val="ro-MD"/>
                </w:rPr>
                <w:id w:val="-2033170904"/>
                <w:placeholder>
                  <w:docPart w:val="FF3F3BCAF97C42688CC0D50384F04616"/>
                </w:placeholder>
                <w:comboBox>
                  <w:listItem w:value="Choose an item."/>
                </w:comboBox>
              </w:sdtPr>
              <w:sdtContent>
                <w:r w:rsidR="00150395" w:rsidRPr="00CF2EF2">
                  <w:rPr>
                    <w:rFonts w:cstheme="minorHAnsi"/>
                    <w:noProof/>
                    <w:lang w:val="ro-MD"/>
                  </w:rPr>
                  <w:t>Advanced Manufacturing</w:t>
                </w:r>
              </w:sdtContent>
            </w:sdt>
            <w:r w:rsidR="00150395" w:rsidRPr="00CF2EF2">
              <w:rPr>
                <w:rFonts w:cstheme="minorHAnsi"/>
                <w:noProof/>
                <w:lang w:val="ro-MD"/>
              </w:rPr>
              <w:tab/>
              <w:t xml:space="preserve">      </w:t>
            </w:r>
          </w:p>
          <w:p w14:paraId="557CCA43" w14:textId="77777777" w:rsidR="00150395" w:rsidRPr="00CF2EF2" w:rsidRDefault="00000000" w:rsidP="00150395">
            <w:pPr>
              <w:tabs>
                <w:tab w:val="left" w:pos="1236"/>
                <w:tab w:val="center" w:pos="3222"/>
                <w:tab w:val="right" w:pos="6445"/>
              </w:tabs>
              <w:spacing w:line="360" w:lineRule="auto"/>
              <w:rPr>
                <w:rFonts w:cstheme="minorHAnsi"/>
                <w:noProof/>
                <w:lang w:val="ro-MD"/>
              </w:rPr>
            </w:pPr>
            <w:sdt>
              <w:sdtPr>
                <w:rPr>
                  <w:rFonts w:cstheme="minorHAnsi"/>
                  <w:noProof/>
                  <w:lang w:val="ro-MD"/>
                </w:rPr>
                <w:id w:val="1024827999"/>
                <w14:checkbox>
                  <w14:checked w14:val="0"/>
                  <w14:checkedState w14:val="2612" w14:font="MS Gothic"/>
                  <w14:uncheckedState w14:val="2610" w14:font="MS Gothic"/>
                </w14:checkbox>
              </w:sdtPr>
              <w:sdtContent>
                <w:r w:rsidR="00150395" w:rsidRPr="00CF2EF2">
                  <w:rPr>
                    <w:rFonts w:ascii="MS Gothic" w:eastAsia="MS Gothic" w:hAnsi="MS Gothic" w:cstheme="minorHAnsi"/>
                    <w:noProof/>
                    <w:lang w:val="ro-MD"/>
                  </w:rPr>
                  <w:t>☐</w:t>
                </w:r>
              </w:sdtContent>
            </w:sdt>
            <w:r w:rsidR="00150395" w:rsidRPr="00CF2EF2">
              <w:rPr>
                <w:rFonts w:cstheme="minorHAnsi"/>
                <w:noProof/>
                <w:lang w:val="ro-MD"/>
              </w:rPr>
              <w:t xml:space="preserve">  </w:t>
            </w:r>
            <w:sdt>
              <w:sdtPr>
                <w:rPr>
                  <w:rFonts w:cstheme="minorHAnsi"/>
                  <w:noProof/>
                  <w:lang w:val="ro-MD"/>
                </w:rPr>
                <w:id w:val="-2131778449"/>
                <w:placeholder>
                  <w:docPart w:val="F0441D0382434C91A791473D36F9B2DF"/>
                </w:placeholder>
                <w:comboBox>
                  <w:listItem w:value="Choose an item."/>
                </w:comboBox>
              </w:sdtPr>
              <w:sdtContent>
                <w:r w:rsidR="00150395" w:rsidRPr="00CF2EF2">
                  <w:rPr>
                    <w:rFonts w:cstheme="minorHAnsi"/>
                    <w:noProof/>
                    <w:lang w:val="ro-MD"/>
                  </w:rPr>
                  <w:t>Biotechnology and Life Sciences</w:t>
                </w:r>
              </w:sdtContent>
            </w:sdt>
            <w:r w:rsidR="00150395" w:rsidRPr="00CF2EF2">
              <w:rPr>
                <w:rFonts w:cstheme="minorHAnsi"/>
                <w:noProof/>
                <w:lang w:val="ro-MD"/>
              </w:rPr>
              <w:tab/>
            </w:r>
          </w:p>
          <w:p w14:paraId="2F684DE6" w14:textId="77777777" w:rsidR="00150395" w:rsidRPr="00CF2EF2" w:rsidRDefault="00000000" w:rsidP="00150395">
            <w:pPr>
              <w:tabs>
                <w:tab w:val="left" w:pos="1236"/>
              </w:tabs>
              <w:spacing w:line="360" w:lineRule="auto"/>
              <w:rPr>
                <w:rFonts w:cstheme="minorHAnsi"/>
                <w:noProof/>
                <w:lang w:val="ro-MD"/>
              </w:rPr>
            </w:pPr>
            <w:sdt>
              <w:sdtPr>
                <w:rPr>
                  <w:rFonts w:cstheme="minorHAnsi"/>
                  <w:noProof/>
                  <w:lang w:val="ro-MD"/>
                </w:rPr>
                <w:id w:val="-1977758716"/>
                <w14:checkbox>
                  <w14:checked w14:val="0"/>
                  <w14:checkedState w14:val="2612" w14:font="MS Gothic"/>
                  <w14:uncheckedState w14:val="2610" w14:font="MS Gothic"/>
                </w14:checkbox>
              </w:sdtPr>
              <w:sdtContent>
                <w:r w:rsidR="00150395" w:rsidRPr="00CF2EF2">
                  <w:rPr>
                    <w:rFonts w:ascii="MS Gothic" w:eastAsia="MS Gothic" w:hAnsi="MS Gothic" w:cstheme="minorHAnsi"/>
                    <w:noProof/>
                    <w:lang w:val="ro-MD"/>
                  </w:rPr>
                  <w:t>☐</w:t>
                </w:r>
              </w:sdtContent>
            </w:sdt>
            <w:r w:rsidR="00150395" w:rsidRPr="00CF2EF2">
              <w:rPr>
                <w:rFonts w:cstheme="minorHAnsi"/>
                <w:noProof/>
                <w:lang w:val="ro-MD"/>
              </w:rPr>
              <w:t xml:space="preserve">  </w:t>
            </w:r>
            <w:sdt>
              <w:sdtPr>
                <w:rPr>
                  <w:rFonts w:cstheme="minorHAnsi"/>
                  <w:noProof/>
                  <w:lang w:val="ro-MD"/>
                </w:rPr>
                <w:id w:val="608395926"/>
                <w:placeholder>
                  <w:docPart w:val="02AAC92D2DB84502A3CC4D009DA102BE"/>
                </w:placeholder>
                <w:comboBox>
                  <w:listItem w:value="Choose an item."/>
                </w:comboBox>
              </w:sdtPr>
              <w:sdtContent>
                <w:r w:rsidR="00150395" w:rsidRPr="00CF2EF2">
                  <w:rPr>
                    <w:rFonts w:cstheme="minorHAnsi"/>
                    <w:noProof/>
                    <w:lang w:val="ro-MD"/>
                  </w:rPr>
                  <w:t>Deep Tech General</w:t>
                </w:r>
              </w:sdtContent>
            </w:sdt>
            <w:r w:rsidR="00150395" w:rsidRPr="00CF2EF2">
              <w:rPr>
                <w:rFonts w:cstheme="minorHAnsi"/>
                <w:noProof/>
                <w:lang w:val="ro-MD"/>
              </w:rPr>
              <w:tab/>
            </w:r>
          </w:p>
          <w:p w14:paraId="4F814287" w14:textId="77777777" w:rsidR="00150395" w:rsidRPr="00CF2EF2" w:rsidRDefault="00000000" w:rsidP="00150395">
            <w:pPr>
              <w:tabs>
                <w:tab w:val="left" w:pos="1236"/>
              </w:tabs>
              <w:spacing w:line="360" w:lineRule="auto"/>
              <w:rPr>
                <w:rFonts w:cstheme="minorHAnsi"/>
                <w:noProof/>
                <w:sz w:val="24"/>
                <w:szCs w:val="24"/>
                <w:lang w:val="ro-MD"/>
              </w:rPr>
            </w:pPr>
            <w:sdt>
              <w:sdtPr>
                <w:rPr>
                  <w:rFonts w:cstheme="minorHAnsi"/>
                  <w:noProof/>
                  <w:lang w:val="ro-MD"/>
                </w:rPr>
                <w:id w:val="871192480"/>
                <w14:checkbox>
                  <w14:checked w14:val="0"/>
                  <w14:checkedState w14:val="2612" w14:font="MS Gothic"/>
                  <w14:uncheckedState w14:val="2610" w14:font="MS Gothic"/>
                </w14:checkbox>
              </w:sdtPr>
              <w:sdtContent>
                <w:r w:rsidR="00150395" w:rsidRPr="00CF2EF2">
                  <w:rPr>
                    <w:rFonts w:ascii="MS Gothic" w:eastAsia="MS Gothic" w:hAnsi="MS Gothic" w:cstheme="minorHAnsi"/>
                    <w:noProof/>
                    <w:lang w:val="ro-MD"/>
                  </w:rPr>
                  <w:t>☐</w:t>
                </w:r>
              </w:sdtContent>
            </w:sdt>
            <w:r w:rsidR="00150395" w:rsidRPr="00CF2EF2">
              <w:rPr>
                <w:rFonts w:cstheme="minorHAnsi"/>
                <w:noProof/>
                <w:lang w:val="ro-MD"/>
              </w:rPr>
              <w:t xml:space="preserve">  </w:t>
            </w:r>
            <w:sdt>
              <w:sdtPr>
                <w:rPr>
                  <w:rFonts w:cstheme="minorHAnsi"/>
                  <w:noProof/>
                  <w:lang w:val="ro-MD"/>
                </w:rPr>
                <w:id w:val="-649444184"/>
                <w:placeholder>
                  <w:docPart w:val="3A7F8FEB440E4AD797196047E38D2319"/>
                </w:placeholder>
                <w:comboBox>
                  <w:listItem w:value="Choose an item."/>
                </w:comboBox>
              </w:sdtPr>
              <w:sdtContent>
                <w:r w:rsidR="00150395" w:rsidRPr="00CF2EF2">
                  <w:rPr>
                    <w:rFonts w:cstheme="minorHAnsi"/>
                    <w:noProof/>
                    <w:lang w:val="ro-MD"/>
                  </w:rPr>
                  <w:t xml:space="preserve">Sustainable Energy and Clean Technology </w:t>
                </w:r>
              </w:sdtContent>
            </w:sdt>
          </w:p>
        </w:tc>
      </w:tr>
      <w:tr w:rsidR="00150395" w:rsidRPr="00CF2EF2" w14:paraId="6E676F33" w14:textId="77777777" w:rsidTr="0021163A">
        <w:tc>
          <w:tcPr>
            <w:tcW w:w="1942" w:type="pct"/>
          </w:tcPr>
          <w:p w14:paraId="75BE18A7" w14:textId="77777777" w:rsidR="00150395" w:rsidRPr="00CF2EF2" w:rsidRDefault="00150395" w:rsidP="00FA5AF9">
            <w:pPr>
              <w:tabs>
                <w:tab w:val="left" w:pos="5268"/>
              </w:tabs>
              <w:rPr>
                <w:rFonts w:cstheme="minorHAnsi"/>
                <w:noProof/>
                <w:sz w:val="24"/>
                <w:szCs w:val="24"/>
                <w:lang w:val="ro-MD"/>
              </w:rPr>
            </w:pPr>
            <w:r w:rsidRPr="00CF2EF2">
              <w:rPr>
                <w:rFonts w:cstheme="minorHAnsi"/>
                <w:noProof/>
                <w:sz w:val="24"/>
                <w:szCs w:val="24"/>
                <w:lang w:val="ro-MD"/>
              </w:rPr>
              <w:t>Key words:</w:t>
            </w:r>
          </w:p>
          <w:p w14:paraId="18C4B249" w14:textId="77777777" w:rsidR="00150395" w:rsidRPr="00CF2EF2" w:rsidRDefault="00150395" w:rsidP="00150395">
            <w:pPr>
              <w:tabs>
                <w:tab w:val="left" w:pos="5268"/>
              </w:tabs>
              <w:rPr>
                <w:rFonts w:cstheme="minorHAnsi"/>
                <w:noProof/>
                <w:sz w:val="24"/>
                <w:szCs w:val="24"/>
                <w:lang w:val="ro-MD"/>
              </w:rPr>
            </w:pPr>
            <w:r w:rsidRPr="00CF2EF2">
              <w:rPr>
                <w:rFonts w:cstheme="minorHAnsi"/>
                <w:noProof/>
                <w:sz w:val="24"/>
                <w:szCs w:val="24"/>
                <w:lang w:val="ro-MD"/>
              </w:rPr>
              <w:t>(</w:t>
            </w:r>
            <w:r w:rsidRPr="00CF2EF2">
              <w:rPr>
                <w:rFonts w:cstheme="minorHAnsi"/>
                <w:i/>
                <w:noProof/>
                <w:sz w:val="20"/>
                <w:szCs w:val="20"/>
                <w:lang w:val="ro-MD"/>
              </w:rPr>
              <w:t>Please enter any words you think give extra detail of the scope of the training course</w:t>
            </w:r>
            <w:r w:rsidRPr="00CF2EF2">
              <w:rPr>
                <w:rFonts w:cstheme="minorHAnsi"/>
                <w:noProof/>
                <w:sz w:val="24"/>
                <w:szCs w:val="24"/>
                <w:lang w:val="ro-MD"/>
              </w:rPr>
              <w:t>)</w:t>
            </w:r>
          </w:p>
        </w:tc>
        <w:tc>
          <w:tcPr>
            <w:tcW w:w="3058" w:type="pct"/>
          </w:tcPr>
          <w:p w14:paraId="4CF8587C" w14:textId="44E8CED5" w:rsidR="00150395" w:rsidRPr="0042685F" w:rsidRDefault="0042685F" w:rsidP="00150395">
            <w:pPr>
              <w:tabs>
                <w:tab w:val="left" w:pos="1236"/>
                <w:tab w:val="left" w:pos="4452"/>
              </w:tabs>
              <w:spacing w:line="360" w:lineRule="auto"/>
              <w:rPr>
                <w:rFonts w:cstheme="minorHAnsi"/>
                <w:noProof/>
                <w:sz w:val="24"/>
                <w:szCs w:val="24"/>
                <w:lang w:val="ro-MD"/>
              </w:rPr>
            </w:pPr>
            <w:r w:rsidRPr="0042685F">
              <w:rPr>
                <w:rFonts w:cstheme="minorHAnsi"/>
                <w:noProof/>
                <w:sz w:val="24"/>
                <w:szCs w:val="24"/>
                <w:lang w:val="ro-MD"/>
              </w:rPr>
              <w:t>Raportare integrat</w:t>
            </w:r>
            <w:r>
              <w:rPr>
                <w:rFonts w:cstheme="minorHAnsi"/>
                <w:noProof/>
                <w:sz w:val="24"/>
                <w:szCs w:val="24"/>
                <w:lang w:val="ro-MD"/>
              </w:rPr>
              <w:t>ă</w:t>
            </w:r>
            <w:r w:rsidRPr="0042685F">
              <w:rPr>
                <w:rFonts w:cstheme="minorHAnsi"/>
                <w:noProof/>
                <w:sz w:val="24"/>
                <w:szCs w:val="24"/>
                <w:lang w:val="ro-MD"/>
              </w:rPr>
              <w:t>, sustenabilitate globală, dezvoltare durabilă, dublă materialitate, indicatori ESG, pachetul OMNIBUS 2025</w:t>
            </w:r>
          </w:p>
        </w:tc>
      </w:tr>
    </w:tbl>
    <w:p w14:paraId="1121F5C9" w14:textId="77777777" w:rsidR="00EB5F9A" w:rsidRPr="00CF2EF2" w:rsidRDefault="00EB5F9A">
      <w:pPr>
        <w:rPr>
          <w:noProof/>
          <w:lang w:val="ro-MD"/>
        </w:rPr>
      </w:pPr>
    </w:p>
    <w:p w14:paraId="5EDED60B" w14:textId="77777777" w:rsidR="000947C2" w:rsidRPr="00CF2EF2" w:rsidRDefault="000947C2" w:rsidP="00FA5AF9">
      <w:pPr>
        <w:tabs>
          <w:tab w:val="left" w:pos="5268"/>
        </w:tabs>
        <w:jc w:val="center"/>
        <w:rPr>
          <w:rFonts w:ascii="Times New Roman" w:hAnsi="Times New Roman" w:cs="Times New Roman"/>
          <w:b/>
          <w:noProof/>
          <w:sz w:val="28"/>
          <w:szCs w:val="28"/>
          <w:lang w:val="ro-MD"/>
        </w:rPr>
      </w:pPr>
    </w:p>
    <w:p w14:paraId="79691324" w14:textId="77777777" w:rsidR="000E1E80" w:rsidRPr="00CF2EF2" w:rsidRDefault="000E1E80">
      <w:pPr>
        <w:rPr>
          <w:rFonts w:ascii="Times New Roman" w:hAnsi="Times New Roman" w:cs="Times New Roman"/>
          <w:b/>
          <w:noProof/>
          <w:sz w:val="28"/>
          <w:szCs w:val="28"/>
          <w:lang w:val="ro-MD"/>
        </w:rPr>
      </w:pPr>
      <w:r w:rsidRPr="00CF2EF2">
        <w:rPr>
          <w:rFonts w:ascii="Times New Roman" w:hAnsi="Times New Roman" w:cs="Times New Roman"/>
          <w:b/>
          <w:noProof/>
          <w:sz w:val="28"/>
          <w:szCs w:val="28"/>
          <w:lang w:val="ro-MD"/>
        </w:rPr>
        <w:br w:type="page"/>
      </w:r>
    </w:p>
    <w:p w14:paraId="40B287AA" w14:textId="77777777" w:rsidR="000E1E80" w:rsidRPr="00CF2EF2" w:rsidRDefault="000E1E80" w:rsidP="00FA5AF9">
      <w:pPr>
        <w:tabs>
          <w:tab w:val="left" w:pos="5268"/>
        </w:tabs>
        <w:jc w:val="center"/>
        <w:rPr>
          <w:rFonts w:ascii="Times New Roman" w:hAnsi="Times New Roman" w:cs="Times New Roman"/>
          <w:b/>
          <w:noProof/>
          <w:sz w:val="28"/>
          <w:szCs w:val="28"/>
          <w:lang w:val="ro-MD"/>
        </w:rPr>
      </w:pPr>
    </w:p>
    <w:p w14:paraId="25C63C6A" w14:textId="4F1055A5" w:rsidR="00FA5AF9" w:rsidRPr="00CF2EF2" w:rsidRDefault="00FA5AF9" w:rsidP="00FA5AF9">
      <w:pPr>
        <w:tabs>
          <w:tab w:val="left" w:pos="5268"/>
        </w:tabs>
        <w:jc w:val="center"/>
        <w:rPr>
          <w:rFonts w:ascii="Times New Roman" w:hAnsi="Times New Roman" w:cs="Times New Roman"/>
          <w:b/>
          <w:noProof/>
          <w:sz w:val="28"/>
          <w:szCs w:val="28"/>
          <w:lang w:val="ro-MD"/>
        </w:rPr>
      </w:pPr>
      <w:r w:rsidRPr="00CF2EF2">
        <w:rPr>
          <w:rFonts w:ascii="Times New Roman" w:hAnsi="Times New Roman" w:cs="Times New Roman"/>
          <w:b/>
          <w:noProof/>
          <w:sz w:val="28"/>
          <w:szCs w:val="28"/>
          <w:lang w:val="ro-MD"/>
        </w:rPr>
        <w:t>ANNOTATION OF THE TRAINING COURSE</w:t>
      </w:r>
    </w:p>
    <w:p w14:paraId="301A53CF" w14:textId="5A74BCF8" w:rsidR="000E1E80" w:rsidRPr="000E1E80" w:rsidRDefault="00F43EC0" w:rsidP="00CE31D8">
      <w:pPr>
        <w:tabs>
          <w:tab w:val="left" w:pos="5268"/>
        </w:tabs>
        <w:spacing w:after="0" w:line="360" w:lineRule="auto"/>
        <w:ind w:firstLine="567"/>
        <w:jc w:val="both"/>
        <w:rPr>
          <w:rFonts w:cstheme="minorHAnsi"/>
          <w:bCs/>
          <w:noProof/>
          <w:sz w:val="24"/>
          <w:szCs w:val="24"/>
          <w:lang w:val="ro-MD"/>
        </w:rPr>
      </w:pPr>
      <w:r w:rsidRPr="00CF2EF2">
        <w:rPr>
          <w:rFonts w:cstheme="minorHAnsi"/>
          <w:iCs/>
          <w:noProof/>
          <w:sz w:val="24"/>
          <w:szCs w:val="24"/>
          <w:lang w:val="ro-MD"/>
        </w:rPr>
        <w:t xml:space="preserve">Unitatea de conținut </w:t>
      </w:r>
      <w:r w:rsidR="000E1E80" w:rsidRPr="000E1E80">
        <w:rPr>
          <w:rFonts w:cstheme="minorHAnsi"/>
          <w:bCs/>
          <w:iCs/>
          <w:noProof/>
          <w:sz w:val="24"/>
          <w:szCs w:val="24"/>
          <w:lang w:val="ro-MD"/>
        </w:rPr>
        <w:t xml:space="preserve"> </w:t>
      </w:r>
      <w:r w:rsidRPr="00CF2EF2">
        <w:rPr>
          <w:rFonts w:cstheme="minorHAnsi"/>
          <w:bCs/>
          <w:iCs/>
          <w:noProof/>
          <w:sz w:val="24"/>
          <w:szCs w:val="24"/>
          <w:lang w:val="ro-MD"/>
        </w:rPr>
        <w:t>„</w:t>
      </w:r>
      <w:r w:rsidRPr="00CF2EF2">
        <w:rPr>
          <w:rFonts w:cstheme="minorHAnsi"/>
          <w:iCs/>
          <w:noProof/>
          <w:sz w:val="24"/>
          <w:szCs w:val="24"/>
          <w:lang w:val="ro-MD"/>
        </w:rPr>
        <w:t>Cadrul conceptual și aplicabilitatea raportării integrate în contextul sustenabilității globale”</w:t>
      </w:r>
      <w:r w:rsidRPr="00CF2EF2">
        <w:rPr>
          <w:rFonts w:cstheme="minorHAnsi"/>
          <w:bCs/>
          <w:iCs/>
          <w:noProof/>
          <w:sz w:val="24"/>
          <w:szCs w:val="24"/>
          <w:lang w:val="ro-MD"/>
        </w:rPr>
        <w:t xml:space="preserve"> </w:t>
      </w:r>
      <w:r w:rsidR="000E1E80" w:rsidRPr="000E1E80">
        <w:rPr>
          <w:rFonts w:cstheme="minorHAnsi"/>
          <w:bCs/>
          <w:iCs/>
          <w:noProof/>
          <w:sz w:val="24"/>
          <w:szCs w:val="24"/>
          <w:lang w:val="ro-MD"/>
        </w:rPr>
        <w:t xml:space="preserve">abordează cadrul conceptual și aplicabilitatea raportării integrate într-un peisaj economic global marcat de necesitatea sustenabilității. Această </w:t>
      </w:r>
      <w:r w:rsidR="00631F15" w:rsidRPr="00CF2EF2">
        <w:rPr>
          <w:rFonts w:cstheme="minorHAnsi"/>
          <w:bCs/>
          <w:iCs/>
          <w:noProof/>
          <w:sz w:val="24"/>
          <w:szCs w:val="24"/>
          <w:lang w:val="ro-MD"/>
        </w:rPr>
        <w:t>unitate de conținut</w:t>
      </w:r>
      <w:r w:rsidR="000E1E80" w:rsidRPr="000E1E80">
        <w:rPr>
          <w:rFonts w:cstheme="minorHAnsi"/>
          <w:bCs/>
          <w:iCs/>
          <w:noProof/>
          <w:sz w:val="24"/>
          <w:szCs w:val="24"/>
          <w:lang w:val="ro-MD"/>
        </w:rPr>
        <w:t xml:space="preserve"> pornește de la constatarea că raportările financiare tradiționale sunt insuficiente, deoarece se concentrează excesiv pe date istorice și active tangibile, eșuând în a reflecta riscurile viitoare sau valoarea activelor intangibile și a cunoștințelor care definesc succesul unei entități moderne. În acest context, raportarea integrată apare ca un proces de comunicare periodică ce prezintă o imagine globală a modului în care strategia, guvernanța și performanța unei organizații conduc la crearea de valoare pe termen scurt, mediu și lung</w:t>
      </w:r>
      <w:r w:rsidR="000E1E80" w:rsidRPr="000E1E80">
        <w:rPr>
          <w:rFonts w:cstheme="minorHAnsi"/>
          <w:bCs/>
          <w:noProof/>
          <w:sz w:val="24"/>
          <w:szCs w:val="24"/>
          <w:lang w:val="ro-MD"/>
        </w:rPr>
        <w:t>.</w:t>
      </w:r>
    </w:p>
    <w:p w14:paraId="7D0DE85D" w14:textId="77777777" w:rsidR="000E1E80" w:rsidRPr="000E1E80" w:rsidRDefault="000E1E80" w:rsidP="00CE31D8">
      <w:pPr>
        <w:tabs>
          <w:tab w:val="left" w:pos="5268"/>
        </w:tabs>
        <w:spacing w:after="0" w:line="360" w:lineRule="auto"/>
        <w:ind w:firstLine="567"/>
        <w:jc w:val="both"/>
        <w:rPr>
          <w:rFonts w:cstheme="minorHAnsi"/>
          <w:bCs/>
          <w:noProof/>
          <w:sz w:val="24"/>
          <w:szCs w:val="24"/>
          <w:lang w:val="ro-MD"/>
        </w:rPr>
      </w:pPr>
      <w:r w:rsidRPr="000E1E80">
        <w:rPr>
          <w:rFonts w:cstheme="minorHAnsi"/>
          <w:bCs/>
          <w:noProof/>
          <w:sz w:val="24"/>
          <w:szCs w:val="24"/>
          <w:lang w:val="ro-MD"/>
        </w:rPr>
        <w:t>Conceptul central al acestui curs este „integrarea”, definită ca reunirea părților financiare și nefinanciare într-un tot unitar pentru a restabili și completa viziunea asupra activității unei entități. Sustenabilitatea este astfel redefinită prin prisma capacității de a crea valoare în timp prin gestionarea celor șase capitaluri fundamentale: financiar, fabricat, intelectual, uman, social și de relații, precum și cel natural. Această abordare transformă modul de gândire al managementului, punând accent pe dezvoltarea durabilă care satisface nevoile prezentului fără a compromite resursele generațiilor viitoare.</w:t>
      </w:r>
    </w:p>
    <w:p w14:paraId="7ED6E02B" w14:textId="78067551" w:rsidR="000E1E80" w:rsidRPr="000E1E80" w:rsidRDefault="000E1E80" w:rsidP="00CF2EF2">
      <w:pPr>
        <w:tabs>
          <w:tab w:val="left" w:pos="5268"/>
        </w:tabs>
        <w:spacing w:after="0" w:line="360" w:lineRule="auto"/>
        <w:ind w:firstLine="567"/>
        <w:jc w:val="both"/>
        <w:rPr>
          <w:rFonts w:cstheme="minorHAnsi"/>
          <w:bCs/>
          <w:noProof/>
          <w:sz w:val="24"/>
          <w:szCs w:val="24"/>
          <w:lang w:val="ro-MD"/>
        </w:rPr>
      </w:pPr>
      <w:r w:rsidRPr="000E1E80">
        <w:rPr>
          <w:rFonts w:cstheme="minorHAnsi"/>
          <w:bCs/>
          <w:noProof/>
          <w:sz w:val="24"/>
          <w:szCs w:val="24"/>
          <w:lang w:val="ro-MD"/>
        </w:rPr>
        <w:t>Cursul analizează în detaliu cadrul legal european și internațional, evidențiind divergența dintre materialitatea financiară, axată pe interesele investitorilor, și dubla materialitate consacrată de reglementările Uniunii Europene. Principiul dublei materialități obligă entitățile să raporteze nu doar riscurile financiare pe care factorii externi le exercită asupra lor, ci și impactul propriilor activități asupra mediului și societății. Sunt studiate Directivele CSRD și standardele ESRS, care impun raportarea unor date ESG auditate pentru a crește transparența și comparabilitatea la nivel global.</w:t>
      </w:r>
      <w:r w:rsidR="00CE31D8" w:rsidRPr="00CF2EF2">
        <w:rPr>
          <w:rFonts w:cstheme="minorHAnsi"/>
          <w:bCs/>
          <w:noProof/>
          <w:sz w:val="24"/>
          <w:szCs w:val="24"/>
          <w:lang w:val="ro-MD"/>
        </w:rPr>
        <w:t xml:space="preserve"> </w:t>
      </w:r>
      <w:r w:rsidRPr="000E1E80">
        <w:rPr>
          <w:rFonts w:cstheme="minorHAnsi"/>
          <w:bCs/>
          <w:noProof/>
          <w:sz w:val="24"/>
          <w:szCs w:val="24"/>
          <w:lang w:val="ro-MD"/>
        </w:rPr>
        <w:t xml:space="preserve">O componentă esențială a instruirii vizează actualizările legislative majore introduse prin pachetul OMNIBUS din februarie și aprilie 2025. </w:t>
      </w:r>
    </w:p>
    <w:p w14:paraId="7B923BF9" w14:textId="77777777" w:rsidR="00EB5F9A" w:rsidRPr="00CF2EF2" w:rsidRDefault="00EB5F9A" w:rsidP="00CF2EF2">
      <w:pPr>
        <w:tabs>
          <w:tab w:val="left" w:pos="5268"/>
        </w:tabs>
        <w:spacing w:after="0" w:line="360" w:lineRule="auto"/>
        <w:jc w:val="center"/>
        <w:rPr>
          <w:rFonts w:cstheme="minorHAnsi"/>
          <w:b/>
          <w:noProof/>
          <w:sz w:val="24"/>
          <w:szCs w:val="24"/>
          <w:lang w:val="ro-MD"/>
        </w:rPr>
      </w:pPr>
    </w:p>
    <w:p w14:paraId="3413ACEE" w14:textId="77777777" w:rsidR="00EB5F9A" w:rsidRPr="00CF2EF2" w:rsidRDefault="00EB282F" w:rsidP="00CF2EF2">
      <w:pPr>
        <w:tabs>
          <w:tab w:val="left" w:pos="360"/>
        </w:tabs>
        <w:spacing w:after="0" w:line="360" w:lineRule="auto"/>
        <w:jc w:val="both"/>
        <w:rPr>
          <w:rFonts w:cstheme="minorHAnsi"/>
          <w:noProof/>
          <w:sz w:val="24"/>
          <w:szCs w:val="24"/>
          <w:lang w:val="ro-MD"/>
        </w:rPr>
      </w:pPr>
      <w:r w:rsidRPr="00CF2EF2">
        <w:rPr>
          <w:rFonts w:cstheme="minorHAnsi"/>
          <w:noProof/>
          <w:sz w:val="24"/>
          <w:szCs w:val="24"/>
          <w:lang w:val="ro-MD"/>
        </w:rPr>
        <w:tab/>
      </w:r>
      <w:r w:rsidR="004738F0" w:rsidRPr="00CF2EF2">
        <w:rPr>
          <w:rFonts w:cstheme="minorHAnsi"/>
          <w:noProof/>
          <w:sz w:val="24"/>
          <w:szCs w:val="24"/>
          <w:lang w:val="ro-MD"/>
        </w:rPr>
        <w:tab/>
      </w:r>
    </w:p>
    <w:p w14:paraId="516B9197" w14:textId="77777777" w:rsidR="00E94A76" w:rsidRDefault="00E94A76">
      <w:pPr>
        <w:rPr>
          <w:rFonts w:cstheme="minorHAnsi"/>
          <w:b/>
          <w:noProof/>
          <w:sz w:val="24"/>
          <w:szCs w:val="24"/>
          <w:lang w:val="ro-MD"/>
        </w:rPr>
      </w:pPr>
      <w:r>
        <w:rPr>
          <w:rFonts w:cstheme="minorHAnsi"/>
          <w:b/>
          <w:noProof/>
          <w:sz w:val="24"/>
          <w:szCs w:val="24"/>
          <w:lang w:val="ro-MD"/>
        </w:rPr>
        <w:br w:type="page"/>
      </w:r>
    </w:p>
    <w:p w14:paraId="426AC4A0" w14:textId="16E10438" w:rsidR="00FA5AF9" w:rsidRPr="00CF2EF2" w:rsidRDefault="00FA5AF9" w:rsidP="00CF2EF2">
      <w:pPr>
        <w:tabs>
          <w:tab w:val="left" w:pos="5268"/>
        </w:tabs>
        <w:spacing w:after="0" w:line="360" w:lineRule="auto"/>
        <w:jc w:val="center"/>
        <w:rPr>
          <w:rFonts w:cstheme="minorHAnsi"/>
          <w:b/>
          <w:noProof/>
          <w:sz w:val="24"/>
          <w:szCs w:val="24"/>
          <w:lang w:val="ro-MD"/>
        </w:rPr>
      </w:pPr>
      <w:r w:rsidRPr="00CF2EF2">
        <w:rPr>
          <w:rFonts w:cstheme="minorHAnsi"/>
          <w:b/>
          <w:noProof/>
          <w:sz w:val="24"/>
          <w:szCs w:val="24"/>
          <w:lang w:val="ro-MD"/>
        </w:rPr>
        <w:lastRenderedPageBreak/>
        <w:t>TRAINING COURSE CONTENT</w:t>
      </w:r>
    </w:p>
    <w:p w14:paraId="702626C2" w14:textId="44A7DEB2" w:rsidR="00CF2EF2" w:rsidRPr="00CF2EF2" w:rsidRDefault="00CF2EF2" w:rsidP="00CF2EF2">
      <w:pPr>
        <w:pStyle w:val="a8"/>
        <w:spacing w:after="0" w:line="360" w:lineRule="auto"/>
        <w:ind w:left="0"/>
        <w:jc w:val="center"/>
        <w:rPr>
          <w:rFonts w:cstheme="minorHAnsi"/>
          <w:noProof/>
          <w:sz w:val="24"/>
          <w:szCs w:val="24"/>
          <w:lang w:val="ro-MD"/>
        </w:rPr>
      </w:pPr>
      <w:r w:rsidRPr="00CF2EF2">
        <w:rPr>
          <w:rFonts w:cstheme="minorHAnsi"/>
          <w:b/>
          <w:bCs/>
          <w:noProof/>
          <w:sz w:val="24"/>
          <w:szCs w:val="24"/>
          <w:lang w:val="ro-MD"/>
        </w:rPr>
        <w:t>CADRUL CONCEPTUAL ȘI APLICABILITATEA RAPORTĂRII INTEGRATE ÎN CONTEXTUL SUSTENABILITĂȚII GLOBALE</w:t>
      </w:r>
    </w:p>
    <w:p w14:paraId="663E68F5" w14:textId="77777777" w:rsidR="00CF2EF2" w:rsidRPr="00CF2EF2" w:rsidRDefault="00CF2EF2" w:rsidP="00CF2EF2">
      <w:pPr>
        <w:spacing w:after="0" w:line="360" w:lineRule="auto"/>
        <w:rPr>
          <w:rFonts w:cstheme="minorHAnsi"/>
          <w:noProof/>
          <w:sz w:val="24"/>
          <w:szCs w:val="24"/>
          <w:lang w:val="ro-MD"/>
        </w:rPr>
      </w:pPr>
    </w:p>
    <w:p w14:paraId="034D7DC9" w14:textId="77777777" w:rsidR="00CF2EF2" w:rsidRPr="00CF2EF2" w:rsidRDefault="00CF2EF2" w:rsidP="00CF2EF2">
      <w:pPr>
        <w:pStyle w:val="a8"/>
        <w:numPr>
          <w:ilvl w:val="0"/>
          <w:numId w:val="25"/>
        </w:numPr>
        <w:spacing w:after="0" w:line="360" w:lineRule="auto"/>
        <w:jc w:val="center"/>
        <w:rPr>
          <w:rFonts w:cstheme="minorHAnsi"/>
          <w:b/>
          <w:bCs/>
          <w:noProof/>
          <w:sz w:val="24"/>
          <w:szCs w:val="24"/>
          <w:lang w:val="ro-MD"/>
        </w:rPr>
      </w:pPr>
      <w:r w:rsidRPr="00CF2EF2">
        <w:rPr>
          <w:rFonts w:cstheme="minorHAnsi"/>
          <w:b/>
          <w:bCs/>
          <w:noProof/>
          <w:sz w:val="24"/>
          <w:szCs w:val="24"/>
          <w:lang w:val="ro-MD"/>
        </w:rPr>
        <w:t>Fundamente teoretice privind raportarea integrată, sustenabilitatea și dezvoltarea durabilă în contextul economic actual</w:t>
      </w:r>
    </w:p>
    <w:p w14:paraId="4EDF4862"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Raportarea financiară în forma sa actuală nu oferă informații cu privire la perspectivele de afaceri, adică cu privire la tipurile de riscuri și la amenințările legate de activitățile entității, cu privire la investițiile și proiectele realizate, și privind activitățile de mediu și factorii intangibili care afectează valoarea entității.</w:t>
      </w:r>
    </w:p>
    <w:p w14:paraId="66E8B291"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b/>
          <w:bCs/>
          <w:noProof/>
          <w:sz w:val="24"/>
          <w:szCs w:val="24"/>
          <w:lang w:val="ro-MD"/>
        </w:rPr>
        <w:t xml:space="preserve">Punctele slabe </w:t>
      </w:r>
      <w:r w:rsidRPr="00CF2EF2">
        <w:rPr>
          <w:rFonts w:cstheme="minorHAnsi"/>
          <w:noProof/>
          <w:sz w:val="24"/>
          <w:szCs w:val="24"/>
          <w:lang w:val="ro-MD"/>
        </w:rPr>
        <w:t xml:space="preserve">esențiale ale situațiilor financiare tradiționale: </w:t>
      </w:r>
    </w:p>
    <w:p w14:paraId="081742CA" w14:textId="77777777" w:rsidR="00CF2EF2" w:rsidRPr="00CF2EF2" w:rsidRDefault="00CF2EF2" w:rsidP="00CF2EF2">
      <w:pPr>
        <w:pStyle w:val="a8"/>
        <w:numPr>
          <w:ilvl w:val="0"/>
          <w:numId w:val="23"/>
        </w:numPr>
        <w:spacing w:after="0" w:line="360" w:lineRule="auto"/>
        <w:jc w:val="both"/>
        <w:rPr>
          <w:rFonts w:cstheme="minorHAnsi"/>
          <w:noProof/>
          <w:sz w:val="24"/>
          <w:szCs w:val="24"/>
          <w:lang w:val="ro-MD"/>
        </w:rPr>
      </w:pPr>
      <w:r w:rsidRPr="00CF2EF2">
        <w:rPr>
          <w:rFonts w:cstheme="minorHAnsi"/>
          <w:noProof/>
          <w:sz w:val="24"/>
          <w:szCs w:val="24"/>
          <w:lang w:val="ro-MD"/>
        </w:rPr>
        <w:t xml:space="preserve">concentrarea pe datele istorice și pe indicatori financiari decât pe indicatorii non-financiari ai succesului financiar viitor, </w:t>
      </w:r>
    </w:p>
    <w:p w14:paraId="7F69F840" w14:textId="77777777" w:rsidR="00CF2EF2" w:rsidRPr="00CF2EF2" w:rsidRDefault="00CF2EF2" w:rsidP="00CF2EF2">
      <w:pPr>
        <w:pStyle w:val="a8"/>
        <w:numPr>
          <w:ilvl w:val="0"/>
          <w:numId w:val="23"/>
        </w:numPr>
        <w:spacing w:after="0" w:line="360" w:lineRule="auto"/>
        <w:jc w:val="both"/>
        <w:rPr>
          <w:rFonts w:cstheme="minorHAnsi"/>
          <w:noProof/>
          <w:sz w:val="24"/>
          <w:szCs w:val="24"/>
          <w:lang w:val="ro-MD"/>
        </w:rPr>
      </w:pPr>
      <w:r w:rsidRPr="00CF2EF2">
        <w:rPr>
          <w:rFonts w:cstheme="minorHAnsi"/>
          <w:noProof/>
          <w:sz w:val="24"/>
          <w:szCs w:val="24"/>
          <w:lang w:val="ro-MD"/>
        </w:rPr>
        <w:t xml:space="preserve">eșecul în a satisface în mod adecvat nevoile utilizatorilor, </w:t>
      </w:r>
    </w:p>
    <w:p w14:paraId="1F65AA49" w14:textId="77777777" w:rsidR="00CF2EF2" w:rsidRPr="00CF2EF2" w:rsidRDefault="00CF2EF2" w:rsidP="00CF2EF2">
      <w:pPr>
        <w:pStyle w:val="a8"/>
        <w:numPr>
          <w:ilvl w:val="0"/>
          <w:numId w:val="23"/>
        </w:numPr>
        <w:spacing w:after="0" w:line="360" w:lineRule="auto"/>
        <w:jc w:val="both"/>
        <w:rPr>
          <w:rFonts w:cstheme="minorHAnsi"/>
          <w:noProof/>
          <w:sz w:val="24"/>
          <w:szCs w:val="24"/>
          <w:lang w:val="ro-MD"/>
        </w:rPr>
      </w:pPr>
      <w:r w:rsidRPr="00CF2EF2">
        <w:rPr>
          <w:rFonts w:cstheme="minorHAnsi"/>
          <w:noProof/>
          <w:sz w:val="24"/>
          <w:szCs w:val="24"/>
          <w:lang w:val="ro-MD"/>
        </w:rPr>
        <w:t xml:space="preserve">concentrarea pe măsurarea fiabilă a activelor decât pe active necunoscute și cunoștințe care stau la baza succesului unei entități moderne, </w:t>
      </w:r>
    </w:p>
    <w:p w14:paraId="1A426FE3" w14:textId="77777777" w:rsidR="00CF2EF2" w:rsidRPr="00CF2EF2" w:rsidRDefault="00CF2EF2" w:rsidP="00CF2EF2">
      <w:pPr>
        <w:pStyle w:val="a8"/>
        <w:numPr>
          <w:ilvl w:val="0"/>
          <w:numId w:val="23"/>
        </w:numPr>
        <w:spacing w:after="0" w:line="360" w:lineRule="auto"/>
        <w:jc w:val="both"/>
        <w:rPr>
          <w:rFonts w:cstheme="minorHAnsi"/>
          <w:noProof/>
          <w:sz w:val="24"/>
          <w:szCs w:val="24"/>
          <w:lang w:val="ro-MD"/>
        </w:rPr>
      </w:pPr>
      <w:r w:rsidRPr="00CF2EF2">
        <w:rPr>
          <w:rFonts w:cstheme="minorHAnsi"/>
          <w:noProof/>
          <w:sz w:val="24"/>
          <w:szCs w:val="24"/>
          <w:lang w:val="ro-MD"/>
        </w:rPr>
        <w:t>concentrarea pe date agregate și pe abordarea pe termen scurt, etc.</w:t>
      </w:r>
    </w:p>
    <w:p w14:paraId="01CB283E" w14:textId="77777777" w:rsid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 xml:space="preserve">Principalele diferenţe dintre raportarea financiară şi raportarea integrată sunt sintetizate în tabelul 1. </w:t>
      </w:r>
    </w:p>
    <w:p w14:paraId="6509F773"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 xml:space="preserve">Informaţiile din situaţiile financiare sunt insuficiente pentru a oferi o imagine în ansamblu asupra activităţii unei entităţi. Pentru a prezenta o imagine globală cu privire la o entitate, </w:t>
      </w:r>
      <w:r w:rsidRPr="00CF2EF2">
        <w:rPr>
          <w:rFonts w:cstheme="minorHAnsi"/>
          <w:b/>
          <w:bCs/>
          <w:noProof/>
          <w:sz w:val="24"/>
          <w:szCs w:val="24"/>
          <w:lang w:val="ro-MD"/>
        </w:rPr>
        <w:t>raportările</w:t>
      </w:r>
      <w:r w:rsidRPr="00CF2EF2">
        <w:rPr>
          <w:rFonts w:cstheme="minorHAnsi"/>
          <w:noProof/>
          <w:sz w:val="24"/>
          <w:szCs w:val="24"/>
          <w:lang w:val="ro-MD"/>
        </w:rPr>
        <w:t xml:space="preserve"> </w:t>
      </w:r>
      <w:r w:rsidRPr="00CF2EF2">
        <w:rPr>
          <w:rFonts w:cstheme="minorHAnsi"/>
          <w:b/>
          <w:bCs/>
          <w:noProof/>
          <w:sz w:val="24"/>
          <w:szCs w:val="24"/>
          <w:lang w:val="ro-MD"/>
        </w:rPr>
        <w:t>vor trebui să cuprindă</w:t>
      </w:r>
      <w:r w:rsidRPr="00CF2EF2">
        <w:rPr>
          <w:rFonts w:cstheme="minorHAnsi"/>
          <w:noProof/>
          <w:sz w:val="24"/>
          <w:szCs w:val="24"/>
          <w:lang w:val="ro-MD"/>
        </w:rPr>
        <w:t xml:space="preserve"> </w:t>
      </w:r>
      <w:r w:rsidRPr="00CF2EF2">
        <w:rPr>
          <w:rFonts w:cstheme="minorHAnsi"/>
          <w:b/>
          <w:bCs/>
          <w:noProof/>
          <w:sz w:val="24"/>
          <w:szCs w:val="24"/>
          <w:lang w:val="ro-MD"/>
        </w:rPr>
        <w:t>atât situaţiile financiare tradiţionale, cât şi o parte de informaţii cu caracter nefinanciar</w:t>
      </w:r>
      <w:r w:rsidRPr="00CF2EF2">
        <w:rPr>
          <w:rFonts w:cstheme="minorHAnsi"/>
          <w:noProof/>
          <w:sz w:val="24"/>
          <w:szCs w:val="24"/>
          <w:lang w:val="ro-MD"/>
        </w:rPr>
        <w:t xml:space="preserve"> care să includă date cu privire la:</w:t>
      </w:r>
    </w:p>
    <w:p w14:paraId="4A66D4F6" w14:textId="77777777" w:rsidR="00CF2EF2" w:rsidRPr="00CF2EF2" w:rsidRDefault="00CF2EF2" w:rsidP="00CF2EF2">
      <w:pPr>
        <w:pStyle w:val="a8"/>
        <w:numPr>
          <w:ilvl w:val="0"/>
          <w:numId w:val="24"/>
        </w:numPr>
        <w:spacing w:after="0" w:line="360" w:lineRule="auto"/>
        <w:jc w:val="both"/>
        <w:rPr>
          <w:rFonts w:cstheme="minorHAnsi"/>
          <w:noProof/>
          <w:sz w:val="24"/>
          <w:szCs w:val="24"/>
          <w:lang w:val="ro-MD"/>
        </w:rPr>
      </w:pPr>
      <w:r w:rsidRPr="00CF2EF2">
        <w:rPr>
          <w:rFonts w:cstheme="minorHAnsi"/>
          <w:b/>
          <w:bCs/>
          <w:noProof/>
          <w:sz w:val="24"/>
          <w:szCs w:val="24"/>
          <w:lang w:val="ro-MD"/>
        </w:rPr>
        <w:t>dezvoltarea durabilă</w:t>
      </w:r>
      <w:r w:rsidRPr="00CF2EF2">
        <w:rPr>
          <w:rFonts w:cstheme="minorHAnsi"/>
          <w:noProof/>
          <w:sz w:val="24"/>
          <w:szCs w:val="24"/>
          <w:lang w:val="ro-MD"/>
        </w:rPr>
        <w:t xml:space="preserve">, </w:t>
      </w:r>
    </w:p>
    <w:p w14:paraId="6604C791" w14:textId="77777777" w:rsidR="00CF2EF2" w:rsidRPr="00CF2EF2" w:rsidRDefault="00CF2EF2" w:rsidP="00CF2EF2">
      <w:pPr>
        <w:pStyle w:val="a8"/>
        <w:numPr>
          <w:ilvl w:val="0"/>
          <w:numId w:val="24"/>
        </w:numPr>
        <w:spacing w:after="0" w:line="360" w:lineRule="auto"/>
        <w:jc w:val="both"/>
        <w:rPr>
          <w:rFonts w:cstheme="minorHAnsi"/>
          <w:b/>
          <w:bCs/>
          <w:noProof/>
          <w:sz w:val="24"/>
          <w:szCs w:val="24"/>
          <w:lang w:val="ro-MD"/>
        </w:rPr>
      </w:pPr>
      <w:r w:rsidRPr="00CF2EF2">
        <w:rPr>
          <w:rFonts w:cstheme="minorHAnsi"/>
          <w:b/>
          <w:bCs/>
          <w:noProof/>
          <w:sz w:val="24"/>
          <w:szCs w:val="24"/>
          <w:lang w:val="ro-MD"/>
        </w:rPr>
        <w:t xml:space="preserve">impactul activităţii entităţii asupra mediului, </w:t>
      </w:r>
    </w:p>
    <w:p w14:paraId="6068FC96" w14:textId="77777777" w:rsidR="00CF2EF2" w:rsidRPr="00CF2EF2" w:rsidRDefault="00CF2EF2" w:rsidP="00CF2EF2">
      <w:pPr>
        <w:pStyle w:val="a8"/>
        <w:numPr>
          <w:ilvl w:val="0"/>
          <w:numId w:val="24"/>
        </w:numPr>
        <w:spacing w:after="0" w:line="360" w:lineRule="auto"/>
        <w:jc w:val="both"/>
        <w:rPr>
          <w:rFonts w:cstheme="minorHAnsi"/>
          <w:noProof/>
          <w:sz w:val="24"/>
          <w:szCs w:val="24"/>
          <w:lang w:val="ro-MD"/>
        </w:rPr>
      </w:pPr>
      <w:r w:rsidRPr="00CF2EF2">
        <w:rPr>
          <w:rFonts w:cstheme="minorHAnsi"/>
          <w:b/>
          <w:bCs/>
          <w:noProof/>
          <w:sz w:val="24"/>
          <w:szCs w:val="24"/>
          <w:lang w:val="ro-MD"/>
        </w:rPr>
        <w:t>responsabilitatea socială</w:t>
      </w:r>
      <w:r w:rsidRPr="00CF2EF2">
        <w:rPr>
          <w:rFonts w:cstheme="minorHAnsi"/>
          <w:noProof/>
          <w:sz w:val="24"/>
          <w:szCs w:val="24"/>
          <w:lang w:val="ro-MD"/>
        </w:rPr>
        <w:t xml:space="preserve">. </w:t>
      </w:r>
    </w:p>
    <w:p w14:paraId="5BE08334"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 xml:space="preserve">Astfel, efectele crizei economice globale au pus în discuţie fiabilitatea raportărilor financiare şi au evidenţiat necesitatea unui sistem de raportare mai cuprinzător, care să prezinte modul în care activitatea marilor entități influenţează interesul public, mediul şi societatea. </w:t>
      </w:r>
    </w:p>
    <w:p w14:paraId="197C9804" w14:textId="77777777" w:rsidR="00CF2EF2" w:rsidRPr="00CF2EF2" w:rsidRDefault="00CF2EF2" w:rsidP="00CF2EF2">
      <w:pPr>
        <w:spacing w:after="0" w:line="360" w:lineRule="auto"/>
        <w:ind w:firstLine="567"/>
        <w:jc w:val="both"/>
        <w:rPr>
          <w:rFonts w:cstheme="minorHAnsi"/>
          <w:noProof/>
          <w:sz w:val="24"/>
          <w:szCs w:val="24"/>
          <w:lang w:val="ro-MD"/>
        </w:rPr>
      </w:pPr>
    </w:p>
    <w:p w14:paraId="69D37EA7" w14:textId="77777777" w:rsidR="00CF2EF2" w:rsidRPr="00CF2EF2" w:rsidRDefault="00CF2EF2" w:rsidP="00CF2EF2">
      <w:pPr>
        <w:spacing w:after="0" w:line="360" w:lineRule="auto"/>
        <w:jc w:val="right"/>
        <w:rPr>
          <w:rFonts w:cstheme="minorHAnsi"/>
          <w:b/>
          <w:bCs/>
          <w:i/>
          <w:iCs/>
          <w:noProof/>
          <w:sz w:val="24"/>
          <w:szCs w:val="24"/>
          <w:lang w:val="ro-MD"/>
        </w:rPr>
      </w:pPr>
      <w:r w:rsidRPr="00CF2EF2">
        <w:rPr>
          <w:rFonts w:cstheme="minorHAnsi"/>
          <w:b/>
          <w:bCs/>
          <w:i/>
          <w:iCs/>
          <w:noProof/>
          <w:sz w:val="24"/>
          <w:szCs w:val="24"/>
          <w:lang w:val="ro-MD"/>
        </w:rPr>
        <w:t xml:space="preserve">Tabelul 1 </w:t>
      </w:r>
    </w:p>
    <w:p w14:paraId="71AECC58" w14:textId="77777777" w:rsidR="00CF2EF2" w:rsidRPr="00CF2EF2" w:rsidRDefault="00CF2EF2" w:rsidP="00CF2EF2">
      <w:pPr>
        <w:spacing w:after="0" w:line="360" w:lineRule="auto"/>
        <w:jc w:val="center"/>
        <w:rPr>
          <w:rFonts w:cstheme="minorHAnsi"/>
          <w:b/>
          <w:bCs/>
          <w:i/>
          <w:iCs/>
          <w:noProof/>
          <w:sz w:val="24"/>
          <w:szCs w:val="24"/>
          <w:lang w:val="ro-MD"/>
        </w:rPr>
      </w:pPr>
      <w:r w:rsidRPr="00CF2EF2">
        <w:rPr>
          <w:rFonts w:cstheme="minorHAnsi"/>
          <w:b/>
          <w:bCs/>
          <w:i/>
          <w:iCs/>
          <w:noProof/>
          <w:sz w:val="24"/>
          <w:szCs w:val="24"/>
          <w:lang w:val="ro-MD"/>
        </w:rPr>
        <w:t>Diferenţe dintre raportarea financiară şi raportarea integrată</w:t>
      </w:r>
    </w:p>
    <w:tbl>
      <w:tblPr>
        <w:tblStyle w:val="a7"/>
        <w:tblW w:w="0" w:type="auto"/>
        <w:tblLook w:val="04A0" w:firstRow="1" w:lastRow="0" w:firstColumn="1" w:lastColumn="0" w:noHBand="0" w:noVBand="1"/>
      </w:tblPr>
      <w:tblGrid>
        <w:gridCol w:w="1738"/>
        <w:gridCol w:w="3158"/>
        <w:gridCol w:w="4742"/>
      </w:tblGrid>
      <w:tr w:rsidR="00CF2EF2" w:rsidRPr="00CF2EF2" w14:paraId="57E475CB" w14:textId="77777777" w:rsidTr="008268CD">
        <w:tc>
          <w:tcPr>
            <w:tcW w:w="0" w:type="auto"/>
          </w:tcPr>
          <w:p w14:paraId="59E25097" w14:textId="77777777" w:rsidR="00CF2EF2" w:rsidRPr="00CF2EF2" w:rsidRDefault="00CF2EF2" w:rsidP="00CF2EF2">
            <w:pPr>
              <w:jc w:val="center"/>
              <w:rPr>
                <w:rFonts w:cstheme="minorHAnsi"/>
                <w:b/>
                <w:bCs/>
                <w:noProof/>
                <w:sz w:val="24"/>
                <w:szCs w:val="24"/>
                <w:lang w:val="ro-MD"/>
              </w:rPr>
            </w:pPr>
            <w:r w:rsidRPr="00CF2EF2">
              <w:rPr>
                <w:rFonts w:cstheme="minorHAnsi"/>
                <w:b/>
                <w:bCs/>
                <w:noProof/>
                <w:sz w:val="24"/>
                <w:szCs w:val="24"/>
                <w:lang w:val="ro-MD"/>
              </w:rPr>
              <w:t>Criteriu de comparare</w:t>
            </w:r>
          </w:p>
        </w:tc>
        <w:tc>
          <w:tcPr>
            <w:tcW w:w="0" w:type="auto"/>
          </w:tcPr>
          <w:p w14:paraId="5A3A9E2D" w14:textId="77777777" w:rsidR="00CF2EF2" w:rsidRPr="00CF2EF2" w:rsidRDefault="00CF2EF2" w:rsidP="00CF2EF2">
            <w:pPr>
              <w:jc w:val="center"/>
              <w:rPr>
                <w:rFonts w:cstheme="minorHAnsi"/>
                <w:b/>
                <w:bCs/>
                <w:noProof/>
                <w:sz w:val="24"/>
                <w:szCs w:val="24"/>
                <w:lang w:val="ro-MD"/>
              </w:rPr>
            </w:pPr>
            <w:r w:rsidRPr="00CF2EF2">
              <w:rPr>
                <w:rFonts w:cstheme="minorHAnsi"/>
                <w:b/>
                <w:bCs/>
                <w:noProof/>
                <w:sz w:val="24"/>
                <w:szCs w:val="24"/>
                <w:lang w:val="ro-MD"/>
              </w:rPr>
              <w:t>Raportare curentă</w:t>
            </w:r>
          </w:p>
          <w:p w14:paraId="15D2FEB7" w14:textId="77777777" w:rsidR="00CF2EF2" w:rsidRPr="00CF2EF2" w:rsidRDefault="00CF2EF2" w:rsidP="00CF2EF2">
            <w:pPr>
              <w:jc w:val="center"/>
              <w:rPr>
                <w:rFonts w:cstheme="minorHAnsi"/>
                <w:b/>
                <w:bCs/>
                <w:noProof/>
                <w:sz w:val="24"/>
                <w:szCs w:val="24"/>
                <w:lang w:val="ro-MD"/>
              </w:rPr>
            </w:pPr>
            <w:r w:rsidRPr="00CF2EF2">
              <w:rPr>
                <w:rFonts w:cstheme="minorHAnsi"/>
                <w:b/>
                <w:bCs/>
                <w:noProof/>
                <w:sz w:val="24"/>
                <w:szCs w:val="24"/>
                <w:lang w:val="ro-MD"/>
              </w:rPr>
              <w:t>financiara</w:t>
            </w:r>
          </w:p>
        </w:tc>
        <w:tc>
          <w:tcPr>
            <w:tcW w:w="0" w:type="auto"/>
          </w:tcPr>
          <w:p w14:paraId="5A826834" w14:textId="77777777" w:rsidR="00CF2EF2" w:rsidRPr="00CF2EF2" w:rsidRDefault="00CF2EF2" w:rsidP="00CF2EF2">
            <w:pPr>
              <w:jc w:val="center"/>
              <w:rPr>
                <w:rFonts w:cstheme="minorHAnsi"/>
                <w:b/>
                <w:bCs/>
                <w:noProof/>
                <w:sz w:val="24"/>
                <w:szCs w:val="24"/>
                <w:lang w:val="ro-MD"/>
              </w:rPr>
            </w:pPr>
            <w:r w:rsidRPr="00CF2EF2">
              <w:rPr>
                <w:rFonts w:cstheme="minorHAnsi"/>
                <w:b/>
                <w:bCs/>
                <w:noProof/>
                <w:sz w:val="24"/>
                <w:szCs w:val="24"/>
                <w:lang w:val="ro-MD"/>
              </w:rPr>
              <w:t>Raportare integrată</w:t>
            </w:r>
          </w:p>
        </w:tc>
      </w:tr>
      <w:tr w:rsidR="00CF2EF2" w:rsidRPr="00CF2EF2" w14:paraId="687BDBC1" w14:textId="77777777" w:rsidTr="008268CD">
        <w:tc>
          <w:tcPr>
            <w:tcW w:w="0" w:type="auto"/>
          </w:tcPr>
          <w:p w14:paraId="7287E3F4" w14:textId="77777777" w:rsidR="00CF2EF2" w:rsidRPr="00CF2EF2" w:rsidRDefault="00CF2EF2" w:rsidP="00CF2EF2">
            <w:pPr>
              <w:rPr>
                <w:rFonts w:cstheme="minorHAnsi"/>
                <w:i/>
                <w:iCs/>
                <w:noProof/>
                <w:sz w:val="24"/>
                <w:szCs w:val="24"/>
                <w:lang w:val="ro-MD"/>
              </w:rPr>
            </w:pPr>
            <w:r w:rsidRPr="00CF2EF2">
              <w:rPr>
                <w:rFonts w:cstheme="minorHAnsi"/>
                <w:i/>
                <w:iCs/>
                <w:noProof/>
                <w:sz w:val="24"/>
                <w:szCs w:val="24"/>
                <w:lang w:val="ro-MD"/>
              </w:rPr>
              <w:t>Încredere</w:t>
            </w:r>
          </w:p>
        </w:tc>
        <w:tc>
          <w:tcPr>
            <w:tcW w:w="0" w:type="auto"/>
          </w:tcPr>
          <w:p w14:paraId="62410777" w14:textId="77777777" w:rsidR="00CF2EF2" w:rsidRPr="00CF2EF2" w:rsidRDefault="00CF2EF2" w:rsidP="00CF2EF2">
            <w:pPr>
              <w:rPr>
                <w:rFonts w:cstheme="minorHAnsi"/>
                <w:noProof/>
                <w:sz w:val="24"/>
                <w:szCs w:val="24"/>
                <w:lang w:val="ro-MD"/>
              </w:rPr>
            </w:pPr>
            <w:r w:rsidRPr="00CF2EF2">
              <w:rPr>
                <w:rFonts w:cstheme="minorHAnsi"/>
                <w:noProof/>
                <w:sz w:val="24"/>
                <w:szCs w:val="24"/>
                <w:lang w:val="ro-MD"/>
              </w:rPr>
              <w:t>Dezvăluire limitată</w:t>
            </w:r>
          </w:p>
        </w:tc>
        <w:tc>
          <w:tcPr>
            <w:tcW w:w="0" w:type="auto"/>
          </w:tcPr>
          <w:p w14:paraId="73C85BEF" w14:textId="77777777" w:rsidR="00CF2EF2" w:rsidRPr="00CF2EF2" w:rsidRDefault="00CF2EF2" w:rsidP="00CF2EF2">
            <w:pPr>
              <w:rPr>
                <w:rFonts w:cstheme="minorHAnsi"/>
                <w:noProof/>
                <w:sz w:val="24"/>
                <w:szCs w:val="24"/>
                <w:lang w:val="ro-MD"/>
              </w:rPr>
            </w:pPr>
            <w:r w:rsidRPr="00CF2EF2">
              <w:rPr>
                <w:rFonts w:cstheme="minorHAnsi"/>
                <w:noProof/>
                <w:sz w:val="24"/>
                <w:szCs w:val="24"/>
                <w:lang w:val="ro-MD"/>
              </w:rPr>
              <w:t>Transparenţă crescută</w:t>
            </w:r>
          </w:p>
        </w:tc>
      </w:tr>
      <w:tr w:rsidR="00CF2EF2" w:rsidRPr="00CF2EF2" w14:paraId="7DC77186" w14:textId="77777777" w:rsidTr="008268CD">
        <w:tc>
          <w:tcPr>
            <w:tcW w:w="0" w:type="auto"/>
          </w:tcPr>
          <w:p w14:paraId="72AA65BC" w14:textId="77777777" w:rsidR="00CF2EF2" w:rsidRPr="00CF2EF2" w:rsidRDefault="00CF2EF2" w:rsidP="00CF2EF2">
            <w:pPr>
              <w:rPr>
                <w:rFonts w:cstheme="minorHAnsi"/>
                <w:i/>
                <w:iCs/>
                <w:noProof/>
                <w:sz w:val="24"/>
                <w:szCs w:val="24"/>
                <w:lang w:val="ro-MD"/>
              </w:rPr>
            </w:pPr>
            <w:r w:rsidRPr="00CF2EF2">
              <w:rPr>
                <w:rFonts w:cstheme="minorHAnsi"/>
                <w:i/>
                <w:iCs/>
                <w:noProof/>
                <w:sz w:val="24"/>
                <w:szCs w:val="24"/>
                <w:lang w:val="ro-MD"/>
              </w:rPr>
              <w:t>Scopul raportării</w:t>
            </w:r>
          </w:p>
        </w:tc>
        <w:tc>
          <w:tcPr>
            <w:tcW w:w="0" w:type="auto"/>
          </w:tcPr>
          <w:p w14:paraId="0E0DC959" w14:textId="77777777" w:rsidR="00CF2EF2" w:rsidRPr="00CF2EF2" w:rsidRDefault="00CF2EF2" w:rsidP="00CF2EF2">
            <w:pPr>
              <w:rPr>
                <w:rFonts w:cstheme="minorHAnsi"/>
                <w:noProof/>
                <w:sz w:val="24"/>
                <w:szCs w:val="24"/>
                <w:lang w:val="ro-MD"/>
              </w:rPr>
            </w:pPr>
            <w:r w:rsidRPr="00CF2EF2">
              <w:rPr>
                <w:rFonts w:cstheme="minorHAnsi"/>
                <w:noProof/>
                <w:sz w:val="24"/>
                <w:szCs w:val="24"/>
                <w:lang w:val="ro-MD"/>
              </w:rPr>
              <w:t>Aprecierea situaţiei financiare curente</w:t>
            </w:r>
          </w:p>
        </w:tc>
        <w:tc>
          <w:tcPr>
            <w:tcW w:w="0" w:type="auto"/>
          </w:tcPr>
          <w:p w14:paraId="41F20C1C" w14:textId="77777777" w:rsidR="00CF2EF2" w:rsidRPr="00CF2EF2" w:rsidRDefault="00CF2EF2" w:rsidP="00CF2EF2">
            <w:pPr>
              <w:jc w:val="both"/>
              <w:rPr>
                <w:rFonts w:cstheme="minorHAnsi"/>
                <w:noProof/>
                <w:sz w:val="24"/>
                <w:szCs w:val="24"/>
                <w:lang w:val="ro-MD"/>
              </w:rPr>
            </w:pPr>
            <w:r w:rsidRPr="00CF2EF2">
              <w:rPr>
                <w:rFonts w:cstheme="minorHAnsi"/>
                <w:noProof/>
                <w:sz w:val="24"/>
                <w:szCs w:val="24"/>
                <w:lang w:val="ro-MD"/>
              </w:rPr>
              <w:t>Corespunde concepţiei capitalului – aprecierea situaţiei financiare curente, ţinând cont de posibilităţile alternative de investire a capitalului şi prezentarea avantajelor concurenţiale ale entităţii la formarea valorii acesteia</w:t>
            </w:r>
          </w:p>
        </w:tc>
      </w:tr>
      <w:tr w:rsidR="00CF2EF2" w:rsidRPr="00CF2EF2" w14:paraId="0CEAAFE7" w14:textId="77777777" w:rsidTr="008268CD">
        <w:tc>
          <w:tcPr>
            <w:tcW w:w="0" w:type="auto"/>
          </w:tcPr>
          <w:p w14:paraId="675B1C56" w14:textId="77777777" w:rsidR="00CF2EF2" w:rsidRPr="00CF2EF2" w:rsidRDefault="00CF2EF2" w:rsidP="00CF2EF2">
            <w:pPr>
              <w:rPr>
                <w:rFonts w:cstheme="minorHAnsi"/>
                <w:i/>
                <w:iCs/>
                <w:noProof/>
                <w:sz w:val="24"/>
                <w:szCs w:val="24"/>
                <w:lang w:val="ro-MD"/>
              </w:rPr>
            </w:pPr>
            <w:r w:rsidRPr="00CF2EF2">
              <w:rPr>
                <w:rFonts w:cstheme="minorHAnsi"/>
                <w:i/>
                <w:iCs/>
                <w:noProof/>
                <w:sz w:val="24"/>
                <w:szCs w:val="24"/>
                <w:lang w:val="ro-MD"/>
              </w:rPr>
              <w:t>Unitatea de măsură</w:t>
            </w:r>
          </w:p>
        </w:tc>
        <w:tc>
          <w:tcPr>
            <w:tcW w:w="0" w:type="auto"/>
          </w:tcPr>
          <w:p w14:paraId="2D5AF66B" w14:textId="77777777" w:rsidR="00CF2EF2" w:rsidRPr="00CF2EF2" w:rsidRDefault="00CF2EF2" w:rsidP="00CF2EF2">
            <w:pPr>
              <w:jc w:val="both"/>
              <w:rPr>
                <w:rFonts w:cstheme="minorHAnsi"/>
                <w:noProof/>
                <w:sz w:val="24"/>
                <w:szCs w:val="24"/>
                <w:lang w:val="ro-MD"/>
              </w:rPr>
            </w:pPr>
            <w:r w:rsidRPr="00CF2EF2">
              <w:rPr>
                <w:rFonts w:cstheme="minorHAnsi"/>
                <w:noProof/>
                <w:sz w:val="24"/>
                <w:szCs w:val="24"/>
                <w:lang w:val="ro-MD"/>
              </w:rPr>
              <w:t>În mare parte, indicatori financiari (exprimaţi valoric)</w:t>
            </w:r>
          </w:p>
        </w:tc>
        <w:tc>
          <w:tcPr>
            <w:tcW w:w="0" w:type="auto"/>
          </w:tcPr>
          <w:p w14:paraId="15AC4549" w14:textId="77777777" w:rsidR="00CF2EF2" w:rsidRPr="00CF2EF2" w:rsidRDefault="00CF2EF2" w:rsidP="00CF2EF2">
            <w:pPr>
              <w:jc w:val="both"/>
              <w:rPr>
                <w:rFonts w:cstheme="minorHAnsi"/>
                <w:noProof/>
                <w:sz w:val="24"/>
                <w:szCs w:val="24"/>
                <w:lang w:val="ro-MD"/>
              </w:rPr>
            </w:pPr>
            <w:r w:rsidRPr="00CF2EF2">
              <w:rPr>
                <w:rFonts w:cstheme="minorHAnsi"/>
                <w:noProof/>
                <w:sz w:val="24"/>
                <w:szCs w:val="24"/>
                <w:lang w:val="ro-MD"/>
              </w:rPr>
              <w:t>Indicatori financiari (exprimaţi valoric) şi non-financiari (în unităţi naturale, muncă, convenţionale)</w:t>
            </w:r>
          </w:p>
        </w:tc>
      </w:tr>
      <w:tr w:rsidR="00CF2EF2" w:rsidRPr="00CF2EF2" w14:paraId="5F6B76CA" w14:textId="77777777" w:rsidTr="008268CD">
        <w:tc>
          <w:tcPr>
            <w:tcW w:w="0" w:type="auto"/>
          </w:tcPr>
          <w:p w14:paraId="226AF51B" w14:textId="77777777" w:rsidR="00CF2EF2" w:rsidRPr="00CF2EF2" w:rsidRDefault="00CF2EF2" w:rsidP="00CF2EF2">
            <w:pPr>
              <w:rPr>
                <w:rFonts w:cstheme="minorHAnsi"/>
                <w:i/>
                <w:iCs/>
                <w:noProof/>
                <w:sz w:val="24"/>
                <w:szCs w:val="24"/>
                <w:lang w:val="ro-MD"/>
              </w:rPr>
            </w:pPr>
            <w:r w:rsidRPr="00CF2EF2">
              <w:rPr>
                <w:rFonts w:cstheme="minorHAnsi"/>
                <w:i/>
                <w:iCs/>
                <w:noProof/>
                <w:sz w:val="24"/>
                <w:szCs w:val="24"/>
                <w:lang w:val="ro-MD"/>
              </w:rPr>
              <w:t>Abordare (gândire)</w:t>
            </w:r>
          </w:p>
        </w:tc>
        <w:tc>
          <w:tcPr>
            <w:tcW w:w="0" w:type="auto"/>
          </w:tcPr>
          <w:p w14:paraId="7C49CB85" w14:textId="77777777" w:rsidR="00CF2EF2" w:rsidRPr="00CF2EF2" w:rsidRDefault="00CF2EF2" w:rsidP="00CF2EF2">
            <w:pPr>
              <w:jc w:val="both"/>
              <w:rPr>
                <w:rFonts w:cstheme="minorHAnsi"/>
                <w:noProof/>
                <w:sz w:val="24"/>
                <w:szCs w:val="24"/>
                <w:lang w:val="ro-MD"/>
              </w:rPr>
            </w:pPr>
            <w:r w:rsidRPr="00CF2EF2">
              <w:rPr>
                <w:rFonts w:cstheme="minorHAnsi"/>
                <w:noProof/>
                <w:sz w:val="24"/>
                <w:szCs w:val="24"/>
                <w:lang w:val="ro-MD"/>
              </w:rPr>
              <w:t>Izolată</w:t>
            </w:r>
          </w:p>
        </w:tc>
        <w:tc>
          <w:tcPr>
            <w:tcW w:w="0" w:type="auto"/>
          </w:tcPr>
          <w:p w14:paraId="3611AECB" w14:textId="77777777" w:rsidR="00CF2EF2" w:rsidRPr="00CF2EF2" w:rsidRDefault="00CF2EF2" w:rsidP="00CF2EF2">
            <w:pPr>
              <w:jc w:val="both"/>
              <w:rPr>
                <w:rFonts w:cstheme="minorHAnsi"/>
                <w:noProof/>
                <w:sz w:val="24"/>
                <w:szCs w:val="24"/>
                <w:lang w:val="ro-MD"/>
              </w:rPr>
            </w:pPr>
            <w:r w:rsidRPr="00CF2EF2">
              <w:rPr>
                <w:rFonts w:cstheme="minorHAnsi"/>
                <w:noProof/>
                <w:sz w:val="24"/>
                <w:szCs w:val="24"/>
                <w:lang w:val="ro-MD"/>
              </w:rPr>
              <w:t>Integrată</w:t>
            </w:r>
          </w:p>
        </w:tc>
      </w:tr>
      <w:tr w:rsidR="00CF2EF2" w:rsidRPr="00CF2EF2" w14:paraId="6B57B68A" w14:textId="77777777" w:rsidTr="008268CD">
        <w:tc>
          <w:tcPr>
            <w:tcW w:w="0" w:type="auto"/>
          </w:tcPr>
          <w:p w14:paraId="38B90371" w14:textId="77777777" w:rsidR="00CF2EF2" w:rsidRPr="00CF2EF2" w:rsidRDefault="00CF2EF2" w:rsidP="00CF2EF2">
            <w:pPr>
              <w:rPr>
                <w:rFonts w:cstheme="minorHAnsi"/>
                <w:i/>
                <w:iCs/>
                <w:noProof/>
                <w:sz w:val="24"/>
                <w:szCs w:val="24"/>
                <w:lang w:val="ro-MD"/>
              </w:rPr>
            </w:pPr>
            <w:r w:rsidRPr="00CF2EF2">
              <w:rPr>
                <w:rFonts w:cstheme="minorHAnsi"/>
                <w:i/>
                <w:iCs/>
                <w:noProof/>
                <w:sz w:val="24"/>
                <w:szCs w:val="24"/>
                <w:lang w:val="ro-MD"/>
              </w:rPr>
              <w:t>Focalizare</w:t>
            </w:r>
          </w:p>
        </w:tc>
        <w:tc>
          <w:tcPr>
            <w:tcW w:w="0" w:type="auto"/>
          </w:tcPr>
          <w:p w14:paraId="2CC5DAA5" w14:textId="77777777" w:rsidR="00CF2EF2" w:rsidRPr="00CF2EF2" w:rsidRDefault="00CF2EF2" w:rsidP="00CF2EF2">
            <w:pPr>
              <w:rPr>
                <w:rFonts w:cstheme="minorHAnsi"/>
                <w:noProof/>
                <w:sz w:val="24"/>
                <w:szCs w:val="24"/>
                <w:lang w:val="ro-MD"/>
              </w:rPr>
            </w:pPr>
            <w:r w:rsidRPr="00CF2EF2">
              <w:rPr>
                <w:rFonts w:cstheme="minorHAnsi"/>
                <w:noProof/>
                <w:sz w:val="24"/>
                <w:szCs w:val="24"/>
                <w:lang w:val="ro-MD"/>
              </w:rPr>
              <w:t>Trecut (contabilitate operativă)</w:t>
            </w:r>
          </w:p>
        </w:tc>
        <w:tc>
          <w:tcPr>
            <w:tcW w:w="0" w:type="auto"/>
          </w:tcPr>
          <w:p w14:paraId="3D61C88E" w14:textId="77777777" w:rsidR="00CF2EF2" w:rsidRPr="00CF2EF2" w:rsidRDefault="00CF2EF2" w:rsidP="00CF2EF2">
            <w:pPr>
              <w:jc w:val="both"/>
              <w:rPr>
                <w:rFonts w:cstheme="minorHAnsi"/>
                <w:noProof/>
                <w:sz w:val="24"/>
                <w:szCs w:val="24"/>
                <w:lang w:val="ro-MD"/>
              </w:rPr>
            </w:pPr>
            <w:r w:rsidRPr="00CF2EF2">
              <w:rPr>
                <w:rFonts w:cstheme="minorHAnsi"/>
                <w:noProof/>
                <w:sz w:val="24"/>
                <w:szCs w:val="24"/>
                <w:lang w:val="ro-MD"/>
              </w:rPr>
              <w:t>Trecut şi viitor; Conectare la strategie (Baza – contabilitatea strategică)</w:t>
            </w:r>
          </w:p>
        </w:tc>
      </w:tr>
      <w:tr w:rsidR="00CF2EF2" w:rsidRPr="00CF2EF2" w14:paraId="07636E7C" w14:textId="77777777" w:rsidTr="008268CD">
        <w:tc>
          <w:tcPr>
            <w:tcW w:w="0" w:type="auto"/>
          </w:tcPr>
          <w:p w14:paraId="1F02CCDD" w14:textId="77777777" w:rsidR="00CF2EF2" w:rsidRPr="00CF2EF2" w:rsidRDefault="00CF2EF2" w:rsidP="00CF2EF2">
            <w:pPr>
              <w:rPr>
                <w:rFonts w:cstheme="minorHAnsi"/>
                <w:i/>
                <w:iCs/>
                <w:noProof/>
                <w:sz w:val="24"/>
                <w:szCs w:val="24"/>
                <w:lang w:val="ro-MD"/>
              </w:rPr>
            </w:pPr>
            <w:r w:rsidRPr="00CF2EF2">
              <w:rPr>
                <w:rFonts w:cstheme="minorHAnsi"/>
                <w:i/>
                <w:iCs/>
                <w:noProof/>
                <w:sz w:val="24"/>
                <w:szCs w:val="24"/>
                <w:lang w:val="ro-MD"/>
              </w:rPr>
              <w:t>Orizont de timp</w:t>
            </w:r>
          </w:p>
        </w:tc>
        <w:tc>
          <w:tcPr>
            <w:tcW w:w="0" w:type="auto"/>
          </w:tcPr>
          <w:p w14:paraId="4979F029" w14:textId="77777777" w:rsidR="00CF2EF2" w:rsidRPr="00CF2EF2" w:rsidRDefault="00CF2EF2" w:rsidP="00CF2EF2">
            <w:pPr>
              <w:rPr>
                <w:rFonts w:cstheme="minorHAnsi"/>
                <w:noProof/>
                <w:sz w:val="24"/>
                <w:szCs w:val="24"/>
                <w:lang w:val="ro-MD"/>
              </w:rPr>
            </w:pPr>
            <w:r w:rsidRPr="00CF2EF2">
              <w:rPr>
                <w:rFonts w:cstheme="minorHAnsi"/>
                <w:noProof/>
                <w:sz w:val="24"/>
                <w:szCs w:val="24"/>
                <w:lang w:val="ro-MD"/>
              </w:rPr>
              <w:t>Termen scurt</w:t>
            </w:r>
          </w:p>
        </w:tc>
        <w:tc>
          <w:tcPr>
            <w:tcW w:w="0" w:type="auto"/>
          </w:tcPr>
          <w:p w14:paraId="65FF1F5F" w14:textId="77777777" w:rsidR="00CF2EF2" w:rsidRPr="00CF2EF2" w:rsidRDefault="00CF2EF2" w:rsidP="00CF2EF2">
            <w:pPr>
              <w:rPr>
                <w:rFonts w:cstheme="minorHAnsi"/>
                <w:noProof/>
                <w:sz w:val="24"/>
                <w:szCs w:val="24"/>
                <w:lang w:val="ro-MD"/>
              </w:rPr>
            </w:pPr>
            <w:r w:rsidRPr="00CF2EF2">
              <w:rPr>
                <w:rFonts w:cstheme="minorHAnsi"/>
                <w:noProof/>
                <w:sz w:val="24"/>
                <w:szCs w:val="24"/>
                <w:lang w:val="ro-MD"/>
              </w:rPr>
              <w:t>Termen scurt, mediu, lung</w:t>
            </w:r>
          </w:p>
        </w:tc>
      </w:tr>
      <w:tr w:rsidR="00CF2EF2" w:rsidRPr="00CF2EF2" w14:paraId="36D0B53B" w14:textId="77777777" w:rsidTr="008268CD">
        <w:tc>
          <w:tcPr>
            <w:tcW w:w="0" w:type="auto"/>
          </w:tcPr>
          <w:p w14:paraId="0C923EE7" w14:textId="77777777" w:rsidR="00CF2EF2" w:rsidRPr="00CF2EF2" w:rsidRDefault="00CF2EF2" w:rsidP="00CF2EF2">
            <w:pPr>
              <w:rPr>
                <w:rFonts w:cstheme="minorHAnsi"/>
                <w:i/>
                <w:iCs/>
                <w:noProof/>
                <w:sz w:val="24"/>
                <w:szCs w:val="24"/>
                <w:lang w:val="ro-MD"/>
              </w:rPr>
            </w:pPr>
            <w:r w:rsidRPr="00CF2EF2">
              <w:rPr>
                <w:rFonts w:cstheme="minorHAnsi"/>
                <w:i/>
                <w:iCs/>
                <w:noProof/>
                <w:sz w:val="24"/>
                <w:szCs w:val="24"/>
                <w:lang w:val="ro-MD"/>
              </w:rPr>
              <w:t>Adaptabilitate</w:t>
            </w:r>
          </w:p>
        </w:tc>
        <w:tc>
          <w:tcPr>
            <w:tcW w:w="0" w:type="auto"/>
          </w:tcPr>
          <w:p w14:paraId="6183CBB4" w14:textId="77777777" w:rsidR="00CF2EF2" w:rsidRPr="00CF2EF2" w:rsidRDefault="00CF2EF2" w:rsidP="00CF2EF2">
            <w:pPr>
              <w:rPr>
                <w:rFonts w:cstheme="minorHAnsi"/>
                <w:noProof/>
                <w:sz w:val="24"/>
                <w:szCs w:val="24"/>
                <w:lang w:val="ro-MD"/>
              </w:rPr>
            </w:pPr>
            <w:r w:rsidRPr="00CF2EF2">
              <w:rPr>
                <w:rFonts w:cstheme="minorHAnsi"/>
                <w:noProof/>
                <w:sz w:val="24"/>
                <w:szCs w:val="24"/>
                <w:lang w:val="ro-MD"/>
              </w:rPr>
              <w:t>Limitată la reguli</w:t>
            </w:r>
          </w:p>
        </w:tc>
        <w:tc>
          <w:tcPr>
            <w:tcW w:w="0" w:type="auto"/>
          </w:tcPr>
          <w:p w14:paraId="182AA38A" w14:textId="77777777" w:rsidR="00CF2EF2" w:rsidRPr="00CF2EF2" w:rsidRDefault="00CF2EF2" w:rsidP="00CF2EF2">
            <w:pPr>
              <w:rPr>
                <w:rFonts w:cstheme="minorHAnsi"/>
                <w:noProof/>
                <w:sz w:val="24"/>
                <w:szCs w:val="24"/>
                <w:lang w:val="ro-MD"/>
              </w:rPr>
            </w:pPr>
            <w:r w:rsidRPr="00CF2EF2">
              <w:rPr>
                <w:rFonts w:cstheme="minorHAnsi"/>
                <w:noProof/>
                <w:sz w:val="24"/>
                <w:szCs w:val="24"/>
                <w:lang w:val="ro-MD"/>
              </w:rPr>
              <w:t>Răspunde la cerinţele individuale</w:t>
            </w:r>
          </w:p>
        </w:tc>
      </w:tr>
      <w:tr w:rsidR="00CF2EF2" w:rsidRPr="00CF2EF2" w14:paraId="338BE8E3" w14:textId="77777777" w:rsidTr="008268CD">
        <w:tc>
          <w:tcPr>
            <w:tcW w:w="0" w:type="auto"/>
          </w:tcPr>
          <w:p w14:paraId="7FC578F0" w14:textId="77777777" w:rsidR="00CF2EF2" w:rsidRPr="00CF2EF2" w:rsidRDefault="00CF2EF2" w:rsidP="00CF2EF2">
            <w:pPr>
              <w:rPr>
                <w:rFonts w:cstheme="minorHAnsi"/>
                <w:i/>
                <w:iCs/>
                <w:noProof/>
                <w:sz w:val="24"/>
                <w:szCs w:val="24"/>
                <w:lang w:val="ro-MD"/>
              </w:rPr>
            </w:pPr>
            <w:r w:rsidRPr="00CF2EF2">
              <w:rPr>
                <w:rFonts w:cstheme="minorHAnsi"/>
                <w:i/>
                <w:iCs/>
                <w:noProof/>
                <w:sz w:val="24"/>
                <w:szCs w:val="24"/>
                <w:lang w:val="ro-MD"/>
              </w:rPr>
              <w:t>Elemente de bază</w:t>
            </w:r>
          </w:p>
        </w:tc>
        <w:tc>
          <w:tcPr>
            <w:tcW w:w="0" w:type="auto"/>
          </w:tcPr>
          <w:p w14:paraId="55BD8D97" w14:textId="77777777" w:rsidR="00CF2EF2" w:rsidRPr="00CF2EF2" w:rsidRDefault="00CF2EF2" w:rsidP="00CF2EF2">
            <w:pPr>
              <w:jc w:val="both"/>
              <w:rPr>
                <w:rFonts w:cstheme="minorHAnsi"/>
                <w:noProof/>
                <w:sz w:val="24"/>
                <w:szCs w:val="24"/>
                <w:lang w:val="ro-MD"/>
              </w:rPr>
            </w:pPr>
            <w:r w:rsidRPr="00CF2EF2">
              <w:rPr>
                <w:rFonts w:cstheme="minorHAnsi"/>
                <w:noProof/>
                <w:sz w:val="24"/>
                <w:szCs w:val="24"/>
                <w:lang w:val="ro-MD"/>
              </w:rPr>
              <w:t>Active, datorii şi capital; venituri şi cheltuieli; încasări şi plăţi de numerar; profit/pierdere; flux net de numerar</w:t>
            </w:r>
          </w:p>
        </w:tc>
        <w:tc>
          <w:tcPr>
            <w:tcW w:w="0" w:type="auto"/>
          </w:tcPr>
          <w:p w14:paraId="63EDC42D" w14:textId="77777777" w:rsidR="00CF2EF2" w:rsidRPr="00CF2EF2" w:rsidRDefault="00CF2EF2" w:rsidP="00CF2EF2">
            <w:pPr>
              <w:jc w:val="both"/>
              <w:rPr>
                <w:rFonts w:cstheme="minorHAnsi"/>
                <w:noProof/>
                <w:sz w:val="24"/>
                <w:szCs w:val="24"/>
                <w:lang w:val="ro-MD"/>
              </w:rPr>
            </w:pPr>
            <w:r w:rsidRPr="00CF2EF2">
              <w:rPr>
                <w:rFonts w:cstheme="minorHAnsi"/>
                <w:noProof/>
                <w:sz w:val="24"/>
                <w:szCs w:val="24"/>
                <w:lang w:val="ro-MD"/>
              </w:rPr>
              <w:t>Fluxul actualizat de numerar; valoarea adăugată economică; valoarea capitalului acţionar; goodwill-ul etc.</w:t>
            </w:r>
          </w:p>
        </w:tc>
      </w:tr>
    </w:tbl>
    <w:p w14:paraId="19720D95" w14:textId="77777777" w:rsidR="00CF2EF2" w:rsidRPr="00CF2EF2" w:rsidRDefault="00CF2EF2" w:rsidP="00CF2EF2">
      <w:pPr>
        <w:spacing w:after="0" w:line="360" w:lineRule="auto"/>
        <w:ind w:firstLine="567"/>
        <w:jc w:val="center"/>
        <w:rPr>
          <w:rFonts w:cstheme="minorHAnsi"/>
          <w:noProof/>
          <w:sz w:val="24"/>
          <w:szCs w:val="24"/>
          <w:lang w:val="ro-MD"/>
        </w:rPr>
      </w:pPr>
    </w:p>
    <w:p w14:paraId="4CE152C3"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 xml:space="preserve">Raportarea financiară conform IFRS a câştigat deja popularitate în rândul utilizatorilor situaţiilor financiare, IFRS-urile fiind în prezent cele mai folosite standarde de raportare financiară la nivel mondial. Acestea au obţinut o amplă recunoaştere şi în Republica Moldova. </w:t>
      </w:r>
    </w:p>
    <w:p w14:paraId="7B30E511"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 xml:space="preserve">Cu toate acestea, investitorii şi mulţi alţi utilizatori interesaţi cer tot mai multe metode noi de reprezentare a informaţiilor pentru a evalua posibilitatea de a obţine venituri din investiţii în entități. Una dintre aceste noi metode a devenit la nivel mondial raportarea integrată. Ea poate fi adoptată şi de entităţile economice din Republica Moldova. </w:t>
      </w:r>
    </w:p>
    <w:p w14:paraId="1DD0C267"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Noţiunea de „</w:t>
      </w:r>
      <w:r w:rsidRPr="00CF2EF2">
        <w:rPr>
          <w:rFonts w:cstheme="minorHAnsi"/>
          <w:i/>
          <w:iCs/>
          <w:noProof/>
          <w:sz w:val="24"/>
          <w:szCs w:val="24"/>
          <w:lang w:val="ro-MD"/>
        </w:rPr>
        <w:t>integrare</w:t>
      </w:r>
      <w:r w:rsidRPr="00CF2EF2">
        <w:rPr>
          <w:rFonts w:cstheme="minorHAnsi"/>
          <w:noProof/>
          <w:sz w:val="24"/>
          <w:szCs w:val="24"/>
          <w:lang w:val="ro-MD"/>
        </w:rPr>
        <w:t xml:space="preserve">” provine din punct de vedere etimologic din cuvintele latineşti </w:t>
      </w:r>
      <w:r w:rsidRPr="00CF2EF2">
        <w:rPr>
          <w:rFonts w:cstheme="minorHAnsi"/>
          <w:i/>
          <w:iCs/>
          <w:noProof/>
          <w:sz w:val="24"/>
          <w:szCs w:val="24"/>
          <w:lang w:val="ro-MD"/>
        </w:rPr>
        <w:t>integro</w:t>
      </w:r>
      <w:r w:rsidRPr="00CF2EF2">
        <w:rPr>
          <w:rFonts w:cstheme="minorHAnsi"/>
          <w:noProof/>
          <w:sz w:val="24"/>
          <w:szCs w:val="24"/>
          <w:lang w:val="ro-MD"/>
        </w:rPr>
        <w:t xml:space="preserve">, integrare, respectiv integratio-integrationis, utilizate cu sensul de a renova, a restabili, a întregi, a completa; altfel spus </w:t>
      </w:r>
      <w:r w:rsidRPr="00CF2EF2">
        <w:rPr>
          <w:rFonts w:cstheme="minorHAnsi"/>
          <w:i/>
          <w:iCs/>
          <w:noProof/>
          <w:sz w:val="24"/>
          <w:szCs w:val="24"/>
          <w:lang w:val="ro-MD"/>
        </w:rPr>
        <w:t>a pune la un loc mai multe părţi într-un tot unitar</w:t>
      </w:r>
      <w:r w:rsidRPr="00CF2EF2">
        <w:rPr>
          <w:rFonts w:cstheme="minorHAnsi"/>
          <w:noProof/>
          <w:sz w:val="24"/>
          <w:szCs w:val="24"/>
          <w:lang w:val="ro-MD"/>
        </w:rPr>
        <w:t xml:space="preserve">, elementele constitutive </w:t>
      </w:r>
      <w:r w:rsidRPr="00CF2EF2">
        <w:rPr>
          <w:rFonts w:cstheme="minorHAnsi"/>
          <w:noProof/>
          <w:sz w:val="24"/>
          <w:szCs w:val="24"/>
          <w:lang w:val="ro-MD"/>
        </w:rPr>
        <w:lastRenderedPageBreak/>
        <w:t>devenind părţi integrante. Termenul de integrare este pentru prima dată definit în prima ediţie a The Oxford English Dictionary prin combinarea părţilor într-un întreg.</w:t>
      </w:r>
    </w:p>
    <w:p w14:paraId="6CBE9B65"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 xml:space="preserve">Prin </w:t>
      </w:r>
      <w:r w:rsidRPr="00CF2EF2">
        <w:rPr>
          <w:rFonts w:cstheme="minorHAnsi"/>
          <w:b/>
          <w:bCs/>
          <w:i/>
          <w:iCs/>
          <w:noProof/>
          <w:sz w:val="24"/>
          <w:szCs w:val="24"/>
          <w:lang w:val="ro-MD"/>
        </w:rPr>
        <w:t>raportările integrate</w:t>
      </w:r>
      <w:r w:rsidRPr="00CF2EF2">
        <w:rPr>
          <w:rFonts w:cstheme="minorHAnsi"/>
          <w:noProof/>
          <w:sz w:val="24"/>
          <w:szCs w:val="24"/>
          <w:lang w:val="ro-MD"/>
        </w:rPr>
        <w:t xml:space="preserve"> se trece la o nouă etapă a raportărilor la nivelul entităților, avându-se în vedere că, pentru a furniza o imagine completă cu privire la activitatea desfăşurată de o entitate, raportările vor </w:t>
      </w:r>
      <w:r w:rsidRPr="00CF2EF2">
        <w:rPr>
          <w:rFonts w:cstheme="minorHAnsi"/>
          <w:i/>
          <w:iCs/>
          <w:noProof/>
          <w:sz w:val="24"/>
          <w:szCs w:val="24"/>
          <w:lang w:val="ro-MD"/>
        </w:rPr>
        <w:t>cuprinde atât partea tradiţională financiară, cât şi o parte nefinanciară</w:t>
      </w:r>
      <w:r w:rsidRPr="00CF2EF2">
        <w:rPr>
          <w:rFonts w:cstheme="minorHAnsi"/>
          <w:noProof/>
          <w:sz w:val="24"/>
          <w:szCs w:val="24"/>
          <w:lang w:val="ro-MD"/>
        </w:rPr>
        <w:t xml:space="preserve"> care să furnizeze informaţii cu privire la </w:t>
      </w:r>
      <w:r w:rsidRPr="00CF2EF2">
        <w:rPr>
          <w:rFonts w:cstheme="minorHAnsi"/>
          <w:i/>
          <w:iCs/>
          <w:noProof/>
          <w:sz w:val="24"/>
          <w:szCs w:val="24"/>
          <w:lang w:val="ro-MD"/>
        </w:rPr>
        <w:t>sustenabilitate şi dezvoltare durabilă, impactul activităţii asupra mediului, capitalul uman, responsabilitatea socială</w:t>
      </w:r>
      <w:r w:rsidRPr="00CF2EF2">
        <w:rPr>
          <w:rFonts w:cstheme="minorHAnsi"/>
          <w:noProof/>
          <w:sz w:val="24"/>
          <w:szCs w:val="24"/>
          <w:lang w:val="ro-MD"/>
        </w:rPr>
        <w:t>.</w:t>
      </w:r>
    </w:p>
    <w:p w14:paraId="675C5173"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Raportarea integrată este un proces în urma căruia rezultă o comunicare periodică, un raport integrat care urmăreşte valoarea creată de entitate de-a lungul timpului. La baza acestei raportări integrate stă o viziune cuprinzătoare asupra strategiei şi performanţei entităţii, atât din punct de vedere financiar, cât şi într-un plan mai larg, cum ar fi activele necorporale, raportarea socială şi de mediu, raportarea riscurilor. Un raport integrat este o comunicare concisă asupra modului în care strategia entităţii, guvernanţa ei corporativă, performanţa ei şi perspectivele duc la crearea de valoare pe termen scurt, mediu şi lung.</w:t>
      </w:r>
    </w:p>
    <w:p w14:paraId="5BAD8803"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b/>
          <w:bCs/>
          <w:noProof/>
          <w:sz w:val="24"/>
          <w:szCs w:val="24"/>
          <w:lang w:val="ro-MD"/>
        </w:rPr>
        <w:t>Raportul integrat este o combinaţie de informaţii, care în prezent sunt dispersate în diferite domenii:</w:t>
      </w:r>
      <w:r w:rsidRPr="00CF2EF2">
        <w:rPr>
          <w:rFonts w:cstheme="minorHAnsi"/>
          <w:noProof/>
          <w:sz w:val="24"/>
          <w:szCs w:val="24"/>
          <w:lang w:val="ro-MD"/>
        </w:rPr>
        <w:t xml:space="preserve"> </w:t>
      </w:r>
    </w:p>
    <w:p w14:paraId="2B47AFC3" w14:textId="77777777" w:rsidR="00CF2EF2" w:rsidRPr="00CF2EF2" w:rsidRDefault="00CF2EF2" w:rsidP="00CF2EF2">
      <w:pPr>
        <w:pStyle w:val="a8"/>
        <w:numPr>
          <w:ilvl w:val="0"/>
          <w:numId w:val="23"/>
        </w:numPr>
        <w:spacing w:after="0" w:line="360" w:lineRule="auto"/>
        <w:jc w:val="both"/>
        <w:rPr>
          <w:rFonts w:cstheme="minorHAnsi"/>
          <w:noProof/>
          <w:sz w:val="24"/>
          <w:szCs w:val="24"/>
          <w:lang w:val="ro-MD"/>
        </w:rPr>
      </w:pPr>
      <w:r w:rsidRPr="00CF2EF2">
        <w:rPr>
          <w:rFonts w:cstheme="minorHAnsi"/>
          <w:noProof/>
          <w:sz w:val="24"/>
          <w:szCs w:val="24"/>
          <w:lang w:val="ro-MD"/>
        </w:rPr>
        <w:t xml:space="preserve">situații financiare; </w:t>
      </w:r>
    </w:p>
    <w:p w14:paraId="782E890E" w14:textId="77777777" w:rsidR="00CF2EF2" w:rsidRPr="00CF2EF2" w:rsidRDefault="00CF2EF2" w:rsidP="00CF2EF2">
      <w:pPr>
        <w:pStyle w:val="a8"/>
        <w:numPr>
          <w:ilvl w:val="0"/>
          <w:numId w:val="23"/>
        </w:numPr>
        <w:spacing w:after="0" w:line="360" w:lineRule="auto"/>
        <w:jc w:val="both"/>
        <w:rPr>
          <w:rFonts w:cstheme="minorHAnsi"/>
          <w:noProof/>
          <w:sz w:val="24"/>
          <w:szCs w:val="24"/>
          <w:lang w:val="ro-MD"/>
        </w:rPr>
      </w:pPr>
      <w:r w:rsidRPr="00CF2EF2">
        <w:rPr>
          <w:rFonts w:cstheme="minorHAnsi"/>
          <w:noProof/>
          <w:sz w:val="24"/>
          <w:szCs w:val="24"/>
          <w:lang w:val="ro-MD"/>
        </w:rPr>
        <w:t xml:space="preserve">raportul conducerii; </w:t>
      </w:r>
    </w:p>
    <w:p w14:paraId="2C4CC749" w14:textId="77777777" w:rsidR="00CF2EF2" w:rsidRPr="00CF2EF2" w:rsidRDefault="00CF2EF2" w:rsidP="00CF2EF2">
      <w:pPr>
        <w:pStyle w:val="a8"/>
        <w:numPr>
          <w:ilvl w:val="0"/>
          <w:numId w:val="23"/>
        </w:numPr>
        <w:spacing w:after="0" w:line="360" w:lineRule="auto"/>
        <w:jc w:val="both"/>
        <w:rPr>
          <w:rFonts w:cstheme="minorHAnsi"/>
          <w:noProof/>
          <w:sz w:val="24"/>
          <w:szCs w:val="24"/>
          <w:lang w:val="ro-MD"/>
        </w:rPr>
      </w:pPr>
      <w:r w:rsidRPr="00CF2EF2">
        <w:rPr>
          <w:rFonts w:cstheme="minorHAnsi"/>
          <w:noProof/>
          <w:sz w:val="24"/>
          <w:szCs w:val="24"/>
          <w:lang w:val="ro-MD"/>
        </w:rPr>
        <w:t xml:space="preserve">raportul privind guvernarea corporativă şi remunerarea; </w:t>
      </w:r>
    </w:p>
    <w:p w14:paraId="18861643" w14:textId="77777777" w:rsidR="00CF2EF2" w:rsidRPr="00CF2EF2" w:rsidRDefault="00CF2EF2" w:rsidP="00CF2EF2">
      <w:pPr>
        <w:pStyle w:val="a8"/>
        <w:numPr>
          <w:ilvl w:val="0"/>
          <w:numId w:val="23"/>
        </w:numPr>
        <w:spacing w:after="0" w:line="360" w:lineRule="auto"/>
        <w:jc w:val="both"/>
        <w:rPr>
          <w:rFonts w:cstheme="minorHAnsi"/>
          <w:noProof/>
          <w:sz w:val="24"/>
          <w:szCs w:val="24"/>
          <w:lang w:val="ro-MD"/>
        </w:rPr>
      </w:pPr>
      <w:r w:rsidRPr="00CF2EF2">
        <w:rPr>
          <w:rFonts w:cstheme="minorHAnsi"/>
          <w:noProof/>
          <w:sz w:val="24"/>
          <w:szCs w:val="24"/>
          <w:lang w:val="ro-MD"/>
        </w:rPr>
        <w:t xml:space="preserve">raportul de sustenabilitate. </w:t>
      </w:r>
    </w:p>
    <w:p w14:paraId="6B10BA8A"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Deci, reprezintă un tot unitar şi este de o importanţă deosebită deoarece, în primul rând, redă relaţia dintre domeniile menţionate şi explică modul în care acestea afectează capacitatea entității de a stabili şi menţine durabil plusvaloarea.</w:t>
      </w:r>
    </w:p>
    <w:p w14:paraId="7BD134CB"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Noțiunea de raportare integrată a apărut în cercetările științifice de specialitate de cîteva decenii. În 1995, cercetătorii (Eccles și Mavrinac) au prezentat rezultatele cercetărilor sale care confirmă interesul pieței pentru informațiile non-financiare (Eccles și Mavrinac, 1995), iar cărțile publicate ulterior au fost furnizate dovezi suplimentare cu privire la necesitatea suplimentării raportării tradiționale cu informații despre aspectele non-financiare, împreună cu indicațiile privind modul în care raportarea corporativă ar putea fi îmbunătățită.</w:t>
      </w:r>
    </w:p>
    <w:p w14:paraId="23E348E8"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lastRenderedPageBreak/>
        <w:t xml:space="preserve">Conform </w:t>
      </w:r>
      <w:r w:rsidRPr="00CF2EF2">
        <w:rPr>
          <w:rFonts w:cstheme="minorHAnsi"/>
          <w:i/>
          <w:iCs/>
          <w:noProof/>
          <w:sz w:val="24"/>
          <w:szCs w:val="24"/>
          <w:lang w:val="ro-MD"/>
        </w:rPr>
        <w:t>Cadrului general de raportare integrată</w:t>
      </w:r>
      <w:r w:rsidRPr="00CF2EF2">
        <w:rPr>
          <w:rFonts w:cstheme="minorHAnsi"/>
          <w:noProof/>
          <w:sz w:val="24"/>
          <w:szCs w:val="24"/>
          <w:lang w:val="ro-MD"/>
        </w:rPr>
        <w:t xml:space="preserve"> și </w:t>
      </w:r>
      <w:r w:rsidRPr="00CF2EF2">
        <w:rPr>
          <w:rFonts w:cstheme="minorHAnsi"/>
          <w:i/>
          <w:iCs/>
          <w:noProof/>
          <w:sz w:val="24"/>
          <w:szCs w:val="24"/>
          <w:lang w:val="ro-MD"/>
        </w:rPr>
        <w:t>Consiliului Internaţional pentru Raportare Integrată</w:t>
      </w:r>
      <w:r w:rsidRPr="00CF2EF2">
        <w:rPr>
          <w:rFonts w:cstheme="minorHAnsi"/>
          <w:noProof/>
          <w:sz w:val="24"/>
          <w:szCs w:val="24"/>
          <w:lang w:val="ro-MD"/>
        </w:rPr>
        <w:t xml:space="preserve"> „</w:t>
      </w:r>
      <w:r w:rsidRPr="00CF2EF2">
        <w:rPr>
          <w:rFonts w:cstheme="minorHAnsi"/>
          <w:b/>
          <w:bCs/>
          <w:noProof/>
          <w:sz w:val="24"/>
          <w:szCs w:val="24"/>
          <w:lang w:val="ro-MD"/>
        </w:rPr>
        <w:t>Raportul integrat este o comunicare concisă despre modul în care strategia, guvernarea, rezultatele şi perspectivele unei organizaţii, în contextul mediului său extern, conduce la crearea de valoare pe termen scurt, mediu şi lung</w:t>
      </w:r>
      <w:r w:rsidRPr="00CF2EF2">
        <w:rPr>
          <w:rFonts w:cstheme="minorHAnsi"/>
          <w:noProof/>
          <w:sz w:val="24"/>
          <w:szCs w:val="24"/>
          <w:lang w:val="ro-MD"/>
        </w:rPr>
        <w:t>”</w:t>
      </w:r>
    </w:p>
    <w:p w14:paraId="219D9A2E"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 xml:space="preserve">Din punct de vedere al raportării integrate, </w:t>
      </w:r>
      <w:r w:rsidRPr="00CF2EF2">
        <w:rPr>
          <w:rFonts w:cstheme="minorHAnsi"/>
          <w:b/>
          <w:bCs/>
          <w:noProof/>
          <w:sz w:val="24"/>
          <w:szCs w:val="24"/>
          <w:lang w:val="ro-MD"/>
        </w:rPr>
        <w:t xml:space="preserve">sustenabilitatea </w:t>
      </w:r>
      <w:r w:rsidRPr="00CF2EF2">
        <w:rPr>
          <w:rFonts w:cstheme="minorHAnsi"/>
          <w:noProof/>
          <w:sz w:val="24"/>
          <w:szCs w:val="24"/>
          <w:lang w:val="ro-MD"/>
        </w:rPr>
        <w:t xml:space="preserve">înseamnă capacitatea unei entități de a crea valoare în timp. </w:t>
      </w:r>
    </w:p>
    <w:p w14:paraId="3630949A"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Conceptul de creare a valorii în timp rezultă din efectele asupra celor șase tipuri de capitaluri definite (capitalul financiar, uman, intelectual, natural, social și productiv) ca urmare a modelul de afaceri utilizat de către o entitate. Mai mult decât atât, raportarea integrată prin implementarea conceptului de gândire integrată în cadrul unei entități pune în evidență sustenabilitatea afacerii.</w:t>
      </w:r>
    </w:p>
    <w:p w14:paraId="00C1B323"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 xml:space="preserve">În sensul </w:t>
      </w:r>
      <w:r w:rsidRPr="00CF2EF2">
        <w:rPr>
          <w:rFonts w:cstheme="minorHAnsi"/>
          <w:i/>
          <w:iCs/>
          <w:noProof/>
          <w:sz w:val="24"/>
          <w:szCs w:val="24"/>
          <w:lang w:val="ro-MD"/>
        </w:rPr>
        <w:t>Cadrului general de raportare integrată</w:t>
      </w:r>
      <w:r w:rsidRPr="00CF2EF2">
        <w:rPr>
          <w:rFonts w:cstheme="minorHAnsi"/>
          <w:noProof/>
          <w:sz w:val="24"/>
          <w:szCs w:val="24"/>
          <w:lang w:val="ro-MD"/>
        </w:rPr>
        <w:t xml:space="preserve">, capitalurile sunt clasificate în felul următor: </w:t>
      </w:r>
    </w:p>
    <w:p w14:paraId="2201FB5E"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b/>
          <w:bCs/>
          <w:i/>
          <w:iCs/>
          <w:noProof/>
          <w:sz w:val="24"/>
          <w:szCs w:val="24"/>
          <w:lang w:val="ro-MD"/>
        </w:rPr>
        <w:t>Capitalul financiar</w:t>
      </w:r>
      <w:r w:rsidRPr="00CF2EF2">
        <w:rPr>
          <w:rFonts w:cstheme="minorHAnsi"/>
          <w:noProof/>
          <w:sz w:val="24"/>
          <w:szCs w:val="24"/>
          <w:lang w:val="ro-MD"/>
        </w:rPr>
        <w:t xml:space="preserve"> – grupul de fonduri care este: </w:t>
      </w:r>
    </w:p>
    <w:p w14:paraId="4114FAB9" w14:textId="77777777" w:rsidR="00CF2EF2" w:rsidRPr="00CF2EF2" w:rsidRDefault="00CF2EF2" w:rsidP="00CF2EF2">
      <w:pPr>
        <w:pStyle w:val="a8"/>
        <w:numPr>
          <w:ilvl w:val="0"/>
          <w:numId w:val="18"/>
        </w:numPr>
        <w:spacing w:after="0" w:line="360" w:lineRule="auto"/>
        <w:jc w:val="both"/>
        <w:rPr>
          <w:rFonts w:cstheme="minorHAnsi"/>
          <w:noProof/>
          <w:sz w:val="24"/>
          <w:szCs w:val="24"/>
          <w:lang w:val="ro-MD"/>
        </w:rPr>
      </w:pPr>
      <w:r w:rsidRPr="00CF2EF2">
        <w:rPr>
          <w:rFonts w:cstheme="minorHAnsi"/>
          <w:noProof/>
          <w:sz w:val="24"/>
          <w:szCs w:val="24"/>
          <w:lang w:val="ro-MD"/>
        </w:rPr>
        <w:t xml:space="preserve">disponibilul unei entități pentru a fi utilizat în producția de bunuri sau în prestarea de servicii, </w:t>
      </w:r>
    </w:p>
    <w:p w14:paraId="5CE36BAD" w14:textId="77777777" w:rsidR="00CF2EF2" w:rsidRPr="00CF2EF2" w:rsidRDefault="00CF2EF2" w:rsidP="00CF2EF2">
      <w:pPr>
        <w:pStyle w:val="a8"/>
        <w:numPr>
          <w:ilvl w:val="0"/>
          <w:numId w:val="18"/>
        </w:numPr>
        <w:spacing w:after="0" w:line="360" w:lineRule="auto"/>
        <w:jc w:val="both"/>
        <w:rPr>
          <w:rFonts w:cstheme="minorHAnsi"/>
          <w:noProof/>
          <w:sz w:val="24"/>
          <w:szCs w:val="24"/>
          <w:lang w:val="ro-MD"/>
        </w:rPr>
      </w:pPr>
      <w:r w:rsidRPr="00CF2EF2">
        <w:rPr>
          <w:rFonts w:cstheme="minorHAnsi"/>
          <w:noProof/>
          <w:sz w:val="24"/>
          <w:szCs w:val="24"/>
          <w:lang w:val="ro-MD"/>
        </w:rPr>
        <w:t>obținut prin finanțare, de exemplu, prin datorii, capitaluri proprii sau subvenții, ori generat prin operațiuni sau investiții.</w:t>
      </w:r>
    </w:p>
    <w:p w14:paraId="1BA6B38D"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b/>
          <w:bCs/>
          <w:i/>
          <w:iCs/>
          <w:noProof/>
          <w:sz w:val="24"/>
          <w:szCs w:val="24"/>
          <w:lang w:val="ro-MD"/>
        </w:rPr>
        <w:t>Capitalul fabricat</w:t>
      </w:r>
      <w:r w:rsidRPr="00CF2EF2">
        <w:rPr>
          <w:rFonts w:cstheme="minorHAnsi"/>
          <w:noProof/>
          <w:sz w:val="24"/>
          <w:szCs w:val="24"/>
          <w:lang w:val="ro-MD"/>
        </w:rPr>
        <w:t xml:space="preserve"> – obiectele fizice fabricate (diferite de obiectele fizice naturale) disponibile unei entități pentru a fi utilizate în producția de bunuri sau în prestarea de servicii, inclusiv: </w:t>
      </w:r>
    </w:p>
    <w:p w14:paraId="6542EAAF" w14:textId="77777777" w:rsidR="00CF2EF2" w:rsidRPr="00CF2EF2" w:rsidRDefault="00CF2EF2" w:rsidP="00CF2EF2">
      <w:pPr>
        <w:pStyle w:val="a8"/>
        <w:numPr>
          <w:ilvl w:val="0"/>
          <w:numId w:val="19"/>
        </w:numPr>
        <w:spacing w:after="0" w:line="360" w:lineRule="auto"/>
        <w:ind w:left="1276"/>
        <w:jc w:val="both"/>
        <w:rPr>
          <w:rFonts w:cstheme="minorHAnsi"/>
          <w:noProof/>
          <w:sz w:val="24"/>
          <w:szCs w:val="24"/>
          <w:lang w:val="ro-MD"/>
        </w:rPr>
      </w:pPr>
      <w:r w:rsidRPr="00CF2EF2">
        <w:rPr>
          <w:rFonts w:cstheme="minorHAnsi"/>
          <w:noProof/>
          <w:sz w:val="24"/>
          <w:szCs w:val="24"/>
          <w:lang w:val="ro-MD"/>
        </w:rPr>
        <w:t xml:space="preserve">clădiri, </w:t>
      </w:r>
    </w:p>
    <w:p w14:paraId="533219D5" w14:textId="77777777" w:rsidR="00CF2EF2" w:rsidRPr="00CF2EF2" w:rsidRDefault="00CF2EF2" w:rsidP="00CF2EF2">
      <w:pPr>
        <w:pStyle w:val="a8"/>
        <w:numPr>
          <w:ilvl w:val="0"/>
          <w:numId w:val="19"/>
        </w:numPr>
        <w:spacing w:after="0" w:line="360" w:lineRule="auto"/>
        <w:ind w:left="1276"/>
        <w:jc w:val="both"/>
        <w:rPr>
          <w:rFonts w:cstheme="minorHAnsi"/>
          <w:noProof/>
          <w:sz w:val="24"/>
          <w:szCs w:val="24"/>
          <w:lang w:val="ro-MD"/>
        </w:rPr>
      </w:pPr>
      <w:r w:rsidRPr="00CF2EF2">
        <w:rPr>
          <w:rFonts w:cstheme="minorHAnsi"/>
          <w:noProof/>
          <w:sz w:val="24"/>
          <w:szCs w:val="24"/>
          <w:lang w:val="ro-MD"/>
        </w:rPr>
        <w:t xml:space="preserve">echipamente, </w:t>
      </w:r>
    </w:p>
    <w:p w14:paraId="4415ED8D" w14:textId="77777777" w:rsidR="00CF2EF2" w:rsidRPr="00CF2EF2" w:rsidRDefault="00CF2EF2" w:rsidP="00CF2EF2">
      <w:pPr>
        <w:pStyle w:val="a8"/>
        <w:numPr>
          <w:ilvl w:val="0"/>
          <w:numId w:val="19"/>
        </w:numPr>
        <w:spacing w:after="0" w:line="360" w:lineRule="auto"/>
        <w:ind w:left="1276"/>
        <w:jc w:val="both"/>
        <w:rPr>
          <w:rFonts w:cstheme="minorHAnsi"/>
          <w:noProof/>
          <w:sz w:val="24"/>
          <w:szCs w:val="24"/>
          <w:lang w:val="ro-MD"/>
        </w:rPr>
      </w:pPr>
      <w:r w:rsidRPr="00CF2EF2">
        <w:rPr>
          <w:rFonts w:cstheme="minorHAnsi"/>
          <w:noProof/>
          <w:sz w:val="24"/>
          <w:szCs w:val="24"/>
          <w:lang w:val="ro-MD"/>
        </w:rPr>
        <w:t xml:space="preserve">infrastructură (cum ar fi drumuri, porturi, poduri și stații de tratare a deșeurilor sau de epurare a apei). </w:t>
      </w:r>
    </w:p>
    <w:p w14:paraId="184706A7"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Capitalul fabricat este adesea creat de alte entități, dar include activele fabricate de entitatea raportoare spre a fi vândute sau situația în care acestea sunt păstrate pentru propriul uz.</w:t>
      </w:r>
    </w:p>
    <w:p w14:paraId="77D6F2A1"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b/>
          <w:bCs/>
          <w:i/>
          <w:iCs/>
          <w:noProof/>
          <w:sz w:val="24"/>
          <w:szCs w:val="24"/>
          <w:lang w:val="ro-MD"/>
        </w:rPr>
        <w:t>Capitalul intelectual</w:t>
      </w:r>
      <w:r w:rsidRPr="00CF2EF2">
        <w:rPr>
          <w:rFonts w:cstheme="minorHAnsi"/>
          <w:noProof/>
          <w:sz w:val="24"/>
          <w:szCs w:val="24"/>
          <w:lang w:val="ro-MD"/>
        </w:rPr>
        <w:t xml:space="preserve"> – elemente intangibile organizaționale, bazate pe cunoștințe, inclusiv: </w:t>
      </w:r>
    </w:p>
    <w:p w14:paraId="0C271303" w14:textId="77777777" w:rsidR="00CF2EF2" w:rsidRPr="00CF2EF2" w:rsidRDefault="00CF2EF2" w:rsidP="00CF2EF2">
      <w:pPr>
        <w:pStyle w:val="a8"/>
        <w:numPr>
          <w:ilvl w:val="0"/>
          <w:numId w:val="20"/>
        </w:numPr>
        <w:spacing w:after="0" w:line="360" w:lineRule="auto"/>
        <w:ind w:left="1276"/>
        <w:jc w:val="both"/>
        <w:rPr>
          <w:rFonts w:cstheme="minorHAnsi"/>
          <w:noProof/>
          <w:sz w:val="24"/>
          <w:szCs w:val="24"/>
          <w:lang w:val="ro-MD"/>
        </w:rPr>
      </w:pPr>
      <w:r w:rsidRPr="00CF2EF2">
        <w:rPr>
          <w:rFonts w:cstheme="minorHAnsi"/>
          <w:noProof/>
          <w:sz w:val="24"/>
          <w:szCs w:val="24"/>
          <w:lang w:val="ro-MD"/>
        </w:rPr>
        <w:t xml:space="preserve">proprietatea intelectuală, cum ar fi brevete, drepturi de autor, programe informatice, drepturi și licențe, </w:t>
      </w:r>
    </w:p>
    <w:p w14:paraId="52110BC4" w14:textId="77777777" w:rsidR="00CF2EF2" w:rsidRPr="00CF2EF2" w:rsidRDefault="00CF2EF2" w:rsidP="00CF2EF2">
      <w:pPr>
        <w:pStyle w:val="a8"/>
        <w:numPr>
          <w:ilvl w:val="0"/>
          <w:numId w:val="20"/>
        </w:numPr>
        <w:spacing w:after="0" w:line="360" w:lineRule="auto"/>
        <w:ind w:left="1276"/>
        <w:jc w:val="both"/>
        <w:rPr>
          <w:rFonts w:cstheme="minorHAnsi"/>
          <w:noProof/>
          <w:sz w:val="24"/>
          <w:szCs w:val="24"/>
          <w:lang w:val="ro-MD"/>
        </w:rPr>
      </w:pPr>
      <w:r w:rsidRPr="00CF2EF2">
        <w:rPr>
          <w:rFonts w:cstheme="minorHAnsi"/>
          <w:noProof/>
          <w:sz w:val="24"/>
          <w:szCs w:val="24"/>
          <w:lang w:val="ro-MD"/>
        </w:rPr>
        <w:t>„capitalul organizațional”, cum ar fi cunoștințe, sisteme, proceduri și protocoale tacite.</w:t>
      </w:r>
    </w:p>
    <w:p w14:paraId="72FD4873"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b/>
          <w:bCs/>
          <w:i/>
          <w:iCs/>
          <w:noProof/>
          <w:sz w:val="24"/>
          <w:szCs w:val="24"/>
          <w:lang w:val="ro-MD"/>
        </w:rPr>
        <w:lastRenderedPageBreak/>
        <w:t>Capitalul uman</w:t>
      </w:r>
      <w:r w:rsidRPr="00CF2EF2">
        <w:rPr>
          <w:rFonts w:cstheme="minorHAnsi"/>
          <w:noProof/>
          <w:sz w:val="24"/>
          <w:szCs w:val="24"/>
          <w:lang w:val="ro-MD"/>
        </w:rPr>
        <w:t xml:space="preserve"> – competențele, aptitudinile și experiența oamenilor, precum și motivațiile acestora pentru a inova, inclusiv: </w:t>
      </w:r>
    </w:p>
    <w:p w14:paraId="79D15358" w14:textId="77777777" w:rsidR="00CF2EF2" w:rsidRPr="00CF2EF2" w:rsidRDefault="00CF2EF2" w:rsidP="00CF2EF2">
      <w:pPr>
        <w:pStyle w:val="a8"/>
        <w:numPr>
          <w:ilvl w:val="0"/>
          <w:numId w:val="21"/>
        </w:numPr>
        <w:spacing w:after="0" w:line="360" w:lineRule="auto"/>
        <w:ind w:left="1276"/>
        <w:jc w:val="both"/>
        <w:rPr>
          <w:rFonts w:cstheme="minorHAnsi"/>
          <w:noProof/>
          <w:sz w:val="24"/>
          <w:szCs w:val="24"/>
          <w:lang w:val="ro-MD"/>
        </w:rPr>
      </w:pPr>
      <w:r w:rsidRPr="00CF2EF2">
        <w:rPr>
          <w:rFonts w:cstheme="minorHAnsi"/>
          <w:noProof/>
          <w:sz w:val="24"/>
          <w:szCs w:val="24"/>
          <w:lang w:val="ro-MD"/>
        </w:rPr>
        <w:t xml:space="preserve">alinierea și susținerea lor față de cadrul general de guvernanță al unei entități, abordarea privind gestionarea riscurilor și valorile etice, </w:t>
      </w:r>
    </w:p>
    <w:p w14:paraId="6E7742A3" w14:textId="77777777" w:rsidR="00CF2EF2" w:rsidRPr="00CF2EF2" w:rsidRDefault="00CF2EF2" w:rsidP="00CF2EF2">
      <w:pPr>
        <w:pStyle w:val="a8"/>
        <w:numPr>
          <w:ilvl w:val="0"/>
          <w:numId w:val="21"/>
        </w:numPr>
        <w:spacing w:after="0" w:line="360" w:lineRule="auto"/>
        <w:ind w:left="1276"/>
        <w:jc w:val="both"/>
        <w:rPr>
          <w:rFonts w:cstheme="minorHAnsi"/>
          <w:noProof/>
          <w:sz w:val="24"/>
          <w:szCs w:val="24"/>
          <w:lang w:val="ro-MD"/>
        </w:rPr>
      </w:pPr>
      <w:r w:rsidRPr="00CF2EF2">
        <w:rPr>
          <w:rFonts w:cstheme="minorHAnsi"/>
          <w:noProof/>
          <w:sz w:val="24"/>
          <w:szCs w:val="24"/>
          <w:lang w:val="ro-MD"/>
        </w:rPr>
        <w:t xml:space="preserve">capacitatea de a înțelege, dezvolta și implementa strategia unei entități, </w:t>
      </w:r>
    </w:p>
    <w:p w14:paraId="7044682A" w14:textId="77777777" w:rsidR="00CF2EF2" w:rsidRPr="00CF2EF2" w:rsidRDefault="00CF2EF2" w:rsidP="00CF2EF2">
      <w:pPr>
        <w:pStyle w:val="a8"/>
        <w:numPr>
          <w:ilvl w:val="0"/>
          <w:numId w:val="21"/>
        </w:numPr>
        <w:spacing w:after="0" w:line="360" w:lineRule="auto"/>
        <w:ind w:left="1276"/>
        <w:jc w:val="both"/>
        <w:rPr>
          <w:rFonts w:cstheme="minorHAnsi"/>
          <w:noProof/>
          <w:sz w:val="24"/>
          <w:szCs w:val="24"/>
          <w:lang w:val="ro-MD"/>
        </w:rPr>
      </w:pPr>
      <w:r w:rsidRPr="00CF2EF2">
        <w:rPr>
          <w:rFonts w:cstheme="minorHAnsi"/>
          <w:noProof/>
          <w:sz w:val="24"/>
          <w:szCs w:val="24"/>
          <w:lang w:val="ro-MD"/>
        </w:rPr>
        <w:t>loialitățile și motivațiile pentru îmbunătățirea proceselor, bunurilor și serviciilor, inclusiv capacitatea lor de a conduce, a gestiona și a colabora.</w:t>
      </w:r>
    </w:p>
    <w:p w14:paraId="0B5D0454"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b/>
          <w:bCs/>
          <w:i/>
          <w:iCs/>
          <w:noProof/>
          <w:sz w:val="24"/>
          <w:szCs w:val="24"/>
          <w:lang w:val="ro-MD"/>
        </w:rPr>
        <w:t>Capitalul social și de relații</w:t>
      </w:r>
      <w:r w:rsidRPr="00CF2EF2">
        <w:rPr>
          <w:rFonts w:cstheme="minorHAnsi"/>
          <w:noProof/>
          <w:sz w:val="24"/>
          <w:szCs w:val="24"/>
          <w:lang w:val="ro-MD"/>
        </w:rPr>
        <w:t xml:space="preserve"> – instituțiile și relațiile din și dintre comunități, grupuri de părți interesate și alte rețele, precum și capacitatea de a împărtăși informații în vederea creșterii bunăstării individuale și colective. </w:t>
      </w:r>
    </w:p>
    <w:p w14:paraId="0A7BC1BE"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 xml:space="preserve">Capitalul social și de relații include: </w:t>
      </w:r>
    </w:p>
    <w:p w14:paraId="48C4447B" w14:textId="77777777" w:rsidR="00CF2EF2" w:rsidRPr="00CF2EF2" w:rsidRDefault="00CF2EF2" w:rsidP="00CF2EF2">
      <w:pPr>
        <w:pStyle w:val="a8"/>
        <w:numPr>
          <w:ilvl w:val="0"/>
          <w:numId w:val="22"/>
        </w:numPr>
        <w:spacing w:after="0" w:line="360" w:lineRule="auto"/>
        <w:ind w:left="1276"/>
        <w:jc w:val="both"/>
        <w:rPr>
          <w:rFonts w:cstheme="minorHAnsi"/>
          <w:noProof/>
          <w:sz w:val="24"/>
          <w:szCs w:val="24"/>
          <w:lang w:val="ro-MD"/>
        </w:rPr>
      </w:pPr>
      <w:r w:rsidRPr="00CF2EF2">
        <w:rPr>
          <w:rFonts w:cstheme="minorHAnsi"/>
          <w:noProof/>
          <w:sz w:val="24"/>
          <w:szCs w:val="24"/>
          <w:lang w:val="ro-MD"/>
        </w:rPr>
        <w:t xml:space="preserve">norme, valori și comportamente comune, </w:t>
      </w:r>
    </w:p>
    <w:p w14:paraId="2C83EDD7" w14:textId="77777777" w:rsidR="00CF2EF2" w:rsidRPr="00CF2EF2" w:rsidRDefault="00CF2EF2" w:rsidP="00CF2EF2">
      <w:pPr>
        <w:pStyle w:val="a8"/>
        <w:numPr>
          <w:ilvl w:val="0"/>
          <w:numId w:val="22"/>
        </w:numPr>
        <w:spacing w:after="0" w:line="360" w:lineRule="auto"/>
        <w:ind w:left="1276"/>
        <w:jc w:val="both"/>
        <w:rPr>
          <w:rFonts w:cstheme="minorHAnsi"/>
          <w:noProof/>
          <w:sz w:val="24"/>
          <w:szCs w:val="24"/>
          <w:lang w:val="ro-MD"/>
        </w:rPr>
      </w:pPr>
      <w:r w:rsidRPr="00CF2EF2">
        <w:rPr>
          <w:rFonts w:cstheme="minorHAnsi"/>
          <w:noProof/>
          <w:sz w:val="24"/>
          <w:szCs w:val="24"/>
          <w:lang w:val="ro-MD"/>
        </w:rPr>
        <w:t xml:space="preserve">relațiile cu principalele părți interesate și încrederea și disponibilitatea de implicare pe care o entitate le-a stabilit și urmărește să le consolideze și să le protejeze în raport cu părțile interesate externe, </w:t>
      </w:r>
    </w:p>
    <w:p w14:paraId="5C480BB3" w14:textId="77777777" w:rsidR="00CF2EF2" w:rsidRPr="00CF2EF2" w:rsidRDefault="00CF2EF2" w:rsidP="00CF2EF2">
      <w:pPr>
        <w:pStyle w:val="a8"/>
        <w:numPr>
          <w:ilvl w:val="0"/>
          <w:numId w:val="22"/>
        </w:numPr>
        <w:spacing w:after="0" w:line="360" w:lineRule="auto"/>
        <w:ind w:left="1276"/>
        <w:jc w:val="both"/>
        <w:rPr>
          <w:rFonts w:cstheme="minorHAnsi"/>
          <w:noProof/>
          <w:sz w:val="24"/>
          <w:szCs w:val="24"/>
          <w:lang w:val="ro-MD"/>
        </w:rPr>
      </w:pPr>
      <w:r w:rsidRPr="00CF2EF2">
        <w:rPr>
          <w:rFonts w:cstheme="minorHAnsi"/>
          <w:noProof/>
          <w:sz w:val="24"/>
          <w:szCs w:val="24"/>
          <w:lang w:val="ro-MD"/>
        </w:rPr>
        <w:t xml:space="preserve">elementele intangibile asociate brandului și reputației dezvoltate de o entitate, </w:t>
      </w:r>
    </w:p>
    <w:p w14:paraId="52F5AD84" w14:textId="77777777" w:rsidR="00CF2EF2" w:rsidRPr="00CF2EF2" w:rsidRDefault="00CF2EF2" w:rsidP="00CF2EF2">
      <w:pPr>
        <w:pStyle w:val="a8"/>
        <w:numPr>
          <w:ilvl w:val="0"/>
          <w:numId w:val="22"/>
        </w:numPr>
        <w:spacing w:after="0" w:line="360" w:lineRule="auto"/>
        <w:ind w:left="1276"/>
        <w:jc w:val="both"/>
        <w:rPr>
          <w:rFonts w:cstheme="minorHAnsi"/>
          <w:noProof/>
          <w:sz w:val="24"/>
          <w:szCs w:val="24"/>
          <w:lang w:val="ro-MD"/>
        </w:rPr>
      </w:pPr>
      <w:r w:rsidRPr="00CF2EF2">
        <w:rPr>
          <w:rFonts w:cstheme="minorHAnsi"/>
          <w:noProof/>
          <w:sz w:val="24"/>
          <w:szCs w:val="24"/>
          <w:lang w:val="ro-MD"/>
        </w:rPr>
        <w:t>contractul social al unei entități de a-și desfășura activitatea.</w:t>
      </w:r>
    </w:p>
    <w:p w14:paraId="360E727A"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b/>
          <w:bCs/>
          <w:i/>
          <w:iCs/>
          <w:noProof/>
          <w:sz w:val="24"/>
          <w:szCs w:val="24"/>
          <w:lang w:val="ro-MD"/>
        </w:rPr>
        <w:t>Capitalul natural</w:t>
      </w:r>
      <w:r w:rsidRPr="00CF2EF2">
        <w:rPr>
          <w:rFonts w:cstheme="minorHAnsi"/>
          <w:noProof/>
          <w:sz w:val="24"/>
          <w:szCs w:val="24"/>
          <w:lang w:val="ro-MD"/>
        </w:rPr>
        <w:t xml:space="preserve"> – toate resursele de mediu regenerabile și neregenerabile și procesele care furnizează bunuri sau servicii care susțin prosperitatea anterioară, curentă ori viitoare a unei entități. Acesta include: </w:t>
      </w:r>
    </w:p>
    <w:p w14:paraId="634A7DC5" w14:textId="77777777" w:rsidR="00CF2EF2" w:rsidRPr="00CF2EF2" w:rsidRDefault="00CF2EF2" w:rsidP="00CF2EF2">
      <w:pPr>
        <w:pStyle w:val="a8"/>
        <w:numPr>
          <w:ilvl w:val="1"/>
          <w:numId w:val="18"/>
        </w:numPr>
        <w:spacing w:after="0" w:line="360" w:lineRule="auto"/>
        <w:ind w:left="1276"/>
        <w:jc w:val="both"/>
        <w:rPr>
          <w:rFonts w:cstheme="minorHAnsi"/>
          <w:noProof/>
          <w:sz w:val="24"/>
          <w:szCs w:val="24"/>
          <w:lang w:val="ro-MD"/>
        </w:rPr>
      </w:pPr>
      <w:r w:rsidRPr="00CF2EF2">
        <w:rPr>
          <w:rFonts w:cstheme="minorHAnsi"/>
          <w:noProof/>
          <w:sz w:val="24"/>
          <w:szCs w:val="24"/>
          <w:lang w:val="ro-MD"/>
        </w:rPr>
        <w:t xml:space="preserve">aerul, apa, pământul, mineralele și pădurile, </w:t>
      </w:r>
    </w:p>
    <w:p w14:paraId="3BC7EB66" w14:textId="77777777" w:rsidR="00CF2EF2" w:rsidRPr="00CF2EF2" w:rsidRDefault="00CF2EF2" w:rsidP="00CF2EF2">
      <w:pPr>
        <w:pStyle w:val="a8"/>
        <w:numPr>
          <w:ilvl w:val="1"/>
          <w:numId w:val="18"/>
        </w:numPr>
        <w:spacing w:after="0" w:line="360" w:lineRule="auto"/>
        <w:ind w:left="1276"/>
        <w:jc w:val="both"/>
        <w:rPr>
          <w:rFonts w:cstheme="minorHAnsi"/>
          <w:noProof/>
          <w:sz w:val="24"/>
          <w:szCs w:val="24"/>
          <w:lang w:val="ro-MD"/>
        </w:rPr>
      </w:pPr>
      <w:r w:rsidRPr="00CF2EF2">
        <w:rPr>
          <w:rFonts w:cstheme="minorHAnsi"/>
          <w:noProof/>
          <w:sz w:val="24"/>
          <w:szCs w:val="24"/>
          <w:lang w:val="ro-MD"/>
        </w:rPr>
        <w:t>biodiversitatea și sănătatea ecosistemelor</w:t>
      </w:r>
    </w:p>
    <w:p w14:paraId="7CB0D977"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b/>
          <w:bCs/>
          <w:noProof/>
          <w:sz w:val="24"/>
          <w:szCs w:val="24"/>
          <w:lang w:val="ro-MD"/>
        </w:rPr>
        <w:t xml:space="preserve">Sustenabilitatea afacerii </w:t>
      </w:r>
      <w:r w:rsidRPr="00CF2EF2">
        <w:rPr>
          <w:rFonts w:cstheme="minorHAnsi"/>
          <w:noProof/>
          <w:sz w:val="24"/>
          <w:szCs w:val="24"/>
          <w:lang w:val="ro-MD"/>
        </w:rPr>
        <w:t>vizează crearea unui echilibru adecvat între îmbunătățirea continuă pe termen scurt și lung atât a performanței financiare, cât și a performanței nefinanciare.</w:t>
      </w:r>
    </w:p>
    <w:p w14:paraId="6879A4FF"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Termenul de „</w:t>
      </w:r>
      <w:r w:rsidRPr="00CF2EF2">
        <w:rPr>
          <w:rFonts w:cstheme="minorHAnsi"/>
          <w:i/>
          <w:iCs/>
          <w:noProof/>
          <w:sz w:val="24"/>
          <w:szCs w:val="24"/>
          <w:lang w:val="ro-MD"/>
        </w:rPr>
        <w:t>raportare privind sustenabilitatea</w:t>
      </w:r>
      <w:r w:rsidRPr="00CF2EF2">
        <w:rPr>
          <w:rFonts w:cstheme="minorHAnsi"/>
          <w:noProof/>
          <w:sz w:val="24"/>
          <w:szCs w:val="24"/>
          <w:lang w:val="ro-MD"/>
        </w:rPr>
        <w:t>” înlocuiește termeni precum „</w:t>
      </w:r>
      <w:r w:rsidRPr="00CF2EF2">
        <w:rPr>
          <w:rFonts w:cstheme="minorHAnsi"/>
          <w:i/>
          <w:iCs/>
          <w:noProof/>
          <w:sz w:val="24"/>
          <w:szCs w:val="24"/>
          <w:lang w:val="ro-MD"/>
        </w:rPr>
        <w:t>raportare non-financiară</w:t>
      </w:r>
      <w:r w:rsidRPr="00CF2EF2">
        <w:rPr>
          <w:rFonts w:cstheme="minorHAnsi"/>
          <w:noProof/>
          <w:sz w:val="24"/>
          <w:szCs w:val="24"/>
          <w:lang w:val="ro-MD"/>
        </w:rPr>
        <w:t>” şi „raportare de mediu, socială şi economică” (ESG).</w:t>
      </w:r>
    </w:p>
    <w:p w14:paraId="1DBBCA78"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 xml:space="preserve">Raportarea integrată are rolul de a asigura conectivitatea raportului financiar și cel de sustenabilitate, evidențiind relația de interdependeță dintre performanța financiară și nefinanciară, </w:t>
      </w:r>
      <w:r w:rsidRPr="00CF2EF2">
        <w:rPr>
          <w:rFonts w:cstheme="minorHAnsi"/>
          <w:noProof/>
          <w:sz w:val="24"/>
          <w:szCs w:val="24"/>
          <w:lang w:val="ro-MD"/>
        </w:rPr>
        <w:lastRenderedPageBreak/>
        <w:t>conceptul de creare a valorii pe termen lung, efectele asupra capitalurilor utilizate, precum și modelul de afaceri care include obligatoriu o strategie de sustenabilitate.</w:t>
      </w:r>
    </w:p>
    <w:p w14:paraId="48530C6C"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b/>
          <w:bCs/>
          <w:noProof/>
          <w:sz w:val="24"/>
          <w:szCs w:val="24"/>
          <w:lang w:val="ro-MD"/>
        </w:rPr>
        <w:t xml:space="preserve">Raportarea cu privire la sustenabilitate </w:t>
      </w:r>
      <w:r w:rsidRPr="00CF2EF2">
        <w:rPr>
          <w:rFonts w:cstheme="minorHAnsi"/>
          <w:noProof/>
          <w:sz w:val="24"/>
          <w:szCs w:val="24"/>
          <w:lang w:val="ro-MD"/>
        </w:rPr>
        <w:t>reprezintă practica de măsurare și de comunicare a performanței organizaționale în vederea atingerii obiectivului de dezvoltare durabilă, această practică acoperind totodată răspunderea pentru această performanță în fața părților interesate interne și externe. Aceasta presupune raportarea cu privire la modul în care o entitate ține seama de aspectele legate de sustenabilitate în cadrul operațiunilor sale, de impactul său asupra mediului și de impactul său social și economic.</w:t>
      </w:r>
    </w:p>
    <w:p w14:paraId="3510793B"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b/>
          <w:bCs/>
          <w:noProof/>
          <w:sz w:val="24"/>
          <w:szCs w:val="24"/>
          <w:lang w:val="ro-MD"/>
        </w:rPr>
        <w:t xml:space="preserve">Dezvoltarea durabilă </w:t>
      </w:r>
      <w:r w:rsidRPr="00CF2EF2">
        <w:rPr>
          <w:rFonts w:cstheme="minorHAnsi"/>
          <w:noProof/>
          <w:sz w:val="24"/>
          <w:szCs w:val="24"/>
          <w:lang w:val="ro-MD"/>
        </w:rPr>
        <w:t>este definită ca</w:t>
      </w:r>
      <w:r w:rsidRPr="00CF2EF2">
        <w:rPr>
          <w:rFonts w:cstheme="minorHAnsi"/>
          <w:b/>
          <w:bCs/>
          <w:noProof/>
          <w:sz w:val="24"/>
          <w:szCs w:val="24"/>
          <w:lang w:val="ro-MD"/>
        </w:rPr>
        <w:t xml:space="preserve"> „o dezvoltare care satisface nevoile prezente fără a compromite posibilitatea generațiilor viitoare de a răspunde propriilor nevoi”.</w:t>
      </w:r>
    </w:p>
    <w:p w14:paraId="540798C9"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b/>
          <w:bCs/>
          <w:noProof/>
          <w:sz w:val="24"/>
          <w:szCs w:val="24"/>
          <w:lang w:val="ro-MD"/>
        </w:rPr>
        <w:t xml:space="preserve">Dezvoltarea durabilă </w:t>
      </w:r>
      <w:r w:rsidRPr="00CF2EF2">
        <w:rPr>
          <w:rFonts w:cstheme="minorHAnsi"/>
          <w:noProof/>
          <w:sz w:val="24"/>
          <w:szCs w:val="24"/>
          <w:lang w:val="ro-MD"/>
        </w:rPr>
        <w:t>este înțeleasă ca o abordare cuprinzătoare care leagă cei</w:t>
      </w:r>
      <w:r w:rsidRPr="00CF2EF2">
        <w:rPr>
          <w:rFonts w:cstheme="minorHAnsi"/>
          <w:b/>
          <w:bCs/>
          <w:noProof/>
          <w:sz w:val="24"/>
          <w:szCs w:val="24"/>
          <w:lang w:val="ro-MD"/>
        </w:rPr>
        <w:t xml:space="preserve"> trei piloni: sustenabilitatea mediului, sustenabilitatea socială și sustenabilitatea economică</w:t>
      </w:r>
      <w:r w:rsidRPr="00CF2EF2">
        <w:rPr>
          <w:rFonts w:cstheme="minorHAnsi"/>
          <w:noProof/>
          <w:sz w:val="24"/>
          <w:szCs w:val="24"/>
          <w:lang w:val="ro-MD"/>
        </w:rPr>
        <w:t>. Integrarea acestor piloni nu înseamnă neapărat că se fac compromisuri între mediu și dezvoltarea economică , ci, mai degrabă, că dezvoltarea durabilă poate să creeze locuri de muncă și poate genera o creștere economică.</w:t>
      </w:r>
    </w:p>
    <w:p w14:paraId="427D3461"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Dezvoltarea durabilă promovează conceptul de conciliere între progresul economic şi social fără a pune în pericol echilibrul natural al planetei, aducând în prim plan un nou set de valori care va ghida viitorul model de progres economic şi social, valori ce vizează mai ales omul şi nevoile sale prezente şi viitoare, mediul natural – protejarea şi conservarea acestuia, precum şi atenuarea deteriorării actuale a ecosistemelor.</w:t>
      </w:r>
    </w:p>
    <w:p w14:paraId="584F5384"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La nivelul entităţilor, raportarea integrată reprezintă soluţia la cerinţele tot mai mari ale investitorilor care caută să obţină o înţelegere strategică a viziunii entității, prin reunirea informaţiilor financiare şi non-financiare şi combinarea raportărilor interne şi externe, lucru care se va traduce într-o mai mare eficienţă, transparenţă şi consecvenţă.</w:t>
      </w:r>
    </w:p>
    <w:p w14:paraId="7643C677" w14:textId="77777777" w:rsidR="00CF2EF2" w:rsidRPr="00CF2EF2" w:rsidRDefault="00CF2EF2" w:rsidP="00CF2EF2">
      <w:pPr>
        <w:spacing w:after="0" w:line="360" w:lineRule="auto"/>
        <w:rPr>
          <w:rFonts w:cstheme="minorHAnsi"/>
          <w:noProof/>
          <w:sz w:val="24"/>
          <w:szCs w:val="24"/>
          <w:lang w:val="ro-MD"/>
        </w:rPr>
      </w:pPr>
    </w:p>
    <w:p w14:paraId="2121C96E" w14:textId="77777777" w:rsidR="00CF2EF2" w:rsidRPr="00CF2EF2" w:rsidRDefault="00CF2EF2" w:rsidP="00CF2EF2">
      <w:pPr>
        <w:pStyle w:val="a8"/>
        <w:numPr>
          <w:ilvl w:val="0"/>
          <w:numId w:val="25"/>
        </w:numPr>
        <w:spacing w:after="0" w:line="360" w:lineRule="auto"/>
        <w:jc w:val="center"/>
        <w:rPr>
          <w:rFonts w:cstheme="minorHAnsi"/>
          <w:b/>
          <w:bCs/>
          <w:noProof/>
          <w:sz w:val="24"/>
          <w:szCs w:val="24"/>
          <w:lang w:val="ro-MD"/>
        </w:rPr>
      </w:pPr>
      <w:r w:rsidRPr="00CF2EF2">
        <w:rPr>
          <w:rFonts w:cstheme="minorHAnsi"/>
          <w:b/>
          <w:bCs/>
          <w:noProof/>
          <w:sz w:val="24"/>
          <w:szCs w:val="24"/>
          <w:lang w:val="ro-MD"/>
        </w:rPr>
        <w:t>Cadrul legal și caracterul obligatoriu al raportărilor non-financiare la nivel european și național</w:t>
      </w:r>
    </w:p>
    <w:p w14:paraId="283940BA"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 xml:space="preserve">Pentru a înțelege peisajul actual al sustenabilității, trebuie să facem o distincție clară între abordarea europeană (centrată pe impactul social și de mediu total) și abordarea internațională </w:t>
      </w:r>
      <w:r w:rsidRPr="00CF2EF2">
        <w:rPr>
          <w:rFonts w:cstheme="minorHAnsi"/>
          <w:noProof/>
          <w:sz w:val="24"/>
          <w:szCs w:val="24"/>
          <w:lang w:val="ro-MD"/>
        </w:rPr>
        <w:lastRenderedPageBreak/>
        <w:t>(centrată pe riscurile financiare pentru investitori). În continuare se prezintă structura comparativă a celor două cadre normative:</w:t>
      </w:r>
    </w:p>
    <w:p w14:paraId="3774E927"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b/>
          <w:bCs/>
          <w:noProof/>
          <w:sz w:val="24"/>
          <w:szCs w:val="24"/>
          <w:lang w:val="ro-MD"/>
        </w:rPr>
        <w:t>1.</w:t>
      </w:r>
      <w:r w:rsidRPr="00CF2EF2">
        <w:rPr>
          <w:rFonts w:cstheme="minorHAnsi"/>
          <w:noProof/>
          <w:sz w:val="24"/>
          <w:szCs w:val="24"/>
          <w:lang w:val="ro-MD"/>
        </w:rPr>
        <w:t xml:space="preserve"> </w:t>
      </w:r>
      <w:r w:rsidRPr="00CF2EF2">
        <w:rPr>
          <w:rFonts w:cstheme="minorHAnsi"/>
          <w:b/>
          <w:bCs/>
          <w:noProof/>
          <w:sz w:val="24"/>
          <w:szCs w:val="24"/>
          <w:lang w:val="ro-MD"/>
        </w:rPr>
        <w:t>Cadrul normativ european</w:t>
      </w:r>
      <w:r w:rsidRPr="00CF2EF2">
        <w:rPr>
          <w:rFonts w:cstheme="minorHAnsi"/>
          <w:noProof/>
          <w:sz w:val="24"/>
          <w:szCs w:val="24"/>
          <w:lang w:val="ro-MD"/>
        </w:rPr>
        <w:t xml:space="preserve"> (Standardele ESRS / CSRD). Uniunea Europeană deține cel mai ambițios și detaliat cadru din lume, fiind pionierul conceptului de „Dublă Materialitate”. Aici se includ:</w:t>
      </w:r>
    </w:p>
    <w:p w14:paraId="1B213EE2" w14:textId="77777777" w:rsidR="00CF2EF2" w:rsidRPr="00CF2EF2" w:rsidRDefault="00CF2EF2" w:rsidP="00CF2EF2">
      <w:pPr>
        <w:numPr>
          <w:ilvl w:val="0"/>
          <w:numId w:val="26"/>
        </w:numPr>
        <w:spacing w:after="0" w:line="360" w:lineRule="auto"/>
        <w:jc w:val="both"/>
        <w:rPr>
          <w:rFonts w:cstheme="minorHAnsi"/>
          <w:noProof/>
          <w:sz w:val="24"/>
          <w:szCs w:val="24"/>
          <w:lang w:val="ro-MD"/>
        </w:rPr>
      </w:pPr>
      <w:r w:rsidRPr="00CF2EF2">
        <w:rPr>
          <w:rFonts w:cstheme="minorHAnsi"/>
          <w:i/>
          <w:iCs/>
          <w:noProof/>
          <w:sz w:val="24"/>
          <w:szCs w:val="24"/>
          <w:lang w:val="ro-MD"/>
        </w:rPr>
        <w:t>Directiva CSRD</w:t>
      </w:r>
      <w:r w:rsidRPr="00CF2EF2">
        <w:rPr>
          <w:rFonts w:cstheme="minorHAnsi"/>
          <w:noProof/>
          <w:sz w:val="24"/>
          <w:szCs w:val="24"/>
          <w:lang w:val="ro-MD"/>
        </w:rPr>
        <w:t xml:space="preserve"> </w:t>
      </w:r>
      <w:r w:rsidRPr="00CF2EF2">
        <w:rPr>
          <w:rFonts w:cstheme="minorHAnsi"/>
          <w:i/>
          <w:iCs/>
          <w:noProof/>
          <w:sz w:val="24"/>
          <w:szCs w:val="24"/>
          <w:lang w:val="ro-MD"/>
        </w:rPr>
        <w:t>(Corporate Sustainability Reporting Directive</w:t>
      </w:r>
      <w:r w:rsidRPr="00CF2EF2">
        <w:rPr>
          <w:rFonts w:cstheme="minorHAnsi"/>
          <w:noProof/>
          <w:sz w:val="24"/>
          <w:szCs w:val="24"/>
          <w:lang w:val="ro-MD"/>
        </w:rPr>
        <w:t>): Este „legea mamă” care obligă peste 50.000 de companii să raporteze date ESG auditate.</w:t>
      </w:r>
    </w:p>
    <w:p w14:paraId="6576230A" w14:textId="77777777" w:rsidR="00CF2EF2" w:rsidRPr="00CF2EF2" w:rsidRDefault="00CF2EF2" w:rsidP="00CF2EF2">
      <w:pPr>
        <w:numPr>
          <w:ilvl w:val="0"/>
          <w:numId w:val="26"/>
        </w:numPr>
        <w:spacing w:after="0" w:line="360" w:lineRule="auto"/>
        <w:jc w:val="both"/>
        <w:rPr>
          <w:rFonts w:cstheme="minorHAnsi"/>
          <w:noProof/>
          <w:sz w:val="24"/>
          <w:szCs w:val="24"/>
          <w:lang w:val="ro-MD"/>
        </w:rPr>
      </w:pPr>
      <w:r w:rsidRPr="00CF2EF2">
        <w:rPr>
          <w:rFonts w:cstheme="minorHAnsi"/>
          <w:i/>
          <w:iCs/>
          <w:noProof/>
          <w:sz w:val="24"/>
          <w:szCs w:val="24"/>
          <w:lang w:val="ro-MD"/>
        </w:rPr>
        <w:t>Standardele ESRS</w:t>
      </w:r>
      <w:r w:rsidRPr="00CF2EF2">
        <w:rPr>
          <w:rFonts w:cstheme="minorHAnsi"/>
          <w:noProof/>
          <w:sz w:val="24"/>
          <w:szCs w:val="24"/>
          <w:lang w:val="ro-MD"/>
        </w:rPr>
        <w:t xml:space="preserve"> </w:t>
      </w:r>
      <w:r w:rsidRPr="00CF2EF2">
        <w:rPr>
          <w:rFonts w:cstheme="minorHAnsi"/>
          <w:i/>
          <w:iCs/>
          <w:noProof/>
          <w:sz w:val="24"/>
          <w:szCs w:val="24"/>
          <w:lang w:val="ro-MD"/>
        </w:rPr>
        <w:t>(European Sustainability Reporting Standards</w:t>
      </w:r>
      <w:r w:rsidRPr="00CF2EF2">
        <w:rPr>
          <w:rFonts w:cstheme="minorHAnsi"/>
          <w:noProof/>
          <w:sz w:val="24"/>
          <w:szCs w:val="24"/>
          <w:lang w:val="ro-MD"/>
        </w:rPr>
        <w:t>): Sunt regulile tehnice (12 standarde la număr) care dictează exact ce trebuie raportat pe teme de mediu (E1-E5), sociale (S1-S4) și guvernanță (G1).</w:t>
      </w:r>
    </w:p>
    <w:p w14:paraId="002B26A8" w14:textId="77777777" w:rsidR="00CF2EF2" w:rsidRPr="00CF2EF2" w:rsidRDefault="00CF2EF2" w:rsidP="00CF2EF2">
      <w:pPr>
        <w:numPr>
          <w:ilvl w:val="0"/>
          <w:numId w:val="26"/>
        </w:numPr>
        <w:spacing w:after="0" w:line="360" w:lineRule="auto"/>
        <w:jc w:val="both"/>
        <w:rPr>
          <w:rFonts w:cstheme="minorHAnsi"/>
          <w:noProof/>
          <w:sz w:val="24"/>
          <w:szCs w:val="24"/>
          <w:lang w:val="ro-MD"/>
        </w:rPr>
      </w:pPr>
      <w:r w:rsidRPr="00CF2EF2">
        <w:rPr>
          <w:rFonts w:cstheme="minorHAnsi"/>
          <w:i/>
          <w:iCs/>
          <w:noProof/>
          <w:sz w:val="24"/>
          <w:szCs w:val="24"/>
          <w:lang w:val="ro-MD"/>
        </w:rPr>
        <w:t>Taxonomia UE</w:t>
      </w:r>
      <w:r w:rsidRPr="00CF2EF2">
        <w:rPr>
          <w:rFonts w:cstheme="minorHAnsi"/>
          <w:noProof/>
          <w:sz w:val="24"/>
          <w:szCs w:val="24"/>
          <w:lang w:val="ro-MD"/>
        </w:rPr>
        <w:t>: Un sistem de clasificare care stabilește dacă o investiție este cu adevărat sustenabilă.</w:t>
      </w:r>
    </w:p>
    <w:p w14:paraId="12769D5A" w14:textId="77777777" w:rsidR="00CF2EF2" w:rsidRPr="00CF2EF2" w:rsidRDefault="00CF2EF2" w:rsidP="00CF2EF2">
      <w:pPr>
        <w:numPr>
          <w:ilvl w:val="0"/>
          <w:numId w:val="26"/>
        </w:numPr>
        <w:spacing w:after="0" w:line="360" w:lineRule="auto"/>
        <w:jc w:val="both"/>
        <w:rPr>
          <w:rFonts w:cstheme="minorHAnsi"/>
          <w:noProof/>
          <w:sz w:val="24"/>
          <w:szCs w:val="24"/>
          <w:lang w:val="ro-MD"/>
        </w:rPr>
      </w:pPr>
      <w:r w:rsidRPr="00CF2EF2">
        <w:rPr>
          <w:rFonts w:cstheme="minorHAnsi"/>
          <w:i/>
          <w:iCs/>
          <w:noProof/>
          <w:sz w:val="24"/>
          <w:szCs w:val="24"/>
          <w:lang w:val="ro-MD"/>
        </w:rPr>
        <w:t>Principiul cheie: Dubla Materialitate</w:t>
      </w:r>
      <w:r w:rsidRPr="00CF2EF2">
        <w:rPr>
          <w:rFonts w:cstheme="minorHAnsi"/>
          <w:noProof/>
          <w:sz w:val="24"/>
          <w:szCs w:val="24"/>
          <w:lang w:val="ro-MD"/>
        </w:rPr>
        <w:t>. Entitatea trebuie să raporteze nu doar cum o afectează clima pe ea (risc financiar), ci și cum afectează ea planeta și oamenii (impact extern).</w:t>
      </w:r>
    </w:p>
    <w:p w14:paraId="6B7F4083"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b/>
          <w:bCs/>
          <w:noProof/>
          <w:sz w:val="24"/>
          <w:szCs w:val="24"/>
          <w:lang w:val="ro-MD"/>
        </w:rPr>
        <w:t>2. Cadrul normativ internațional</w:t>
      </w:r>
      <w:r w:rsidRPr="00CF2EF2">
        <w:rPr>
          <w:rFonts w:cstheme="minorHAnsi"/>
          <w:noProof/>
          <w:sz w:val="24"/>
          <w:szCs w:val="24"/>
          <w:lang w:val="ro-MD"/>
        </w:rPr>
        <w:t xml:space="preserve"> (Standardele ISSB / IFRS). La nivel global, se urmărește crearea unui „limbaj universal” pentru piețele de capital, astfel încât un investitor din New York să poată compara o firmă din Tokyo cu una din Londra. Aici se includ:</w:t>
      </w:r>
    </w:p>
    <w:p w14:paraId="0BDAE05A" w14:textId="77777777" w:rsidR="00CF2EF2" w:rsidRPr="00CF2EF2" w:rsidRDefault="00CF2EF2" w:rsidP="00CF2EF2">
      <w:pPr>
        <w:numPr>
          <w:ilvl w:val="0"/>
          <w:numId w:val="27"/>
        </w:numPr>
        <w:spacing w:after="0" w:line="360" w:lineRule="auto"/>
        <w:jc w:val="both"/>
        <w:rPr>
          <w:rFonts w:cstheme="minorHAnsi"/>
          <w:noProof/>
          <w:sz w:val="24"/>
          <w:szCs w:val="24"/>
          <w:lang w:val="ro-MD"/>
        </w:rPr>
      </w:pPr>
      <w:r w:rsidRPr="00CF2EF2">
        <w:rPr>
          <w:rFonts w:cstheme="minorHAnsi"/>
          <w:i/>
          <w:iCs/>
          <w:noProof/>
          <w:sz w:val="24"/>
          <w:szCs w:val="24"/>
          <w:lang w:val="ro-MD"/>
        </w:rPr>
        <w:t>ISSB (International Sustainability Standards Board</w:t>
      </w:r>
      <w:r w:rsidRPr="00CF2EF2">
        <w:rPr>
          <w:rFonts w:cstheme="minorHAnsi"/>
          <w:noProof/>
          <w:sz w:val="24"/>
          <w:szCs w:val="24"/>
          <w:lang w:val="ro-MD"/>
        </w:rPr>
        <w:t>): Creat în cadrul Fundației IFRS (care stabilește standardele contabile mondiale), pentru a elimina confuzia cauzată de multitudinea de standarde voluntare (GRI, SASB, TCFD).</w:t>
      </w:r>
    </w:p>
    <w:p w14:paraId="66DDA500" w14:textId="77777777" w:rsidR="00CF2EF2" w:rsidRPr="00CF2EF2" w:rsidRDefault="00CF2EF2" w:rsidP="00CF2EF2">
      <w:pPr>
        <w:numPr>
          <w:ilvl w:val="0"/>
          <w:numId w:val="27"/>
        </w:numPr>
        <w:spacing w:after="0" w:line="360" w:lineRule="auto"/>
        <w:jc w:val="both"/>
        <w:rPr>
          <w:rFonts w:cstheme="minorHAnsi"/>
          <w:noProof/>
          <w:sz w:val="24"/>
          <w:szCs w:val="24"/>
          <w:lang w:val="ro-MD"/>
        </w:rPr>
      </w:pPr>
      <w:r w:rsidRPr="00CF2EF2">
        <w:rPr>
          <w:rFonts w:cstheme="minorHAnsi"/>
          <w:i/>
          <w:iCs/>
          <w:noProof/>
          <w:sz w:val="24"/>
          <w:szCs w:val="24"/>
          <w:lang w:val="ro-MD"/>
        </w:rPr>
        <w:t>Standardul IFRS S1</w:t>
      </w:r>
      <w:r w:rsidRPr="00CF2EF2">
        <w:rPr>
          <w:rFonts w:cstheme="minorHAnsi"/>
          <w:noProof/>
          <w:sz w:val="24"/>
          <w:szCs w:val="24"/>
          <w:lang w:val="ro-MD"/>
        </w:rPr>
        <w:t>: Cerințe generale pentru raportarea informațiilor financiare legate de sustenabilitate.</w:t>
      </w:r>
    </w:p>
    <w:p w14:paraId="600FD5B4" w14:textId="77777777" w:rsidR="00CF2EF2" w:rsidRPr="00CF2EF2" w:rsidRDefault="00CF2EF2" w:rsidP="00CF2EF2">
      <w:pPr>
        <w:numPr>
          <w:ilvl w:val="0"/>
          <w:numId w:val="27"/>
        </w:numPr>
        <w:spacing w:after="0" w:line="360" w:lineRule="auto"/>
        <w:jc w:val="both"/>
        <w:rPr>
          <w:rFonts w:cstheme="minorHAnsi"/>
          <w:noProof/>
          <w:sz w:val="24"/>
          <w:szCs w:val="24"/>
          <w:lang w:val="ro-MD"/>
        </w:rPr>
      </w:pPr>
      <w:r w:rsidRPr="00CF2EF2">
        <w:rPr>
          <w:rFonts w:cstheme="minorHAnsi"/>
          <w:i/>
          <w:iCs/>
          <w:noProof/>
          <w:sz w:val="24"/>
          <w:szCs w:val="24"/>
          <w:lang w:val="ro-MD"/>
        </w:rPr>
        <w:t>Standardul IFRS S2</w:t>
      </w:r>
      <w:r w:rsidRPr="00CF2EF2">
        <w:rPr>
          <w:rFonts w:cstheme="minorHAnsi"/>
          <w:noProof/>
          <w:sz w:val="24"/>
          <w:szCs w:val="24"/>
          <w:lang w:val="ro-MD"/>
        </w:rPr>
        <w:t xml:space="preserve">: Raportări specifice legate de climă (emisii </w:t>
      </w:r>
      <w:r w:rsidRPr="00CF2EF2">
        <w:rPr>
          <w:rFonts w:eastAsia="Times New Roman" w:cstheme="minorHAnsi"/>
          <w:noProof/>
          <w:sz w:val="24"/>
          <w:szCs w:val="24"/>
          <w:lang w:val="ro-MD" w:eastAsia="ru-RU"/>
        </w:rPr>
        <w:t>CO₂</w:t>
      </w:r>
      <w:r w:rsidRPr="00CF2EF2">
        <w:rPr>
          <w:rFonts w:cstheme="minorHAnsi"/>
          <w:noProof/>
          <w:sz w:val="24"/>
          <w:szCs w:val="24"/>
          <w:lang w:val="ro-MD"/>
        </w:rPr>
        <w:t>, riscuri fizice, riscuri de tranziție).</w:t>
      </w:r>
    </w:p>
    <w:p w14:paraId="5A863906" w14:textId="77777777" w:rsidR="00CF2EF2" w:rsidRPr="00CF2EF2" w:rsidRDefault="00CF2EF2" w:rsidP="00CF2EF2">
      <w:pPr>
        <w:numPr>
          <w:ilvl w:val="0"/>
          <w:numId w:val="27"/>
        </w:numPr>
        <w:spacing w:after="0" w:line="360" w:lineRule="auto"/>
        <w:jc w:val="both"/>
        <w:rPr>
          <w:rFonts w:cstheme="minorHAnsi"/>
          <w:noProof/>
          <w:sz w:val="24"/>
          <w:szCs w:val="24"/>
          <w:lang w:val="ro-MD"/>
        </w:rPr>
      </w:pPr>
      <w:r w:rsidRPr="00CF2EF2">
        <w:rPr>
          <w:rFonts w:cstheme="minorHAnsi"/>
          <w:i/>
          <w:iCs/>
          <w:noProof/>
          <w:sz w:val="24"/>
          <w:szCs w:val="24"/>
          <w:lang w:val="ro-MD"/>
        </w:rPr>
        <w:t>Principiul cheie: Materialitatea Financiară</w:t>
      </w:r>
      <w:r w:rsidRPr="00CF2EF2">
        <w:rPr>
          <w:rFonts w:cstheme="minorHAnsi"/>
          <w:noProof/>
          <w:sz w:val="24"/>
          <w:szCs w:val="24"/>
          <w:lang w:val="ro-MD"/>
        </w:rPr>
        <w:t>. Accentul cade pe modul în care factorii ESG influențează valoarea întreprinderii și fluxurile de numerar pe termen scurt, mediu și lung.</w:t>
      </w:r>
    </w:p>
    <w:p w14:paraId="6A4684D4" w14:textId="77777777" w:rsidR="00CF2EF2" w:rsidRPr="00CF2EF2" w:rsidRDefault="00CF2EF2" w:rsidP="00CF2EF2">
      <w:pPr>
        <w:pStyle w:val="a9"/>
        <w:spacing w:before="0" w:beforeAutospacing="0" w:after="0" w:afterAutospacing="0" w:line="360" w:lineRule="auto"/>
        <w:ind w:firstLine="567"/>
        <w:jc w:val="both"/>
        <w:rPr>
          <w:rFonts w:asciiTheme="minorHAnsi" w:hAnsiTheme="minorHAnsi" w:cstheme="minorHAnsi"/>
          <w:noProof/>
          <w:lang w:val="ro-MD"/>
        </w:rPr>
      </w:pPr>
      <w:r w:rsidRPr="00CF2EF2">
        <w:rPr>
          <w:rFonts w:asciiTheme="minorHAnsi" w:hAnsiTheme="minorHAnsi" w:cstheme="minorHAnsi"/>
          <w:noProof/>
          <w:lang w:val="ro-MD"/>
        </w:rPr>
        <w:t>Indicatorii ESG sunt utilizați frecvent în cadrele de raportare atât la nivel național, cat și international (</w:t>
      </w:r>
      <w:r w:rsidRPr="00CF2EF2">
        <w:rPr>
          <w:rFonts w:asciiTheme="minorHAnsi" w:hAnsiTheme="minorHAnsi" w:cstheme="minorHAnsi"/>
          <w:b/>
          <w:bCs/>
          <w:noProof/>
          <w:lang w:val="ro-MD"/>
        </w:rPr>
        <w:t>GRI Standards</w:t>
      </w:r>
      <w:r w:rsidRPr="00CF2EF2">
        <w:rPr>
          <w:rFonts w:asciiTheme="minorHAnsi" w:hAnsiTheme="minorHAnsi" w:cstheme="minorHAnsi"/>
          <w:noProof/>
          <w:lang w:val="ro-MD"/>
        </w:rPr>
        <w:t xml:space="preserve"> – Global Reporting Initiative;  </w:t>
      </w:r>
      <w:r w:rsidRPr="00CF2EF2">
        <w:rPr>
          <w:rFonts w:asciiTheme="minorHAnsi" w:hAnsiTheme="minorHAnsi" w:cstheme="minorHAnsi"/>
          <w:b/>
          <w:bCs/>
          <w:noProof/>
          <w:lang w:val="ro-MD"/>
        </w:rPr>
        <w:t>ESRS (UE)</w:t>
      </w:r>
      <w:r w:rsidRPr="00CF2EF2">
        <w:rPr>
          <w:rFonts w:asciiTheme="minorHAnsi" w:hAnsiTheme="minorHAnsi" w:cstheme="minorHAnsi"/>
          <w:noProof/>
          <w:lang w:val="ro-MD"/>
        </w:rPr>
        <w:t xml:space="preserve"> – European Sustainability Reporting Standards, alte cadre internaționale, precum  </w:t>
      </w:r>
      <w:r w:rsidRPr="00CF2EF2">
        <w:rPr>
          <w:rFonts w:asciiTheme="minorHAnsi" w:hAnsiTheme="minorHAnsi" w:cstheme="minorHAnsi"/>
          <w:b/>
          <w:bCs/>
          <w:noProof/>
          <w:lang w:val="ro-MD"/>
        </w:rPr>
        <w:t>SASB, TCFD)</w:t>
      </w:r>
      <w:r w:rsidRPr="00CF2EF2">
        <w:rPr>
          <w:rFonts w:asciiTheme="minorHAnsi" w:hAnsiTheme="minorHAnsi" w:cstheme="minorHAnsi"/>
          <w:noProof/>
          <w:lang w:val="ro-MD"/>
        </w:rPr>
        <w:t xml:space="preserve">. </w:t>
      </w:r>
    </w:p>
    <w:p w14:paraId="2E629734" w14:textId="77777777" w:rsidR="00CF2EF2" w:rsidRPr="00CF2EF2" w:rsidRDefault="00CF2EF2" w:rsidP="00CF2EF2">
      <w:pPr>
        <w:spacing w:after="0" w:line="360" w:lineRule="auto"/>
        <w:ind w:firstLine="567"/>
        <w:jc w:val="both"/>
        <w:rPr>
          <w:rFonts w:eastAsia="Times New Roman" w:cstheme="minorHAnsi"/>
          <w:iCs/>
          <w:noProof/>
          <w:sz w:val="24"/>
          <w:szCs w:val="24"/>
          <w:lang w:val="ro-MD" w:eastAsia="ru-RU"/>
        </w:rPr>
      </w:pPr>
      <w:r w:rsidRPr="00CF2EF2">
        <w:rPr>
          <w:rFonts w:eastAsia="Times New Roman" w:cstheme="minorHAnsi"/>
          <w:iCs/>
          <w:noProof/>
          <w:sz w:val="24"/>
          <w:szCs w:val="24"/>
          <w:lang w:val="ro-MD" w:eastAsia="ru-RU"/>
        </w:rPr>
        <w:lastRenderedPageBreak/>
        <w:t>În prezent, există un proces accelerat de armonizare internațională a standardelor de sustenabilitate pentru a reduce povara raportării. Această convergență globală urmărește un obiectiv comun – creșterea transparenței, comparabilității și credibilității informațiilor privind sustenabilitatea, necesare pentru tranziția către o economie durabilă.</w:t>
      </w:r>
    </w:p>
    <w:p w14:paraId="5BFE877B"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b/>
          <w:bCs/>
          <w:i/>
          <w:iCs/>
          <w:noProof/>
          <w:sz w:val="24"/>
          <w:szCs w:val="24"/>
          <w:lang w:val="ro-MD"/>
        </w:rPr>
        <w:t>Standardele Europene de Raportare de Sustenabilitate</w:t>
      </w:r>
      <w:r w:rsidRPr="00CF2EF2">
        <w:rPr>
          <w:rFonts w:cstheme="minorHAnsi"/>
          <w:noProof/>
          <w:sz w:val="24"/>
          <w:szCs w:val="24"/>
          <w:lang w:val="ro-MD"/>
        </w:rPr>
        <w:t xml:space="preserve"> (ESRS) inițial urmau să fie aplicate de către toate entitățile care au obligația raportărilor de sustenabilitate, conform Directivei CSRD, începând cu anul 2025, după cum urmează:</w:t>
      </w:r>
    </w:p>
    <w:p w14:paraId="4EA05DA3" w14:textId="77777777" w:rsidR="00CF2EF2" w:rsidRPr="00CF2EF2" w:rsidRDefault="00CF2EF2" w:rsidP="00CF2EF2">
      <w:pPr>
        <w:pStyle w:val="a8"/>
        <w:numPr>
          <w:ilvl w:val="0"/>
          <w:numId w:val="29"/>
        </w:numPr>
        <w:spacing w:after="0" w:line="360" w:lineRule="auto"/>
        <w:jc w:val="both"/>
        <w:rPr>
          <w:rFonts w:cstheme="minorHAnsi"/>
          <w:noProof/>
          <w:sz w:val="24"/>
          <w:szCs w:val="24"/>
          <w:lang w:val="ro-MD"/>
        </w:rPr>
      </w:pPr>
      <w:r w:rsidRPr="00CF2EF2">
        <w:rPr>
          <w:rFonts w:cstheme="minorHAnsi"/>
          <w:noProof/>
          <w:sz w:val="24"/>
          <w:szCs w:val="24"/>
          <w:lang w:val="ro-MD"/>
        </w:rPr>
        <w:t xml:space="preserve">Primele raportări în anul 2025, pentru situațiile financiare din anul 2024, în cazul companiilor mari, listate, băncilor și asigurătorilor, dacă au mai mult de 500 de angajați – respectiv companiile care aveau obligații de raportare și conform Directivei anterioare (NFRD), înlocuită de Directiva CSRD; </w:t>
      </w:r>
    </w:p>
    <w:p w14:paraId="79351BE4" w14:textId="77777777" w:rsidR="00CF2EF2" w:rsidRPr="00CF2EF2" w:rsidRDefault="00CF2EF2" w:rsidP="00CF2EF2">
      <w:pPr>
        <w:pStyle w:val="a8"/>
        <w:numPr>
          <w:ilvl w:val="0"/>
          <w:numId w:val="29"/>
        </w:numPr>
        <w:spacing w:after="0" w:line="360" w:lineRule="auto"/>
        <w:jc w:val="both"/>
        <w:rPr>
          <w:rFonts w:cstheme="minorHAnsi"/>
          <w:noProof/>
          <w:sz w:val="24"/>
          <w:szCs w:val="24"/>
          <w:lang w:val="ro-MD"/>
        </w:rPr>
      </w:pPr>
      <w:r w:rsidRPr="00CF2EF2">
        <w:rPr>
          <w:rFonts w:cstheme="minorHAnsi"/>
          <w:noProof/>
          <w:sz w:val="24"/>
          <w:szCs w:val="24"/>
          <w:lang w:val="ro-MD"/>
        </w:rPr>
        <w:t xml:space="preserve">Primele raportări în 2026, pentru anul financiar 2025, pentru celelalte companii mari, inclusiv companiile mari non-EU, dar listate; </w:t>
      </w:r>
    </w:p>
    <w:p w14:paraId="057BE654" w14:textId="77777777" w:rsidR="00CF2EF2" w:rsidRPr="00CF2EF2" w:rsidRDefault="00CF2EF2" w:rsidP="00CF2EF2">
      <w:pPr>
        <w:pStyle w:val="a8"/>
        <w:numPr>
          <w:ilvl w:val="0"/>
          <w:numId w:val="29"/>
        </w:numPr>
        <w:spacing w:after="0" w:line="360" w:lineRule="auto"/>
        <w:jc w:val="both"/>
        <w:rPr>
          <w:rFonts w:cstheme="minorHAnsi"/>
          <w:b/>
          <w:bCs/>
          <w:noProof/>
          <w:sz w:val="24"/>
          <w:szCs w:val="24"/>
          <w:lang w:val="ro-MD"/>
        </w:rPr>
      </w:pPr>
      <w:r w:rsidRPr="00CF2EF2">
        <w:rPr>
          <w:rFonts w:cstheme="minorHAnsi"/>
          <w:noProof/>
          <w:sz w:val="24"/>
          <w:szCs w:val="24"/>
          <w:lang w:val="ro-MD"/>
        </w:rPr>
        <w:t>Primele raportări în 2027, pentru anul financiar 2026, în cazul IMM-urilor listate, inclusiv cele non-EU. Totuși, IMM-urile au posibilitatea să amâne cu 2 ani raportările de sustenabilitate, până în 2029, pentru anul financiar 2028.</w:t>
      </w:r>
    </w:p>
    <w:p w14:paraId="1564FBEA" w14:textId="77777777" w:rsidR="00CF2EF2" w:rsidRPr="00CF2EF2" w:rsidRDefault="00CF2EF2" w:rsidP="00CF2EF2">
      <w:pPr>
        <w:spacing w:after="0" w:line="360" w:lineRule="auto"/>
        <w:ind w:firstLine="567"/>
        <w:jc w:val="center"/>
        <w:rPr>
          <w:rFonts w:cstheme="minorHAnsi"/>
          <w:noProof/>
          <w:sz w:val="24"/>
          <w:szCs w:val="24"/>
          <w:u w:val="single"/>
          <w:lang w:val="ro-MD"/>
        </w:rPr>
      </w:pPr>
      <w:hyperlink r:id="rId10" w:tgtFrame="_blank" w:history="1">
        <w:r w:rsidRPr="00CF2EF2">
          <w:rPr>
            <w:rStyle w:val="aa"/>
            <w:rFonts w:cstheme="minorHAnsi"/>
            <w:b/>
            <w:bCs/>
            <w:noProof/>
            <w:color w:val="auto"/>
            <w:sz w:val="24"/>
            <w:szCs w:val="24"/>
            <w:lang w:val="ro-MD"/>
          </w:rPr>
          <w:t>Amânarea aplicării</w:t>
        </w:r>
      </w:hyperlink>
      <w:r w:rsidRPr="00CF2EF2">
        <w:rPr>
          <w:rFonts w:cstheme="minorHAnsi"/>
          <w:b/>
          <w:bCs/>
          <w:noProof/>
          <w:sz w:val="24"/>
          <w:szCs w:val="24"/>
          <w:u w:val="single"/>
          <w:lang w:val="ro-MD"/>
        </w:rPr>
        <w:t xml:space="preserve"> raportării privind durabilitatea</w:t>
      </w:r>
      <w:r w:rsidRPr="00CF2EF2">
        <w:rPr>
          <w:rFonts w:cstheme="minorHAnsi"/>
          <w:noProof/>
          <w:sz w:val="24"/>
          <w:szCs w:val="24"/>
          <w:u w:val="single"/>
          <w:lang w:val="ro-MD"/>
        </w:rPr>
        <w:t xml:space="preserve"> </w:t>
      </w:r>
      <w:r w:rsidRPr="00CF2EF2">
        <w:rPr>
          <w:rFonts w:cstheme="minorHAnsi"/>
          <w:b/>
          <w:bCs/>
          <w:noProof/>
          <w:sz w:val="24"/>
          <w:szCs w:val="24"/>
          <w:u w:val="single"/>
          <w:lang w:val="ro-MD"/>
        </w:rPr>
        <w:t>cu doi ani</w:t>
      </w:r>
    </w:p>
    <w:p w14:paraId="5E20F894"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 xml:space="preserve">La </w:t>
      </w:r>
      <w:r w:rsidRPr="00CF2EF2">
        <w:rPr>
          <w:rFonts w:cstheme="minorHAnsi"/>
          <w:b/>
          <w:bCs/>
          <w:noProof/>
          <w:sz w:val="24"/>
          <w:szCs w:val="24"/>
          <w:lang w:val="ro-MD"/>
        </w:rPr>
        <w:t>26 februarie 2025</w:t>
      </w:r>
      <w:r w:rsidRPr="00CF2EF2">
        <w:rPr>
          <w:rFonts w:cstheme="minorHAnsi"/>
          <w:noProof/>
          <w:sz w:val="24"/>
          <w:szCs w:val="24"/>
          <w:lang w:val="ro-MD"/>
        </w:rPr>
        <w:t xml:space="preserve">, Comisia Europeană a introdus pachetul </w:t>
      </w:r>
      <w:r w:rsidRPr="00CF2EF2">
        <w:rPr>
          <w:rFonts w:cstheme="minorHAnsi"/>
          <w:b/>
          <w:bCs/>
          <w:noProof/>
          <w:sz w:val="24"/>
          <w:szCs w:val="24"/>
          <w:u w:val="single"/>
          <w:lang w:val="ro-MD"/>
        </w:rPr>
        <w:t>OMNIBUS</w:t>
      </w:r>
      <w:r w:rsidRPr="00CF2EF2">
        <w:rPr>
          <w:rFonts w:cstheme="minorHAnsi"/>
          <w:b/>
          <w:bCs/>
          <w:noProof/>
          <w:sz w:val="24"/>
          <w:szCs w:val="24"/>
          <w:lang w:val="ro-MD"/>
        </w:rPr>
        <w:t xml:space="preserve"> </w:t>
      </w:r>
      <w:r w:rsidRPr="00CF2EF2">
        <w:rPr>
          <w:rFonts w:cstheme="minorHAnsi"/>
          <w:noProof/>
          <w:sz w:val="24"/>
          <w:szCs w:val="24"/>
          <w:lang w:val="ro-MD"/>
        </w:rPr>
        <w:t xml:space="preserve">al UE, o </w:t>
      </w:r>
      <w:r w:rsidRPr="00CF2EF2">
        <w:rPr>
          <w:rFonts w:cstheme="minorHAnsi"/>
          <w:b/>
          <w:bCs/>
          <w:noProof/>
          <w:sz w:val="24"/>
          <w:szCs w:val="24"/>
          <w:lang w:val="ro-MD"/>
        </w:rPr>
        <w:t xml:space="preserve">propunere menită să simplifice cerințele de reglementare </w:t>
      </w:r>
      <w:r w:rsidRPr="00CF2EF2">
        <w:rPr>
          <w:rFonts w:cstheme="minorHAnsi"/>
          <w:noProof/>
          <w:sz w:val="24"/>
          <w:szCs w:val="24"/>
          <w:lang w:val="ro-MD"/>
        </w:rPr>
        <w:t xml:space="preserve">pentru întreprinderile din UE. </w:t>
      </w:r>
    </w:p>
    <w:p w14:paraId="31ED24ED"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 xml:space="preserve">Comisia UE a avut în vedere consolidarea </w:t>
      </w:r>
      <w:r w:rsidRPr="00CF2EF2">
        <w:rPr>
          <w:rFonts w:cstheme="minorHAnsi"/>
          <w:i/>
          <w:iCs/>
          <w:noProof/>
          <w:sz w:val="24"/>
          <w:szCs w:val="24"/>
          <w:lang w:val="ro-MD"/>
        </w:rPr>
        <w:t>Directivei privind raportarea referitoare la sustenabilitatea corporativă</w:t>
      </w:r>
      <w:r w:rsidRPr="00CF2EF2">
        <w:rPr>
          <w:rFonts w:cstheme="minorHAnsi"/>
          <w:noProof/>
          <w:sz w:val="24"/>
          <w:szCs w:val="24"/>
          <w:lang w:val="ro-MD"/>
        </w:rPr>
        <w:t xml:space="preserve"> (CSRD), a </w:t>
      </w:r>
      <w:r w:rsidRPr="00CF2EF2">
        <w:rPr>
          <w:rFonts w:cstheme="minorHAnsi"/>
          <w:i/>
          <w:iCs/>
          <w:noProof/>
          <w:sz w:val="24"/>
          <w:szCs w:val="24"/>
          <w:lang w:val="ro-MD"/>
        </w:rPr>
        <w:t>Directivei privind diligența</w:t>
      </w:r>
      <w:r w:rsidRPr="00CF2EF2">
        <w:rPr>
          <w:rFonts w:cstheme="minorHAnsi"/>
          <w:noProof/>
          <w:sz w:val="24"/>
          <w:szCs w:val="24"/>
          <w:lang w:val="ro-MD"/>
        </w:rPr>
        <w:t xml:space="preserve"> necesară pentru asigurarea durabilității corporative (CSDDD) și a taxonomiei UE într-un singur regulament </w:t>
      </w:r>
      <w:r w:rsidRPr="00CF2EF2">
        <w:rPr>
          <w:rFonts w:cstheme="minorHAnsi"/>
          <w:b/>
          <w:bCs/>
          <w:noProof/>
          <w:sz w:val="24"/>
          <w:szCs w:val="24"/>
          <w:lang w:val="ro-MD"/>
        </w:rPr>
        <w:t>OMNIBUS</w:t>
      </w:r>
      <w:r w:rsidRPr="00CF2EF2">
        <w:rPr>
          <w:rFonts w:cstheme="minorHAnsi"/>
          <w:noProof/>
          <w:sz w:val="24"/>
          <w:szCs w:val="24"/>
          <w:lang w:val="ro-MD"/>
        </w:rPr>
        <w:t>. </w:t>
      </w:r>
    </w:p>
    <w:p w14:paraId="71AE65CC"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 xml:space="preserve">În </w:t>
      </w:r>
      <w:r w:rsidRPr="00CF2EF2">
        <w:rPr>
          <w:rFonts w:cstheme="minorHAnsi"/>
          <w:b/>
          <w:bCs/>
          <w:noProof/>
          <w:sz w:val="24"/>
          <w:szCs w:val="24"/>
          <w:lang w:val="ro-MD"/>
        </w:rPr>
        <w:t>aprilie 2025</w:t>
      </w:r>
      <w:r w:rsidRPr="00CF2EF2">
        <w:rPr>
          <w:rFonts w:cstheme="minorHAnsi"/>
          <w:noProof/>
          <w:sz w:val="24"/>
          <w:szCs w:val="24"/>
          <w:lang w:val="ro-MD"/>
        </w:rPr>
        <w:t>, Parlamentul a votat pentru </w:t>
      </w:r>
      <w:hyperlink r:id="rId11" w:tgtFrame="_blank" w:history="1">
        <w:r w:rsidRPr="00CF2EF2">
          <w:rPr>
            <w:rStyle w:val="aa"/>
            <w:rFonts w:cstheme="minorHAnsi"/>
            <w:b/>
            <w:bCs/>
            <w:noProof/>
            <w:color w:val="auto"/>
            <w:sz w:val="24"/>
            <w:szCs w:val="24"/>
            <w:lang w:val="ro-MD"/>
          </w:rPr>
          <w:t>amânarea aplicării</w:t>
        </w:r>
      </w:hyperlink>
      <w:r w:rsidRPr="00CF2EF2">
        <w:rPr>
          <w:rFonts w:cstheme="minorHAnsi"/>
          <w:b/>
          <w:bCs/>
          <w:noProof/>
          <w:sz w:val="24"/>
          <w:szCs w:val="24"/>
          <w:lang w:val="ro-MD"/>
        </w:rPr>
        <w:t> </w:t>
      </w:r>
      <w:r w:rsidRPr="00CF2EF2">
        <w:rPr>
          <w:rFonts w:cstheme="minorHAnsi"/>
          <w:noProof/>
          <w:sz w:val="24"/>
          <w:szCs w:val="24"/>
          <w:lang w:val="ro-MD"/>
        </w:rPr>
        <w:t xml:space="preserve">raportării privind durabilitatea </w:t>
      </w:r>
      <w:r w:rsidRPr="00CF2EF2">
        <w:rPr>
          <w:rFonts w:cstheme="minorHAnsi"/>
          <w:b/>
          <w:bCs/>
          <w:noProof/>
          <w:sz w:val="24"/>
          <w:szCs w:val="24"/>
          <w:lang w:val="ro-MD"/>
        </w:rPr>
        <w:t>cu doi ani</w:t>
      </w:r>
      <w:r w:rsidRPr="00CF2EF2">
        <w:rPr>
          <w:rFonts w:cstheme="minorHAnsi"/>
          <w:noProof/>
          <w:sz w:val="24"/>
          <w:szCs w:val="24"/>
          <w:lang w:val="ro-MD"/>
        </w:rPr>
        <w:t xml:space="preserve"> pentru al doilea și al treilea val de companii.</w:t>
      </w:r>
    </w:p>
    <w:p w14:paraId="4A842ACF"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 xml:space="preserve">La fel ca în cazul normelor de raportare privind sustenabilitatea, în </w:t>
      </w:r>
      <w:r w:rsidRPr="00CF2EF2">
        <w:rPr>
          <w:rFonts w:cstheme="minorHAnsi"/>
          <w:b/>
          <w:bCs/>
          <w:noProof/>
          <w:sz w:val="24"/>
          <w:szCs w:val="24"/>
          <w:lang w:val="ro-MD"/>
        </w:rPr>
        <w:t>aprilie 2025</w:t>
      </w:r>
      <w:r w:rsidRPr="00CF2EF2">
        <w:rPr>
          <w:rFonts w:cstheme="minorHAnsi"/>
          <w:noProof/>
          <w:sz w:val="24"/>
          <w:szCs w:val="24"/>
          <w:lang w:val="ro-MD"/>
        </w:rPr>
        <w:t xml:space="preserve"> Parlamentul a votat pentru amânarea aplicării </w:t>
      </w:r>
      <w:r w:rsidRPr="00CF2EF2">
        <w:rPr>
          <w:rFonts w:cstheme="minorHAnsi"/>
          <w:i/>
          <w:iCs/>
          <w:noProof/>
          <w:sz w:val="24"/>
          <w:szCs w:val="24"/>
          <w:lang w:val="ro-MD"/>
        </w:rPr>
        <w:t>normelor de diligență</w:t>
      </w:r>
      <w:r w:rsidRPr="00CF2EF2">
        <w:rPr>
          <w:rFonts w:cstheme="minorHAnsi"/>
          <w:noProof/>
          <w:sz w:val="24"/>
          <w:szCs w:val="24"/>
          <w:lang w:val="ro-MD"/>
        </w:rPr>
        <w:t>. Întreprinderile mari, primele care ar trebui să înceapă să aplice normele, vor avea la dispoziție un an suplimentar pentru a se conforma.</w:t>
      </w:r>
    </w:p>
    <w:p w14:paraId="4B6B3006" w14:textId="77777777" w:rsidR="00CF2EF2" w:rsidRPr="00CF2EF2" w:rsidRDefault="00CF2EF2" w:rsidP="00CF2EF2">
      <w:pPr>
        <w:spacing w:after="0" w:line="360" w:lineRule="auto"/>
        <w:ind w:firstLine="567"/>
        <w:jc w:val="both"/>
        <w:rPr>
          <w:rFonts w:cstheme="minorHAnsi"/>
          <w:noProof/>
          <w:sz w:val="24"/>
          <w:szCs w:val="24"/>
          <w:lang w:val="ro-MD"/>
        </w:rPr>
      </w:pPr>
    </w:p>
    <w:p w14:paraId="16D7F13F" w14:textId="77777777" w:rsidR="006D00BB" w:rsidRDefault="006D00BB" w:rsidP="00CF2EF2">
      <w:pPr>
        <w:spacing w:after="0" w:line="360" w:lineRule="auto"/>
        <w:ind w:firstLine="567"/>
        <w:jc w:val="center"/>
        <w:rPr>
          <w:rFonts w:cstheme="minorHAnsi"/>
          <w:b/>
          <w:bCs/>
          <w:noProof/>
          <w:sz w:val="24"/>
          <w:szCs w:val="24"/>
          <w:u w:val="single"/>
          <w:lang w:val="ro-MD"/>
        </w:rPr>
      </w:pPr>
    </w:p>
    <w:p w14:paraId="6A1E3470" w14:textId="2589142E" w:rsidR="00CF2EF2" w:rsidRPr="00CF2EF2" w:rsidRDefault="00CF2EF2" w:rsidP="00CF2EF2">
      <w:pPr>
        <w:spacing w:after="0" w:line="360" w:lineRule="auto"/>
        <w:ind w:firstLine="567"/>
        <w:jc w:val="center"/>
        <w:rPr>
          <w:rFonts w:cstheme="minorHAnsi"/>
          <w:b/>
          <w:bCs/>
          <w:noProof/>
          <w:sz w:val="24"/>
          <w:szCs w:val="24"/>
          <w:u w:val="single"/>
          <w:lang w:val="ro-MD"/>
        </w:rPr>
      </w:pPr>
      <w:r w:rsidRPr="00CF2EF2">
        <w:rPr>
          <w:rFonts w:cstheme="minorHAnsi"/>
          <w:b/>
          <w:bCs/>
          <w:noProof/>
          <w:sz w:val="24"/>
          <w:szCs w:val="24"/>
          <w:u w:val="single"/>
          <w:lang w:val="ro-MD"/>
        </w:rPr>
        <w:lastRenderedPageBreak/>
        <w:t>Modificările OMNIBUS</w:t>
      </w:r>
    </w:p>
    <w:p w14:paraId="23CE99DC" w14:textId="77777777" w:rsidR="00CF2EF2" w:rsidRPr="00CF2EF2" w:rsidRDefault="00CF2EF2" w:rsidP="00CF2EF2">
      <w:pPr>
        <w:pStyle w:val="a8"/>
        <w:numPr>
          <w:ilvl w:val="0"/>
          <w:numId w:val="28"/>
        </w:numPr>
        <w:spacing w:after="0" w:line="360" w:lineRule="auto"/>
        <w:jc w:val="both"/>
        <w:rPr>
          <w:rFonts w:cstheme="minorHAnsi"/>
          <w:noProof/>
          <w:sz w:val="24"/>
          <w:szCs w:val="24"/>
          <w:lang w:val="ro-MD"/>
        </w:rPr>
      </w:pPr>
      <w:r w:rsidRPr="00CF2EF2">
        <w:rPr>
          <w:rFonts w:cstheme="minorHAnsi"/>
          <w:b/>
          <w:bCs/>
          <w:noProof/>
          <w:sz w:val="24"/>
          <w:szCs w:val="24"/>
          <w:lang w:val="ro-MD"/>
        </w:rPr>
        <w:t>Modificarea pragului de angajați pentru raportarea CSRD</w:t>
      </w:r>
      <w:r w:rsidRPr="00CF2EF2">
        <w:rPr>
          <w:rFonts w:cstheme="minorHAnsi"/>
          <w:noProof/>
          <w:sz w:val="24"/>
          <w:szCs w:val="24"/>
          <w:lang w:val="ro-MD"/>
        </w:rPr>
        <w:t xml:space="preserve">. </w:t>
      </w:r>
    </w:p>
    <w:p w14:paraId="47F15959"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Până acum, companiile cu peste 250 de angajați trebuiau să respecte normele Directivei CSRD. Dar, în temeiul actualizării OMNIBUS, acest număr a crescut la 1 000 de angajați.</w:t>
      </w:r>
    </w:p>
    <w:p w14:paraId="10FD8FAA"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 xml:space="preserve">Pentru întreprinderile mijlocii, aceasta este o schimbare destul de semnificativă. Multe companii care se pregăteau pentru conformitatea cu cerințele de raportare ar putea constata acum că nu mai sunt obligate prin lege să o facă. </w:t>
      </w:r>
    </w:p>
    <w:p w14:paraId="6A7D288C"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Acestea nu înseamnă că părțile interesate, cum ar fi investitorii, furnizorii sau chiar clienții, nu vor aștepta în continuare rapoarte privind durabilitatea. De fapt, renunțarea totală ar putea să nu fie cea mai inteligentă mișcare în ceea ce privește reputația și încrederea.</w:t>
      </w:r>
    </w:p>
    <w:p w14:paraId="5C2B11D8" w14:textId="77777777" w:rsidR="00CF2EF2" w:rsidRPr="00CF2EF2" w:rsidRDefault="00CF2EF2" w:rsidP="00CF2EF2">
      <w:pPr>
        <w:pStyle w:val="a8"/>
        <w:numPr>
          <w:ilvl w:val="0"/>
          <w:numId w:val="28"/>
        </w:numPr>
        <w:spacing w:after="0" w:line="360" w:lineRule="auto"/>
        <w:jc w:val="both"/>
        <w:rPr>
          <w:rFonts w:cstheme="minorHAnsi"/>
          <w:noProof/>
          <w:sz w:val="24"/>
          <w:szCs w:val="24"/>
          <w:lang w:val="ro-MD"/>
        </w:rPr>
      </w:pPr>
      <w:r w:rsidRPr="00CF2EF2">
        <w:rPr>
          <w:rFonts w:cstheme="minorHAnsi"/>
          <w:noProof/>
          <w:sz w:val="24"/>
          <w:szCs w:val="24"/>
          <w:lang w:val="ro-MD"/>
        </w:rPr>
        <w:t>„</w:t>
      </w:r>
      <w:r w:rsidRPr="00CF2EF2">
        <w:rPr>
          <w:rFonts w:cstheme="minorHAnsi"/>
          <w:b/>
          <w:bCs/>
          <w:noProof/>
          <w:sz w:val="24"/>
          <w:szCs w:val="24"/>
          <w:lang w:val="ro-MD"/>
        </w:rPr>
        <w:t>Oprirea ceasului</w:t>
      </w:r>
      <w:r w:rsidRPr="00CF2EF2">
        <w:rPr>
          <w:rFonts w:cstheme="minorHAnsi"/>
          <w:noProof/>
          <w:sz w:val="24"/>
          <w:szCs w:val="24"/>
          <w:lang w:val="ro-MD"/>
        </w:rPr>
        <w:t xml:space="preserve">” </w:t>
      </w:r>
      <w:r w:rsidRPr="00CF2EF2">
        <w:rPr>
          <w:rFonts w:cstheme="minorHAnsi"/>
          <w:b/>
          <w:bCs/>
          <w:noProof/>
          <w:sz w:val="24"/>
          <w:szCs w:val="24"/>
          <w:lang w:val="ro-MD"/>
        </w:rPr>
        <w:t>pentru termenele de raportare</w:t>
      </w:r>
      <w:r w:rsidRPr="00CF2EF2">
        <w:rPr>
          <w:rFonts w:cstheme="minorHAnsi"/>
          <w:noProof/>
          <w:sz w:val="24"/>
          <w:szCs w:val="24"/>
          <w:lang w:val="ro-MD"/>
        </w:rPr>
        <w:t xml:space="preserve">. </w:t>
      </w:r>
    </w:p>
    <w:p w14:paraId="7B588347" w14:textId="77777777" w:rsidR="00CF2EF2" w:rsidRPr="00CF2EF2" w:rsidRDefault="00CF2EF2" w:rsidP="00CF2EF2">
      <w:pPr>
        <w:spacing w:after="0" w:line="360" w:lineRule="auto"/>
        <w:ind w:firstLine="709"/>
        <w:jc w:val="both"/>
        <w:rPr>
          <w:rFonts w:cstheme="minorHAnsi"/>
          <w:noProof/>
          <w:sz w:val="24"/>
          <w:szCs w:val="24"/>
          <w:lang w:val="ro-MD"/>
        </w:rPr>
      </w:pPr>
      <w:r w:rsidRPr="00CF2EF2">
        <w:rPr>
          <w:rFonts w:cstheme="minorHAnsi"/>
          <w:noProof/>
          <w:sz w:val="24"/>
          <w:szCs w:val="24"/>
          <w:lang w:val="ro-MD"/>
        </w:rPr>
        <w:t>Pentru a soluționa dificultățile cu care se confruntă întreprinderile în ceea ce privește raportarea, Comisia Europeană a propus o inițiativă temporară de „</w:t>
      </w:r>
      <w:r w:rsidRPr="00CF2EF2">
        <w:rPr>
          <w:rFonts w:cstheme="minorHAnsi"/>
          <w:b/>
          <w:bCs/>
          <w:noProof/>
          <w:sz w:val="24"/>
          <w:szCs w:val="24"/>
          <w:lang w:val="ro-MD"/>
        </w:rPr>
        <w:t>oprire a ceasului</w:t>
      </w:r>
      <w:r w:rsidRPr="00CF2EF2">
        <w:rPr>
          <w:rFonts w:cstheme="minorHAnsi"/>
          <w:noProof/>
          <w:sz w:val="24"/>
          <w:szCs w:val="24"/>
          <w:lang w:val="ro-MD"/>
        </w:rPr>
        <w:t>” pentru termenele de raportare.</w:t>
      </w:r>
    </w:p>
    <w:p w14:paraId="0DB125A5"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noProof/>
          <w:sz w:val="24"/>
          <w:szCs w:val="24"/>
          <w:lang w:val="ro-MD"/>
        </w:rPr>
        <w:t>Întreprinderile din valul 2, care trebuiau inițial să prezinte primul raport pentru anul fiscal 2025, vor avea acum timp până în anul fiscal 2027 pentru a face acest lucru.</w:t>
      </w:r>
    </w:p>
    <w:p w14:paraId="5FFDDF51" w14:textId="77777777" w:rsidR="00CF2EF2" w:rsidRPr="00CF2EF2" w:rsidRDefault="00CF2EF2" w:rsidP="00CF2EF2">
      <w:pPr>
        <w:spacing w:after="0" w:line="360" w:lineRule="auto"/>
        <w:ind w:firstLine="567"/>
        <w:jc w:val="both"/>
        <w:rPr>
          <w:rFonts w:cstheme="minorHAnsi"/>
          <w:noProof/>
          <w:sz w:val="24"/>
          <w:szCs w:val="24"/>
          <w:lang w:val="ro-MD"/>
        </w:rPr>
      </w:pPr>
      <w:r w:rsidRPr="00CF2EF2">
        <w:rPr>
          <w:rFonts w:cstheme="minorHAnsi"/>
          <w:b/>
          <w:bCs/>
          <w:noProof/>
          <w:sz w:val="24"/>
          <w:szCs w:val="24"/>
          <w:u w:val="single"/>
          <w:lang w:val="ro-MD"/>
        </w:rPr>
        <w:t>În final,</w:t>
      </w:r>
      <w:r w:rsidRPr="00CF2EF2">
        <w:rPr>
          <w:rFonts w:cstheme="minorHAnsi"/>
          <w:b/>
          <w:bCs/>
          <w:noProof/>
          <w:sz w:val="24"/>
          <w:szCs w:val="24"/>
          <w:lang w:val="ro-MD"/>
        </w:rPr>
        <w:t xml:space="preserve"> OMNIBUS</w:t>
      </w:r>
      <w:r w:rsidRPr="00CF2EF2">
        <w:rPr>
          <w:rFonts w:cstheme="minorHAnsi"/>
          <w:noProof/>
          <w:sz w:val="24"/>
          <w:szCs w:val="24"/>
          <w:lang w:val="ro-MD"/>
        </w:rPr>
        <w:t xml:space="preserve"> schimbă regulile jocului în ceea ce privește raportarea privind durabilitatea (sustenabilitatea), în special pentru întreprinderile mijlocii, însă deși sunt scutite din punct de vedere legal, cele care iau în serios sustenabilitatea vor continua probabil să raporteze în mod voluntar, deoarece este vorba de mai mult decât simpla respectare a normelor.</w:t>
      </w:r>
    </w:p>
    <w:p w14:paraId="15060139" w14:textId="4503F786" w:rsidR="00275F80" w:rsidRPr="00CF2EF2" w:rsidRDefault="00CF2EF2" w:rsidP="00CF2EF2">
      <w:pPr>
        <w:spacing w:after="0" w:line="360" w:lineRule="auto"/>
        <w:ind w:firstLine="426"/>
        <w:jc w:val="both"/>
        <w:rPr>
          <w:rFonts w:cstheme="minorHAnsi"/>
          <w:b/>
          <w:noProof/>
          <w:sz w:val="24"/>
          <w:szCs w:val="24"/>
          <w:lang w:val="ro-MD"/>
        </w:rPr>
      </w:pPr>
      <w:r w:rsidRPr="00CF2EF2">
        <w:rPr>
          <w:rFonts w:cstheme="minorHAnsi"/>
          <w:noProof/>
          <w:sz w:val="24"/>
          <w:szCs w:val="24"/>
          <w:lang w:val="ro-MD"/>
        </w:rPr>
        <w:t>Noile Standarde introduc un nou concept al dublei materialități, cu alte cuvinte entitățile care au obligații de raportare trebuie să evalueze, să cuantifice și să prezinte informații atât in ceea ce privește impactul activității lor asupra mediului înconjurător și societății în ansamblu (responsabilitate socială, tratament al angajaților, guvernanță corporativă) dar și despre modul în care problemele sociale sau de mediu pot crea riscuri financiare dar și oportunități pentru entitățile raportoare.</w:t>
      </w:r>
    </w:p>
    <w:p w14:paraId="2269AC0B" w14:textId="77777777" w:rsidR="00275F80" w:rsidRPr="00CF2EF2" w:rsidRDefault="00275F80" w:rsidP="00CF2EF2">
      <w:pPr>
        <w:spacing w:after="0" w:line="360" w:lineRule="auto"/>
        <w:ind w:firstLine="720"/>
        <w:jc w:val="both"/>
        <w:outlineLvl w:val="2"/>
        <w:rPr>
          <w:rFonts w:eastAsia="Times New Roman" w:cstheme="minorHAnsi"/>
          <w:b/>
          <w:bCs/>
          <w:noProof/>
          <w:sz w:val="24"/>
          <w:szCs w:val="24"/>
          <w:lang w:val="ro-MD"/>
        </w:rPr>
      </w:pPr>
    </w:p>
    <w:p w14:paraId="4AF9EEA6" w14:textId="77777777" w:rsidR="00275F80" w:rsidRPr="00CF2EF2" w:rsidRDefault="00275F80" w:rsidP="00CF2EF2">
      <w:pPr>
        <w:spacing w:after="0" w:line="360" w:lineRule="auto"/>
        <w:ind w:firstLine="720"/>
        <w:jc w:val="both"/>
        <w:outlineLvl w:val="2"/>
        <w:rPr>
          <w:rFonts w:eastAsia="Times New Roman" w:cstheme="minorHAnsi"/>
          <w:b/>
          <w:bCs/>
          <w:noProof/>
          <w:sz w:val="24"/>
          <w:szCs w:val="24"/>
          <w:lang w:val="ro-MD"/>
        </w:rPr>
      </w:pPr>
    </w:p>
    <w:p w14:paraId="7145292C" w14:textId="77777777" w:rsidR="00EB5F9A" w:rsidRPr="00CF2EF2" w:rsidRDefault="00EB5F9A" w:rsidP="00CF2EF2">
      <w:pPr>
        <w:spacing w:after="0" w:line="360" w:lineRule="auto"/>
        <w:rPr>
          <w:rFonts w:cstheme="minorHAnsi"/>
          <w:noProof/>
          <w:sz w:val="24"/>
          <w:szCs w:val="24"/>
          <w:lang w:val="ro-MD"/>
        </w:rPr>
      </w:pPr>
    </w:p>
    <w:sectPr w:rsidR="00EB5F9A" w:rsidRPr="00CF2EF2" w:rsidSect="007B6B87">
      <w:headerReference w:type="default" r:id="rId12"/>
      <w:pgSz w:w="12240" w:h="15840"/>
      <w:pgMar w:top="1440" w:right="1152"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3DF57" w14:textId="77777777" w:rsidR="00400E6D" w:rsidRDefault="00400E6D" w:rsidP="00FE01E0">
      <w:pPr>
        <w:spacing w:after="0" w:line="240" w:lineRule="auto"/>
      </w:pPr>
      <w:r>
        <w:separator/>
      </w:r>
    </w:p>
  </w:endnote>
  <w:endnote w:type="continuationSeparator" w:id="0">
    <w:p w14:paraId="6CDB0213" w14:textId="77777777" w:rsidR="00400E6D" w:rsidRDefault="00400E6D" w:rsidP="00FE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BA0A" w14:textId="77777777" w:rsidR="00400E6D" w:rsidRDefault="00400E6D" w:rsidP="00FE01E0">
      <w:pPr>
        <w:spacing w:after="0" w:line="240" w:lineRule="auto"/>
      </w:pPr>
      <w:r>
        <w:separator/>
      </w:r>
    </w:p>
  </w:footnote>
  <w:footnote w:type="continuationSeparator" w:id="0">
    <w:p w14:paraId="763A8FB9" w14:textId="77777777" w:rsidR="00400E6D" w:rsidRDefault="00400E6D" w:rsidP="00FE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D03D" w14:textId="77777777" w:rsidR="00FE01E0" w:rsidRDefault="000947C2">
    <w:pPr>
      <w:pStyle w:val="a3"/>
    </w:pPr>
    <w:r w:rsidRPr="00335CDE">
      <w:rPr>
        <w:noProof/>
        <w:lang w:val="bg-BG" w:eastAsia="bg-BG"/>
      </w:rPr>
      <w:drawing>
        <wp:anchor distT="0" distB="0" distL="114300" distR="114300" simplePos="0" relativeHeight="251666432" behindDoc="0" locked="0" layoutInCell="1" allowOverlap="1" wp14:anchorId="791F62ED" wp14:editId="44230DD1">
          <wp:simplePos x="0" y="0"/>
          <wp:positionH relativeFrom="page">
            <wp:posOffset>1607820</wp:posOffset>
          </wp:positionH>
          <wp:positionV relativeFrom="paragraph">
            <wp:posOffset>-304800</wp:posOffset>
          </wp:positionV>
          <wp:extent cx="5035550" cy="752731"/>
          <wp:effectExtent l="0" t="0" r="0" b="9525"/>
          <wp:wrapNone/>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879" t="71042" r="33464" b="12817"/>
                  <a:stretch/>
                </pic:blipFill>
                <pic:spPr bwMode="auto">
                  <a:xfrm>
                    <a:off x="0" y="0"/>
                    <a:ext cx="5035550" cy="752731"/>
                  </a:xfrm>
                  <a:prstGeom prst="rect">
                    <a:avLst/>
                  </a:prstGeom>
                  <a:noFill/>
                  <a:ln>
                    <a:noFill/>
                  </a:ln>
                </pic:spPr>
              </pic:pic>
            </a:graphicData>
          </a:graphic>
          <wp14:sizeRelH relativeFrom="page">
            <wp14:pctWidth>0</wp14:pctWidth>
          </wp14:sizeRelH>
          <wp14:sizeRelV relativeFrom="page">
            <wp14:pctHeight>0</wp14:pctHeight>
          </wp14:sizeRelV>
        </wp:anchor>
      </w:drawing>
    </w:r>
    <w:r w:rsidR="000A1B0E" w:rsidRPr="00CF79DD">
      <w:rPr>
        <w:noProof/>
        <w:lang w:val="bg-BG" w:eastAsia="bg-BG"/>
      </w:rPr>
      <w:drawing>
        <wp:anchor distT="0" distB="0" distL="114300" distR="114300" simplePos="0" relativeHeight="251659264" behindDoc="0" locked="0" layoutInCell="1" allowOverlap="1" wp14:anchorId="0FD5DE2D" wp14:editId="1AB91042">
          <wp:simplePos x="0" y="0"/>
          <wp:positionH relativeFrom="margin">
            <wp:posOffset>-662940</wp:posOffset>
          </wp:positionH>
          <wp:positionV relativeFrom="paragraph">
            <wp:posOffset>-312131</wp:posOffset>
          </wp:positionV>
          <wp:extent cx="1401971" cy="769620"/>
          <wp:effectExtent l="0" t="0" r="8255" b="0"/>
          <wp:wrapNone/>
          <wp:docPr id="19" name="Image 1" descr="Une image contenant texte, logo, conception&#10;&#10;Le contenu généré par l’IA peut être incorrect.">
            <a:extLst xmlns:a="http://schemas.openxmlformats.org/drawingml/2006/main">
              <a:ext uri="{FF2B5EF4-FFF2-40B4-BE49-F238E27FC236}">
                <a16:creationId xmlns:a16="http://schemas.microsoft.com/office/drawing/2014/main" id="{5B8994E4-1C35-C308-77D0-EC06E2EF40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texte, logo, conception&#10;&#10;Le contenu généré par l’IA peut être incorrect.">
                    <a:extLst>
                      <a:ext uri="{FF2B5EF4-FFF2-40B4-BE49-F238E27FC236}">
                        <a16:creationId xmlns:a16="http://schemas.microsoft.com/office/drawing/2014/main" id="{5B8994E4-1C35-C308-77D0-EC06E2EF401C}"/>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1971" cy="769620"/>
                  </a:xfrm>
                  <a:prstGeom prst="rect">
                    <a:avLst/>
                  </a:prstGeom>
                </pic:spPr>
              </pic:pic>
            </a:graphicData>
          </a:graphic>
          <wp14:sizeRelH relativeFrom="page">
            <wp14:pctWidth>0</wp14:pctWidth>
          </wp14:sizeRelH>
          <wp14:sizeRelV relativeFrom="page">
            <wp14:pctHeight>0</wp14:pctHeight>
          </wp14:sizeRelV>
        </wp:anchor>
      </w:drawing>
    </w:r>
  </w:p>
  <w:p w14:paraId="5095B1F7" w14:textId="77777777" w:rsidR="00FE01E0" w:rsidRDefault="00FE01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42B"/>
    <w:multiLevelType w:val="hybridMultilevel"/>
    <w:tmpl w:val="1B2CD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D1F9C"/>
    <w:multiLevelType w:val="hybridMultilevel"/>
    <w:tmpl w:val="A498E160"/>
    <w:lvl w:ilvl="0" w:tplc="3AA666CC">
      <w:start w:val="6"/>
      <w:numFmt w:val="bullet"/>
      <w:lvlText w:val="-"/>
      <w:lvlJc w:val="left"/>
      <w:pPr>
        <w:ind w:left="2007" w:hanging="360"/>
      </w:pPr>
      <w:rPr>
        <w:rFonts w:ascii="Times New Roman" w:eastAsia="Times New Roman" w:hAnsi="Times New Roman" w:cs="Times New Roman" w:hint="default"/>
      </w:rPr>
    </w:lvl>
    <w:lvl w:ilvl="1" w:tplc="08180003" w:tentative="1">
      <w:start w:val="1"/>
      <w:numFmt w:val="bullet"/>
      <w:lvlText w:val="o"/>
      <w:lvlJc w:val="left"/>
      <w:pPr>
        <w:ind w:left="2727" w:hanging="360"/>
      </w:pPr>
      <w:rPr>
        <w:rFonts w:ascii="Courier New" w:hAnsi="Courier New" w:cs="Courier New" w:hint="default"/>
      </w:rPr>
    </w:lvl>
    <w:lvl w:ilvl="2" w:tplc="08180005" w:tentative="1">
      <w:start w:val="1"/>
      <w:numFmt w:val="bullet"/>
      <w:lvlText w:val=""/>
      <w:lvlJc w:val="left"/>
      <w:pPr>
        <w:ind w:left="3447" w:hanging="360"/>
      </w:pPr>
      <w:rPr>
        <w:rFonts w:ascii="Wingdings" w:hAnsi="Wingdings" w:hint="default"/>
      </w:rPr>
    </w:lvl>
    <w:lvl w:ilvl="3" w:tplc="08180001" w:tentative="1">
      <w:start w:val="1"/>
      <w:numFmt w:val="bullet"/>
      <w:lvlText w:val=""/>
      <w:lvlJc w:val="left"/>
      <w:pPr>
        <w:ind w:left="4167" w:hanging="360"/>
      </w:pPr>
      <w:rPr>
        <w:rFonts w:ascii="Symbol" w:hAnsi="Symbol" w:hint="default"/>
      </w:rPr>
    </w:lvl>
    <w:lvl w:ilvl="4" w:tplc="08180003" w:tentative="1">
      <w:start w:val="1"/>
      <w:numFmt w:val="bullet"/>
      <w:lvlText w:val="o"/>
      <w:lvlJc w:val="left"/>
      <w:pPr>
        <w:ind w:left="4887" w:hanging="360"/>
      </w:pPr>
      <w:rPr>
        <w:rFonts w:ascii="Courier New" w:hAnsi="Courier New" w:cs="Courier New" w:hint="default"/>
      </w:rPr>
    </w:lvl>
    <w:lvl w:ilvl="5" w:tplc="08180005" w:tentative="1">
      <w:start w:val="1"/>
      <w:numFmt w:val="bullet"/>
      <w:lvlText w:val=""/>
      <w:lvlJc w:val="left"/>
      <w:pPr>
        <w:ind w:left="5607" w:hanging="360"/>
      </w:pPr>
      <w:rPr>
        <w:rFonts w:ascii="Wingdings" w:hAnsi="Wingdings" w:hint="default"/>
      </w:rPr>
    </w:lvl>
    <w:lvl w:ilvl="6" w:tplc="08180001" w:tentative="1">
      <w:start w:val="1"/>
      <w:numFmt w:val="bullet"/>
      <w:lvlText w:val=""/>
      <w:lvlJc w:val="left"/>
      <w:pPr>
        <w:ind w:left="6327" w:hanging="360"/>
      </w:pPr>
      <w:rPr>
        <w:rFonts w:ascii="Symbol" w:hAnsi="Symbol" w:hint="default"/>
      </w:rPr>
    </w:lvl>
    <w:lvl w:ilvl="7" w:tplc="08180003" w:tentative="1">
      <w:start w:val="1"/>
      <w:numFmt w:val="bullet"/>
      <w:lvlText w:val="o"/>
      <w:lvlJc w:val="left"/>
      <w:pPr>
        <w:ind w:left="7047" w:hanging="360"/>
      </w:pPr>
      <w:rPr>
        <w:rFonts w:ascii="Courier New" w:hAnsi="Courier New" w:cs="Courier New" w:hint="default"/>
      </w:rPr>
    </w:lvl>
    <w:lvl w:ilvl="8" w:tplc="08180005" w:tentative="1">
      <w:start w:val="1"/>
      <w:numFmt w:val="bullet"/>
      <w:lvlText w:val=""/>
      <w:lvlJc w:val="left"/>
      <w:pPr>
        <w:ind w:left="7767" w:hanging="360"/>
      </w:pPr>
      <w:rPr>
        <w:rFonts w:ascii="Wingdings" w:hAnsi="Wingdings" w:hint="default"/>
      </w:rPr>
    </w:lvl>
  </w:abstractNum>
  <w:abstractNum w:abstractNumId="2" w15:restartNumberingAfterBreak="0">
    <w:nsid w:val="058B458D"/>
    <w:multiLevelType w:val="hybridMultilevel"/>
    <w:tmpl w:val="FC088848"/>
    <w:lvl w:ilvl="0" w:tplc="23F619EA">
      <w:numFmt w:val="bullet"/>
      <w:lvlText w:val="–"/>
      <w:lvlJc w:val="left"/>
      <w:pPr>
        <w:ind w:left="1287" w:hanging="360"/>
      </w:pPr>
      <w:rPr>
        <w:rFonts w:ascii="Times New Roman" w:eastAsiaTheme="minorHAnsi" w:hAnsi="Times New Roman" w:cs="Times New Roman"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3" w15:restartNumberingAfterBreak="0">
    <w:nsid w:val="0A2F5F8C"/>
    <w:multiLevelType w:val="multilevel"/>
    <w:tmpl w:val="B6EA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23742"/>
    <w:multiLevelType w:val="multilevel"/>
    <w:tmpl w:val="91DAE284"/>
    <w:lvl w:ilvl="0">
      <w:start w:val="1"/>
      <w:numFmt w:val="bullet"/>
      <w:lvlText w:val="-"/>
      <w:lvlJc w:val="left"/>
      <w:pPr>
        <w:tabs>
          <w:tab w:val="num" w:pos="720"/>
        </w:tabs>
        <w:ind w:left="720" w:hanging="360"/>
      </w:pPr>
      <w:rPr>
        <w:rFonts w:ascii="Times New Roman" w:eastAsiaTheme="minorHAnsi"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A37D2"/>
    <w:multiLevelType w:val="multilevel"/>
    <w:tmpl w:val="4430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775D1"/>
    <w:multiLevelType w:val="hybridMultilevel"/>
    <w:tmpl w:val="33A24260"/>
    <w:lvl w:ilvl="0" w:tplc="0818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15:restartNumberingAfterBreak="0">
    <w:nsid w:val="1C9C3F18"/>
    <w:multiLevelType w:val="hybridMultilevel"/>
    <w:tmpl w:val="B69CF452"/>
    <w:lvl w:ilvl="0" w:tplc="F404F33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8" w15:restartNumberingAfterBreak="0">
    <w:nsid w:val="1E3B07DB"/>
    <w:multiLevelType w:val="multilevel"/>
    <w:tmpl w:val="2A7C3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A651D"/>
    <w:multiLevelType w:val="hybridMultilevel"/>
    <w:tmpl w:val="AD7AA378"/>
    <w:lvl w:ilvl="0" w:tplc="3AA666CC">
      <w:start w:val="6"/>
      <w:numFmt w:val="bullet"/>
      <w:lvlText w:val="-"/>
      <w:lvlJc w:val="left"/>
      <w:pPr>
        <w:ind w:left="2007" w:hanging="360"/>
      </w:pPr>
      <w:rPr>
        <w:rFonts w:ascii="Times New Roman" w:eastAsia="Times New Roman" w:hAnsi="Times New Roman" w:cs="Times New Roman" w:hint="default"/>
      </w:rPr>
    </w:lvl>
    <w:lvl w:ilvl="1" w:tplc="08180003" w:tentative="1">
      <w:start w:val="1"/>
      <w:numFmt w:val="bullet"/>
      <w:lvlText w:val="o"/>
      <w:lvlJc w:val="left"/>
      <w:pPr>
        <w:ind w:left="2727" w:hanging="360"/>
      </w:pPr>
      <w:rPr>
        <w:rFonts w:ascii="Courier New" w:hAnsi="Courier New" w:cs="Courier New" w:hint="default"/>
      </w:rPr>
    </w:lvl>
    <w:lvl w:ilvl="2" w:tplc="08180005" w:tentative="1">
      <w:start w:val="1"/>
      <w:numFmt w:val="bullet"/>
      <w:lvlText w:val=""/>
      <w:lvlJc w:val="left"/>
      <w:pPr>
        <w:ind w:left="3447" w:hanging="360"/>
      </w:pPr>
      <w:rPr>
        <w:rFonts w:ascii="Wingdings" w:hAnsi="Wingdings" w:hint="default"/>
      </w:rPr>
    </w:lvl>
    <w:lvl w:ilvl="3" w:tplc="08180001" w:tentative="1">
      <w:start w:val="1"/>
      <w:numFmt w:val="bullet"/>
      <w:lvlText w:val=""/>
      <w:lvlJc w:val="left"/>
      <w:pPr>
        <w:ind w:left="4167" w:hanging="360"/>
      </w:pPr>
      <w:rPr>
        <w:rFonts w:ascii="Symbol" w:hAnsi="Symbol" w:hint="default"/>
      </w:rPr>
    </w:lvl>
    <w:lvl w:ilvl="4" w:tplc="08180003" w:tentative="1">
      <w:start w:val="1"/>
      <w:numFmt w:val="bullet"/>
      <w:lvlText w:val="o"/>
      <w:lvlJc w:val="left"/>
      <w:pPr>
        <w:ind w:left="4887" w:hanging="360"/>
      </w:pPr>
      <w:rPr>
        <w:rFonts w:ascii="Courier New" w:hAnsi="Courier New" w:cs="Courier New" w:hint="default"/>
      </w:rPr>
    </w:lvl>
    <w:lvl w:ilvl="5" w:tplc="08180005" w:tentative="1">
      <w:start w:val="1"/>
      <w:numFmt w:val="bullet"/>
      <w:lvlText w:val=""/>
      <w:lvlJc w:val="left"/>
      <w:pPr>
        <w:ind w:left="5607" w:hanging="360"/>
      </w:pPr>
      <w:rPr>
        <w:rFonts w:ascii="Wingdings" w:hAnsi="Wingdings" w:hint="default"/>
      </w:rPr>
    </w:lvl>
    <w:lvl w:ilvl="6" w:tplc="08180001" w:tentative="1">
      <w:start w:val="1"/>
      <w:numFmt w:val="bullet"/>
      <w:lvlText w:val=""/>
      <w:lvlJc w:val="left"/>
      <w:pPr>
        <w:ind w:left="6327" w:hanging="360"/>
      </w:pPr>
      <w:rPr>
        <w:rFonts w:ascii="Symbol" w:hAnsi="Symbol" w:hint="default"/>
      </w:rPr>
    </w:lvl>
    <w:lvl w:ilvl="7" w:tplc="08180003" w:tentative="1">
      <w:start w:val="1"/>
      <w:numFmt w:val="bullet"/>
      <w:lvlText w:val="o"/>
      <w:lvlJc w:val="left"/>
      <w:pPr>
        <w:ind w:left="7047" w:hanging="360"/>
      </w:pPr>
      <w:rPr>
        <w:rFonts w:ascii="Courier New" w:hAnsi="Courier New" w:cs="Courier New" w:hint="default"/>
      </w:rPr>
    </w:lvl>
    <w:lvl w:ilvl="8" w:tplc="08180005" w:tentative="1">
      <w:start w:val="1"/>
      <w:numFmt w:val="bullet"/>
      <w:lvlText w:val=""/>
      <w:lvlJc w:val="left"/>
      <w:pPr>
        <w:ind w:left="7767" w:hanging="360"/>
      </w:pPr>
      <w:rPr>
        <w:rFonts w:ascii="Wingdings" w:hAnsi="Wingdings" w:hint="default"/>
      </w:rPr>
    </w:lvl>
  </w:abstractNum>
  <w:abstractNum w:abstractNumId="10" w15:restartNumberingAfterBreak="0">
    <w:nsid w:val="1FD015DE"/>
    <w:multiLevelType w:val="multilevel"/>
    <w:tmpl w:val="49CE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04A4A"/>
    <w:multiLevelType w:val="hybridMultilevel"/>
    <w:tmpl w:val="F8DA4F48"/>
    <w:lvl w:ilvl="0" w:tplc="A43887FA">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2" w15:restartNumberingAfterBreak="0">
    <w:nsid w:val="3D6D41CD"/>
    <w:multiLevelType w:val="multilevel"/>
    <w:tmpl w:val="0F6616F2"/>
    <w:lvl w:ilvl="0">
      <w:start w:val="1"/>
      <w:numFmt w:val="bullet"/>
      <w:lvlText w:val="-"/>
      <w:lvlJc w:val="left"/>
      <w:pPr>
        <w:tabs>
          <w:tab w:val="num" w:pos="720"/>
        </w:tabs>
        <w:ind w:left="720" w:hanging="360"/>
      </w:pPr>
      <w:rPr>
        <w:rFonts w:ascii="Times New Roman" w:eastAsiaTheme="minorHAnsi"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FD2F59"/>
    <w:multiLevelType w:val="hybridMultilevel"/>
    <w:tmpl w:val="E836F224"/>
    <w:lvl w:ilvl="0" w:tplc="FE34DEB8">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4" w15:restartNumberingAfterBreak="0">
    <w:nsid w:val="42A1651E"/>
    <w:multiLevelType w:val="hybridMultilevel"/>
    <w:tmpl w:val="E93A0048"/>
    <w:lvl w:ilvl="0" w:tplc="06F08528">
      <w:numFmt w:val="bullet"/>
      <w:lvlText w:val="-"/>
      <w:lvlJc w:val="left"/>
      <w:pPr>
        <w:ind w:left="720" w:hanging="360"/>
      </w:pPr>
      <w:rPr>
        <w:rFonts w:ascii="Calibri" w:eastAsiaTheme="minorHAnsi" w:hAnsi="Calibri" w:cs="Calibri" w:hint="default"/>
        <w:b/>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5" w15:restartNumberingAfterBreak="0">
    <w:nsid w:val="438E4EC5"/>
    <w:multiLevelType w:val="multilevel"/>
    <w:tmpl w:val="549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A423C9"/>
    <w:multiLevelType w:val="hybridMultilevel"/>
    <w:tmpl w:val="526EC780"/>
    <w:lvl w:ilvl="0" w:tplc="7898C85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8506FBB"/>
    <w:multiLevelType w:val="multilevel"/>
    <w:tmpl w:val="369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D3049D"/>
    <w:multiLevelType w:val="multilevel"/>
    <w:tmpl w:val="71E6E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AA0689"/>
    <w:multiLevelType w:val="hybridMultilevel"/>
    <w:tmpl w:val="C63EE580"/>
    <w:lvl w:ilvl="0" w:tplc="3AA666CC">
      <w:start w:val="6"/>
      <w:numFmt w:val="bullet"/>
      <w:lvlText w:val="-"/>
      <w:lvlJc w:val="left"/>
      <w:pPr>
        <w:ind w:left="2007" w:hanging="360"/>
      </w:pPr>
      <w:rPr>
        <w:rFonts w:ascii="Times New Roman" w:eastAsia="Times New Roman" w:hAnsi="Times New Roman" w:cs="Times New Roman" w:hint="default"/>
      </w:rPr>
    </w:lvl>
    <w:lvl w:ilvl="1" w:tplc="08180003" w:tentative="1">
      <w:start w:val="1"/>
      <w:numFmt w:val="bullet"/>
      <w:lvlText w:val="o"/>
      <w:lvlJc w:val="left"/>
      <w:pPr>
        <w:ind w:left="2727" w:hanging="360"/>
      </w:pPr>
      <w:rPr>
        <w:rFonts w:ascii="Courier New" w:hAnsi="Courier New" w:cs="Courier New" w:hint="default"/>
      </w:rPr>
    </w:lvl>
    <w:lvl w:ilvl="2" w:tplc="08180005" w:tentative="1">
      <w:start w:val="1"/>
      <w:numFmt w:val="bullet"/>
      <w:lvlText w:val=""/>
      <w:lvlJc w:val="left"/>
      <w:pPr>
        <w:ind w:left="3447" w:hanging="360"/>
      </w:pPr>
      <w:rPr>
        <w:rFonts w:ascii="Wingdings" w:hAnsi="Wingdings" w:hint="default"/>
      </w:rPr>
    </w:lvl>
    <w:lvl w:ilvl="3" w:tplc="08180001" w:tentative="1">
      <w:start w:val="1"/>
      <w:numFmt w:val="bullet"/>
      <w:lvlText w:val=""/>
      <w:lvlJc w:val="left"/>
      <w:pPr>
        <w:ind w:left="4167" w:hanging="360"/>
      </w:pPr>
      <w:rPr>
        <w:rFonts w:ascii="Symbol" w:hAnsi="Symbol" w:hint="default"/>
      </w:rPr>
    </w:lvl>
    <w:lvl w:ilvl="4" w:tplc="08180003" w:tentative="1">
      <w:start w:val="1"/>
      <w:numFmt w:val="bullet"/>
      <w:lvlText w:val="o"/>
      <w:lvlJc w:val="left"/>
      <w:pPr>
        <w:ind w:left="4887" w:hanging="360"/>
      </w:pPr>
      <w:rPr>
        <w:rFonts w:ascii="Courier New" w:hAnsi="Courier New" w:cs="Courier New" w:hint="default"/>
      </w:rPr>
    </w:lvl>
    <w:lvl w:ilvl="5" w:tplc="08180005" w:tentative="1">
      <w:start w:val="1"/>
      <w:numFmt w:val="bullet"/>
      <w:lvlText w:val=""/>
      <w:lvlJc w:val="left"/>
      <w:pPr>
        <w:ind w:left="5607" w:hanging="360"/>
      </w:pPr>
      <w:rPr>
        <w:rFonts w:ascii="Wingdings" w:hAnsi="Wingdings" w:hint="default"/>
      </w:rPr>
    </w:lvl>
    <w:lvl w:ilvl="6" w:tplc="08180001" w:tentative="1">
      <w:start w:val="1"/>
      <w:numFmt w:val="bullet"/>
      <w:lvlText w:val=""/>
      <w:lvlJc w:val="left"/>
      <w:pPr>
        <w:ind w:left="6327" w:hanging="360"/>
      </w:pPr>
      <w:rPr>
        <w:rFonts w:ascii="Symbol" w:hAnsi="Symbol" w:hint="default"/>
      </w:rPr>
    </w:lvl>
    <w:lvl w:ilvl="7" w:tplc="08180003" w:tentative="1">
      <w:start w:val="1"/>
      <w:numFmt w:val="bullet"/>
      <w:lvlText w:val="o"/>
      <w:lvlJc w:val="left"/>
      <w:pPr>
        <w:ind w:left="7047" w:hanging="360"/>
      </w:pPr>
      <w:rPr>
        <w:rFonts w:ascii="Courier New" w:hAnsi="Courier New" w:cs="Courier New" w:hint="default"/>
      </w:rPr>
    </w:lvl>
    <w:lvl w:ilvl="8" w:tplc="08180005" w:tentative="1">
      <w:start w:val="1"/>
      <w:numFmt w:val="bullet"/>
      <w:lvlText w:val=""/>
      <w:lvlJc w:val="left"/>
      <w:pPr>
        <w:ind w:left="7767" w:hanging="360"/>
      </w:pPr>
      <w:rPr>
        <w:rFonts w:ascii="Wingdings" w:hAnsi="Wingdings" w:hint="default"/>
      </w:rPr>
    </w:lvl>
  </w:abstractNum>
  <w:abstractNum w:abstractNumId="20" w15:restartNumberingAfterBreak="0">
    <w:nsid w:val="54312279"/>
    <w:multiLevelType w:val="multilevel"/>
    <w:tmpl w:val="648C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B86055"/>
    <w:multiLevelType w:val="multilevel"/>
    <w:tmpl w:val="DC3E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316921"/>
    <w:multiLevelType w:val="multilevel"/>
    <w:tmpl w:val="EAD2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6B5334"/>
    <w:multiLevelType w:val="multilevel"/>
    <w:tmpl w:val="532E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CC13B3"/>
    <w:multiLevelType w:val="hybridMultilevel"/>
    <w:tmpl w:val="56348B00"/>
    <w:lvl w:ilvl="0" w:tplc="3AA666CC">
      <w:start w:val="6"/>
      <w:numFmt w:val="bullet"/>
      <w:lvlText w:val="-"/>
      <w:lvlJc w:val="left"/>
      <w:pPr>
        <w:ind w:left="1287" w:hanging="360"/>
      </w:pPr>
      <w:rPr>
        <w:rFonts w:ascii="Times New Roman" w:eastAsia="Times New Roman" w:hAnsi="Times New Roman" w:cs="Times New Roman" w:hint="default"/>
      </w:rPr>
    </w:lvl>
    <w:lvl w:ilvl="1" w:tplc="23F619EA">
      <w:numFmt w:val="bullet"/>
      <w:lvlText w:val="–"/>
      <w:lvlJc w:val="left"/>
      <w:pPr>
        <w:ind w:left="2007" w:hanging="360"/>
      </w:pPr>
      <w:rPr>
        <w:rFonts w:ascii="Times New Roman" w:eastAsiaTheme="minorHAnsi" w:hAnsi="Times New Roman" w:cs="Times New Roman"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25" w15:restartNumberingAfterBreak="0">
    <w:nsid w:val="69F0665A"/>
    <w:multiLevelType w:val="multilevel"/>
    <w:tmpl w:val="D4C2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F76142"/>
    <w:multiLevelType w:val="hybridMultilevel"/>
    <w:tmpl w:val="BDD2CE58"/>
    <w:lvl w:ilvl="0" w:tplc="3AA666CC">
      <w:start w:val="6"/>
      <w:numFmt w:val="bullet"/>
      <w:lvlText w:val="-"/>
      <w:lvlJc w:val="left"/>
      <w:pPr>
        <w:ind w:left="2007" w:hanging="360"/>
      </w:pPr>
      <w:rPr>
        <w:rFonts w:ascii="Times New Roman" w:eastAsia="Times New Roman" w:hAnsi="Times New Roman" w:cs="Times New Roman" w:hint="default"/>
      </w:rPr>
    </w:lvl>
    <w:lvl w:ilvl="1" w:tplc="08180003" w:tentative="1">
      <w:start w:val="1"/>
      <w:numFmt w:val="bullet"/>
      <w:lvlText w:val="o"/>
      <w:lvlJc w:val="left"/>
      <w:pPr>
        <w:ind w:left="2727" w:hanging="360"/>
      </w:pPr>
      <w:rPr>
        <w:rFonts w:ascii="Courier New" w:hAnsi="Courier New" w:cs="Courier New" w:hint="default"/>
      </w:rPr>
    </w:lvl>
    <w:lvl w:ilvl="2" w:tplc="08180005" w:tentative="1">
      <w:start w:val="1"/>
      <w:numFmt w:val="bullet"/>
      <w:lvlText w:val=""/>
      <w:lvlJc w:val="left"/>
      <w:pPr>
        <w:ind w:left="3447" w:hanging="360"/>
      </w:pPr>
      <w:rPr>
        <w:rFonts w:ascii="Wingdings" w:hAnsi="Wingdings" w:hint="default"/>
      </w:rPr>
    </w:lvl>
    <w:lvl w:ilvl="3" w:tplc="08180001" w:tentative="1">
      <w:start w:val="1"/>
      <w:numFmt w:val="bullet"/>
      <w:lvlText w:val=""/>
      <w:lvlJc w:val="left"/>
      <w:pPr>
        <w:ind w:left="4167" w:hanging="360"/>
      </w:pPr>
      <w:rPr>
        <w:rFonts w:ascii="Symbol" w:hAnsi="Symbol" w:hint="default"/>
      </w:rPr>
    </w:lvl>
    <w:lvl w:ilvl="4" w:tplc="08180003" w:tentative="1">
      <w:start w:val="1"/>
      <w:numFmt w:val="bullet"/>
      <w:lvlText w:val="o"/>
      <w:lvlJc w:val="left"/>
      <w:pPr>
        <w:ind w:left="4887" w:hanging="360"/>
      </w:pPr>
      <w:rPr>
        <w:rFonts w:ascii="Courier New" w:hAnsi="Courier New" w:cs="Courier New" w:hint="default"/>
      </w:rPr>
    </w:lvl>
    <w:lvl w:ilvl="5" w:tplc="08180005" w:tentative="1">
      <w:start w:val="1"/>
      <w:numFmt w:val="bullet"/>
      <w:lvlText w:val=""/>
      <w:lvlJc w:val="left"/>
      <w:pPr>
        <w:ind w:left="5607" w:hanging="360"/>
      </w:pPr>
      <w:rPr>
        <w:rFonts w:ascii="Wingdings" w:hAnsi="Wingdings" w:hint="default"/>
      </w:rPr>
    </w:lvl>
    <w:lvl w:ilvl="6" w:tplc="08180001" w:tentative="1">
      <w:start w:val="1"/>
      <w:numFmt w:val="bullet"/>
      <w:lvlText w:val=""/>
      <w:lvlJc w:val="left"/>
      <w:pPr>
        <w:ind w:left="6327" w:hanging="360"/>
      </w:pPr>
      <w:rPr>
        <w:rFonts w:ascii="Symbol" w:hAnsi="Symbol" w:hint="default"/>
      </w:rPr>
    </w:lvl>
    <w:lvl w:ilvl="7" w:tplc="08180003" w:tentative="1">
      <w:start w:val="1"/>
      <w:numFmt w:val="bullet"/>
      <w:lvlText w:val="o"/>
      <w:lvlJc w:val="left"/>
      <w:pPr>
        <w:ind w:left="7047" w:hanging="360"/>
      </w:pPr>
      <w:rPr>
        <w:rFonts w:ascii="Courier New" w:hAnsi="Courier New" w:cs="Courier New" w:hint="default"/>
      </w:rPr>
    </w:lvl>
    <w:lvl w:ilvl="8" w:tplc="08180005" w:tentative="1">
      <w:start w:val="1"/>
      <w:numFmt w:val="bullet"/>
      <w:lvlText w:val=""/>
      <w:lvlJc w:val="left"/>
      <w:pPr>
        <w:ind w:left="7767" w:hanging="360"/>
      </w:pPr>
      <w:rPr>
        <w:rFonts w:ascii="Wingdings" w:hAnsi="Wingdings" w:hint="default"/>
      </w:rPr>
    </w:lvl>
  </w:abstractNum>
  <w:abstractNum w:abstractNumId="27" w15:restartNumberingAfterBreak="0">
    <w:nsid w:val="779266C4"/>
    <w:multiLevelType w:val="multilevel"/>
    <w:tmpl w:val="8B9E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4B3659"/>
    <w:multiLevelType w:val="hybridMultilevel"/>
    <w:tmpl w:val="E55A6DD4"/>
    <w:lvl w:ilvl="0" w:tplc="A3E617AE">
      <w:start w:val="1"/>
      <w:numFmt w:val="decimal"/>
      <w:lvlText w:val="%1."/>
      <w:lvlJc w:val="left"/>
      <w:pPr>
        <w:ind w:left="709" w:hanging="360"/>
      </w:pPr>
      <w:rPr>
        <w:rFonts w:hint="default"/>
      </w:rPr>
    </w:lvl>
    <w:lvl w:ilvl="1" w:tplc="08180019" w:tentative="1">
      <w:start w:val="1"/>
      <w:numFmt w:val="lowerLetter"/>
      <w:lvlText w:val="%2."/>
      <w:lvlJc w:val="left"/>
      <w:pPr>
        <w:ind w:left="1429" w:hanging="360"/>
      </w:pPr>
    </w:lvl>
    <w:lvl w:ilvl="2" w:tplc="0818001B" w:tentative="1">
      <w:start w:val="1"/>
      <w:numFmt w:val="lowerRoman"/>
      <w:lvlText w:val="%3."/>
      <w:lvlJc w:val="right"/>
      <w:pPr>
        <w:ind w:left="2149" w:hanging="180"/>
      </w:pPr>
    </w:lvl>
    <w:lvl w:ilvl="3" w:tplc="0818000F" w:tentative="1">
      <w:start w:val="1"/>
      <w:numFmt w:val="decimal"/>
      <w:lvlText w:val="%4."/>
      <w:lvlJc w:val="left"/>
      <w:pPr>
        <w:ind w:left="2869" w:hanging="360"/>
      </w:pPr>
    </w:lvl>
    <w:lvl w:ilvl="4" w:tplc="08180019" w:tentative="1">
      <w:start w:val="1"/>
      <w:numFmt w:val="lowerLetter"/>
      <w:lvlText w:val="%5."/>
      <w:lvlJc w:val="left"/>
      <w:pPr>
        <w:ind w:left="3589" w:hanging="360"/>
      </w:pPr>
    </w:lvl>
    <w:lvl w:ilvl="5" w:tplc="0818001B" w:tentative="1">
      <w:start w:val="1"/>
      <w:numFmt w:val="lowerRoman"/>
      <w:lvlText w:val="%6."/>
      <w:lvlJc w:val="right"/>
      <w:pPr>
        <w:ind w:left="4309" w:hanging="180"/>
      </w:pPr>
    </w:lvl>
    <w:lvl w:ilvl="6" w:tplc="0818000F" w:tentative="1">
      <w:start w:val="1"/>
      <w:numFmt w:val="decimal"/>
      <w:lvlText w:val="%7."/>
      <w:lvlJc w:val="left"/>
      <w:pPr>
        <w:ind w:left="5029" w:hanging="360"/>
      </w:pPr>
    </w:lvl>
    <w:lvl w:ilvl="7" w:tplc="08180019" w:tentative="1">
      <w:start w:val="1"/>
      <w:numFmt w:val="lowerLetter"/>
      <w:lvlText w:val="%8."/>
      <w:lvlJc w:val="left"/>
      <w:pPr>
        <w:ind w:left="5749" w:hanging="360"/>
      </w:pPr>
    </w:lvl>
    <w:lvl w:ilvl="8" w:tplc="0818001B" w:tentative="1">
      <w:start w:val="1"/>
      <w:numFmt w:val="lowerRoman"/>
      <w:lvlText w:val="%9."/>
      <w:lvlJc w:val="right"/>
      <w:pPr>
        <w:ind w:left="6469" w:hanging="180"/>
      </w:pPr>
    </w:lvl>
  </w:abstractNum>
  <w:num w:numId="1" w16cid:durableId="113672158">
    <w:abstractNumId w:val="0"/>
  </w:num>
  <w:num w:numId="2" w16cid:durableId="1764494688">
    <w:abstractNumId w:val="3"/>
  </w:num>
  <w:num w:numId="3" w16cid:durableId="964888307">
    <w:abstractNumId w:val="17"/>
  </w:num>
  <w:num w:numId="4" w16cid:durableId="36585492">
    <w:abstractNumId w:val="21"/>
  </w:num>
  <w:num w:numId="5" w16cid:durableId="2002808185">
    <w:abstractNumId w:val="25"/>
  </w:num>
  <w:num w:numId="6" w16cid:durableId="868301640">
    <w:abstractNumId w:val="8"/>
  </w:num>
  <w:num w:numId="7" w16cid:durableId="254822797">
    <w:abstractNumId w:val="15"/>
  </w:num>
  <w:num w:numId="8" w16cid:durableId="1796675892">
    <w:abstractNumId w:val="20"/>
  </w:num>
  <w:num w:numId="9" w16cid:durableId="310059916">
    <w:abstractNumId w:val="18"/>
  </w:num>
  <w:num w:numId="10" w16cid:durableId="965161947">
    <w:abstractNumId w:val="5"/>
  </w:num>
  <w:num w:numId="11" w16cid:durableId="1085347514">
    <w:abstractNumId w:val="10"/>
  </w:num>
  <w:num w:numId="12" w16cid:durableId="302851702">
    <w:abstractNumId w:val="27"/>
  </w:num>
  <w:num w:numId="13" w16cid:durableId="1510296634">
    <w:abstractNumId w:val="22"/>
  </w:num>
  <w:num w:numId="14" w16cid:durableId="2060854244">
    <w:abstractNumId w:val="23"/>
  </w:num>
  <w:num w:numId="15" w16cid:durableId="1438018869">
    <w:abstractNumId w:val="16"/>
  </w:num>
  <w:num w:numId="16" w16cid:durableId="894393236">
    <w:abstractNumId w:val="14"/>
  </w:num>
  <w:num w:numId="17" w16cid:durableId="1977641807">
    <w:abstractNumId w:val="7"/>
  </w:num>
  <w:num w:numId="18" w16cid:durableId="944767868">
    <w:abstractNumId w:val="24"/>
  </w:num>
  <w:num w:numId="19" w16cid:durableId="1509759450">
    <w:abstractNumId w:val="1"/>
  </w:num>
  <w:num w:numId="20" w16cid:durableId="2138990478">
    <w:abstractNumId w:val="26"/>
  </w:num>
  <w:num w:numId="21" w16cid:durableId="2146313229">
    <w:abstractNumId w:val="19"/>
  </w:num>
  <w:num w:numId="22" w16cid:durableId="1721972429">
    <w:abstractNumId w:val="9"/>
  </w:num>
  <w:num w:numId="23" w16cid:durableId="193076905">
    <w:abstractNumId w:val="13"/>
  </w:num>
  <w:num w:numId="24" w16cid:durableId="1552837522">
    <w:abstractNumId w:val="2"/>
  </w:num>
  <w:num w:numId="25" w16cid:durableId="1059863767">
    <w:abstractNumId w:val="28"/>
  </w:num>
  <w:num w:numId="26" w16cid:durableId="220798243">
    <w:abstractNumId w:val="12"/>
  </w:num>
  <w:num w:numId="27" w16cid:durableId="751009685">
    <w:abstractNumId w:val="4"/>
  </w:num>
  <w:num w:numId="28" w16cid:durableId="1184632988">
    <w:abstractNumId w:val="11"/>
  </w:num>
  <w:num w:numId="29" w16cid:durableId="871383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E0"/>
    <w:rsid w:val="0009440B"/>
    <w:rsid w:val="000947C2"/>
    <w:rsid w:val="000A1B0E"/>
    <w:rsid w:val="000E1E80"/>
    <w:rsid w:val="00110DEA"/>
    <w:rsid w:val="00150395"/>
    <w:rsid w:val="0020310A"/>
    <w:rsid w:val="0021163A"/>
    <w:rsid w:val="00275F80"/>
    <w:rsid w:val="00277CDA"/>
    <w:rsid w:val="00283EFF"/>
    <w:rsid w:val="002850D9"/>
    <w:rsid w:val="002872DC"/>
    <w:rsid w:val="002E171E"/>
    <w:rsid w:val="00342D5B"/>
    <w:rsid w:val="003962DD"/>
    <w:rsid w:val="003D3DD3"/>
    <w:rsid w:val="00400E6D"/>
    <w:rsid w:val="0040143E"/>
    <w:rsid w:val="00406859"/>
    <w:rsid w:val="0042685F"/>
    <w:rsid w:val="00457049"/>
    <w:rsid w:val="004738F0"/>
    <w:rsid w:val="00482A14"/>
    <w:rsid w:val="004A403A"/>
    <w:rsid w:val="004B5310"/>
    <w:rsid w:val="004F0B17"/>
    <w:rsid w:val="00510D26"/>
    <w:rsid w:val="005850FA"/>
    <w:rsid w:val="005D6599"/>
    <w:rsid w:val="00631F15"/>
    <w:rsid w:val="00647D7D"/>
    <w:rsid w:val="00653F8E"/>
    <w:rsid w:val="006B30F7"/>
    <w:rsid w:val="006C0C48"/>
    <w:rsid w:val="006D00BB"/>
    <w:rsid w:val="006E63F2"/>
    <w:rsid w:val="00722974"/>
    <w:rsid w:val="00727AFF"/>
    <w:rsid w:val="007A5EEE"/>
    <w:rsid w:val="007B6B87"/>
    <w:rsid w:val="007D60C5"/>
    <w:rsid w:val="007E7242"/>
    <w:rsid w:val="008011C0"/>
    <w:rsid w:val="00885D1D"/>
    <w:rsid w:val="00890492"/>
    <w:rsid w:val="008C34EC"/>
    <w:rsid w:val="008E1E01"/>
    <w:rsid w:val="008F1796"/>
    <w:rsid w:val="008F2317"/>
    <w:rsid w:val="009048AF"/>
    <w:rsid w:val="0093625E"/>
    <w:rsid w:val="009652E4"/>
    <w:rsid w:val="00985C38"/>
    <w:rsid w:val="009F3D82"/>
    <w:rsid w:val="00A1039F"/>
    <w:rsid w:val="00A12652"/>
    <w:rsid w:val="00A27362"/>
    <w:rsid w:val="00A36D72"/>
    <w:rsid w:val="00AA46F5"/>
    <w:rsid w:val="00AA69D9"/>
    <w:rsid w:val="00BA6991"/>
    <w:rsid w:val="00BD2095"/>
    <w:rsid w:val="00C1123B"/>
    <w:rsid w:val="00C44EB8"/>
    <w:rsid w:val="00C50A0D"/>
    <w:rsid w:val="00C63EDF"/>
    <w:rsid w:val="00CD1434"/>
    <w:rsid w:val="00CE31D8"/>
    <w:rsid w:val="00CE66BD"/>
    <w:rsid w:val="00CF2EF2"/>
    <w:rsid w:val="00D511F3"/>
    <w:rsid w:val="00DE7B0B"/>
    <w:rsid w:val="00E07746"/>
    <w:rsid w:val="00E3226A"/>
    <w:rsid w:val="00E4526D"/>
    <w:rsid w:val="00E94A76"/>
    <w:rsid w:val="00EB282F"/>
    <w:rsid w:val="00EB5F9A"/>
    <w:rsid w:val="00ED0C54"/>
    <w:rsid w:val="00EF1EF2"/>
    <w:rsid w:val="00F055B8"/>
    <w:rsid w:val="00F43EC0"/>
    <w:rsid w:val="00FA2F15"/>
    <w:rsid w:val="00FA5AF9"/>
    <w:rsid w:val="00FB5E98"/>
    <w:rsid w:val="00FE0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44195"/>
  <w15:chartTrackingRefBased/>
  <w15:docId w15:val="{07AEA1C7-70E4-4975-8C1E-00695B16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1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1E0"/>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FE01E0"/>
  </w:style>
  <w:style w:type="paragraph" w:styleId="a5">
    <w:name w:val="footer"/>
    <w:basedOn w:val="a"/>
    <w:link w:val="a6"/>
    <w:uiPriority w:val="99"/>
    <w:unhideWhenUsed/>
    <w:rsid w:val="00FE01E0"/>
    <w:pPr>
      <w:tabs>
        <w:tab w:val="center" w:pos="4680"/>
        <w:tab w:val="right" w:pos="9360"/>
      </w:tabs>
      <w:spacing w:after="0" w:line="240" w:lineRule="auto"/>
    </w:pPr>
  </w:style>
  <w:style w:type="character" w:customStyle="1" w:styleId="a6">
    <w:name w:val="Нижний колонтитул Знак"/>
    <w:basedOn w:val="a0"/>
    <w:link w:val="a5"/>
    <w:uiPriority w:val="99"/>
    <w:rsid w:val="00FE01E0"/>
  </w:style>
  <w:style w:type="table" w:styleId="a7">
    <w:name w:val="Table Grid"/>
    <w:basedOn w:val="a1"/>
    <w:uiPriority w:val="39"/>
    <w:rsid w:val="00FE0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E01E0"/>
    <w:pPr>
      <w:ind w:left="720"/>
      <w:contextualSpacing/>
    </w:pPr>
  </w:style>
  <w:style w:type="paragraph" w:styleId="a9">
    <w:name w:val="Normal (Web)"/>
    <w:basedOn w:val="a"/>
    <w:uiPriority w:val="99"/>
    <w:unhideWhenUsed/>
    <w:rsid w:val="00CF2EF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Hyperlink"/>
    <w:basedOn w:val="a0"/>
    <w:uiPriority w:val="99"/>
    <w:semiHidden/>
    <w:unhideWhenUsed/>
    <w:rsid w:val="00CF2EF2"/>
    <w:rPr>
      <w:color w:val="0000FF"/>
      <w:u w:val="single"/>
    </w:rPr>
  </w:style>
  <w:style w:type="character" w:styleId="ab">
    <w:name w:val="Placeholder Text"/>
    <w:basedOn w:val="a0"/>
    <w:uiPriority w:val="99"/>
    <w:semiHidden/>
    <w:rsid w:val="007229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uroparl.europa.eu/news/en/press-room/20250331IPR27557/sustainability-and-due-diligence-meps-agree-to-delay-application-of-new-rul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uroparl.europa.eu/news/en/press-room/20250331IPR27557/sustainability-and-due-diligence-meps-agree-to-delay-application-of-new-ru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59476A77914EB79C23E0832B306828"/>
        <w:category>
          <w:name w:val="General"/>
          <w:gallery w:val="placeholder"/>
        </w:category>
        <w:types>
          <w:type w:val="bbPlcHdr"/>
        </w:types>
        <w:behaviors>
          <w:behavior w:val="content"/>
        </w:behaviors>
        <w:guid w:val="{518BFA9D-CCB5-45B4-847F-9A4DEAD6EE37}"/>
      </w:docPartPr>
      <w:docPartBody>
        <w:p w:rsidR="00F63FFC" w:rsidRDefault="000161A3" w:rsidP="000161A3">
          <w:pPr>
            <w:pStyle w:val="2D59476A77914EB79C23E0832B306828"/>
          </w:pPr>
          <w:r w:rsidRPr="00437D5D">
            <w:rPr>
              <w:rStyle w:val="a3"/>
            </w:rPr>
            <w:t>Choose an item.</w:t>
          </w:r>
        </w:p>
      </w:docPartBody>
    </w:docPart>
    <w:docPart>
      <w:docPartPr>
        <w:name w:val="05B583D36FDF45758CB081604D1D439D"/>
        <w:category>
          <w:name w:val="General"/>
          <w:gallery w:val="placeholder"/>
        </w:category>
        <w:types>
          <w:type w:val="bbPlcHdr"/>
        </w:types>
        <w:behaviors>
          <w:behavior w:val="content"/>
        </w:behaviors>
        <w:guid w:val="{4289E166-8D93-422C-A32D-690ED0C1A6CB}"/>
      </w:docPartPr>
      <w:docPartBody>
        <w:p w:rsidR="00F63FFC" w:rsidRDefault="000161A3" w:rsidP="000161A3">
          <w:pPr>
            <w:pStyle w:val="05B583D36FDF45758CB081604D1D439D"/>
          </w:pPr>
          <w:r w:rsidRPr="00437D5D">
            <w:rPr>
              <w:rStyle w:val="a3"/>
            </w:rPr>
            <w:t>Choose an item.</w:t>
          </w:r>
        </w:p>
      </w:docPartBody>
    </w:docPart>
    <w:docPart>
      <w:docPartPr>
        <w:name w:val="D9823B1786264102BC3865D0CFCC1190"/>
        <w:category>
          <w:name w:val="General"/>
          <w:gallery w:val="placeholder"/>
        </w:category>
        <w:types>
          <w:type w:val="bbPlcHdr"/>
        </w:types>
        <w:behaviors>
          <w:behavior w:val="content"/>
        </w:behaviors>
        <w:guid w:val="{75110A77-8E27-4A0C-AFA3-FEB580811F87}"/>
      </w:docPartPr>
      <w:docPartBody>
        <w:p w:rsidR="00F63FFC" w:rsidRDefault="000161A3" w:rsidP="000161A3">
          <w:pPr>
            <w:pStyle w:val="D9823B1786264102BC3865D0CFCC1190"/>
          </w:pPr>
          <w:r w:rsidRPr="00437D5D">
            <w:rPr>
              <w:rStyle w:val="a3"/>
            </w:rPr>
            <w:t>Choose an item.</w:t>
          </w:r>
        </w:p>
      </w:docPartBody>
    </w:docPart>
    <w:docPart>
      <w:docPartPr>
        <w:name w:val="6751D705108940259D458F06B3DEBCFE"/>
        <w:category>
          <w:name w:val="General"/>
          <w:gallery w:val="placeholder"/>
        </w:category>
        <w:types>
          <w:type w:val="bbPlcHdr"/>
        </w:types>
        <w:behaviors>
          <w:behavior w:val="content"/>
        </w:behaviors>
        <w:guid w:val="{366B18E6-59C6-4B40-979D-B051F199DB37}"/>
      </w:docPartPr>
      <w:docPartBody>
        <w:p w:rsidR="00F63FFC" w:rsidRDefault="000161A3" w:rsidP="000161A3">
          <w:pPr>
            <w:pStyle w:val="6751D705108940259D458F06B3DEBCFE"/>
          </w:pPr>
          <w:r w:rsidRPr="00437D5D">
            <w:rPr>
              <w:rStyle w:val="a3"/>
            </w:rPr>
            <w:t>Choose an item.</w:t>
          </w:r>
        </w:p>
      </w:docPartBody>
    </w:docPart>
    <w:docPart>
      <w:docPartPr>
        <w:name w:val="F65B09E4B3C74016BF529C6E8DF74885"/>
        <w:category>
          <w:name w:val="General"/>
          <w:gallery w:val="placeholder"/>
        </w:category>
        <w:types>
          <w:type w:val="bbPlcHdr"/>
        </w:types>
        <w:behaviors>
          <w:behavior w:val="content"/>
        </w:behaviors>
        <w:guid w:val="{E6D619A7-E23B-46ED-943C-421760FFD5E6}"/>
      </w:docPartPr>
      <w:docPartBody>
        <w:p w:rsidR="00F63FFC" w:rsidRDefault="000161A3" w:rsidP="000161A3">
          <w:pPr>
            <w:pStyle w:val="F65B09E4B3C74016BF529C6E8DF74885"/>
          </w:pPr>
          <w:r w:rsidRPr="00437D5D">
            <w:rPr>
              <w:rStyle w:val="a3"/>
            </w:rPr>
            <w:t>Choose an item.</w:t>
          </w:r>
        </w:p>
      </w:docPartBody>
    </w:docPart>
    <w:docPart>
      <w:docPartPr>
        <w:name w:val="2A84CDF75BB042409A2D6F0C9ED6A66A"/>
        <w:category>
          <w:name w:val="General"/>
          <w:gallery w:val="placeholder"/>
        </w:category>
        <w:types>
          <w:type w:val="bbPlcHdr"/>
        </w:types>
        <w:behaviors>
          <w:behavior w:val="content"/>
        </w:behaviors>
        <w:guid w:val="{56556D18-3447-4662-A953-A11C89DB2C41}"/>
      </w:docPartPr>
      <w:docPartBody>
        <w:p w:rsidR="00F63FFC" w:rsidRDefault="000161A3" w:rsidP="000161A3">
          <w:pPr>
            <w:pStyle w:val="2A84CDF75BB042409A2D6F0C9ED6A66A"/>
          </w:pPr>
          <w:r w:rsidRPr="00437D5D">
            <w:rPr>
              <w:rStyle w:val="a3"/>
            </w:rPr>
            <w:t>Choose an item.</w:t>
          </w:r>
        </w:p>
      </w:docPartBody>
    </w:docPart>
    <w:docPart>
      <w:docPartPr>
        <w:name w:val="69809754F7804DFCA9F73F85F826285D"/>
        <w:category>
          <w:name w:val="General"/>
          <w:gallery w:val="placeholder"/>
        </w:category>
        <w:types>
          <w:type w:val="bbPlcHdr"/>
        </w:types>
        <w:behaviors>
          <w:behavior w:val="content"/>
        </w:behaviors>
        <w:guid w:val="{6CC0D9CE-3404-4743-BEDF-22602FB6B816}"/>
      </w:docPartPr>
      <w:docPartBody>
        <w:p w:rsidR="00F63FFC" w:rsidRDefault="000161A3" w:rsidP="000161A3">
          <w:pPr>
            <w:pStyle w:val="69809754F7804DFCA9F73F85F826285D"/>
          </w:pPr>
          <w:r w:rsidRPr="00437D5D">
            <w:rPr>
              <w:rStyle w:val="a3"/>
            </w:rPr>
            <w:t>Choose an item.</w:t>
          </w:r>
        </w:p>
      </w:docPartBody>
    </w:docPart>
    <w:docPart>
      <w:docPartPr>
        <w:name w:val="A8775E08102E46A4AC7B3BA86DA24DA0"/>
        <w:category>
          <w:name w:val="General"/>
          <w:gallery w:val="placeholder"/>
        </w:category>
        <w:types>
          <w:type w:val="bbPlcHdr"/>
        </w:types>
        <w:behaviors>
          <w:behavior w:val="content"/>
        </w:behaviors>
        <w:guid w:val="{6EDAF1DB-DEF1-4D32-91CF-D96BC6C11060}"/>
      </w:docPartPr>
      <w:docPartBody>
        <w:p w:rsidR="00F63FFC" w:rsidRDefault="000161A3" w:rsidP="000161A3">
          <w:pPr>
            <w:pStyle w:val="A8775E08102E46A4AC7B3BA86DA24DA0"/>
          </w:pPr>
          <w:r w:rsidRPr="00437D5D">
            <w:rPr>
              <w:rStyle w:val="a3"/>
            </w:rPr>
            <w:t>Choose an item.</w:t>
          </w:r>
        </w:p>
      </w:docPartBody>
    </w:docPart>
    <w:docPart>
      <w:docPartPr>
        <w:name w:val="8C38BCF6E45347B782258052E6E6394C"/>
        <w:category>
          <w:name w:val="General"/>
          <w:gallery w:val="placeholder"/>
        </w:category>
        <w:types>
          <w:type w:val="bbPlcHdr"/>
        </w:types>
        <w:behaviors>
          <w:behavior w:val="content"/>
        </w:behaviors>
        <w:guid w:val="{8BBCC400-5BC4-4694-9A30-77853E79BF54}"/>
      </w:docPartPr>
      <w:docPartBody>
        <w:p w:rsidR="00F63FFC" w:rsidRDefault="000161A3" w:rsidP="000161A3">
          <w:pPr>
            <w:pStyle w:val="8C38BCF6E45347B782258052E6E6394C"/>
          </w:pPr>
          <w:r w:rsidRPr="00437D5D">
            <w:rPr>
              <w:rStyle w:val="a3"/>
            </w:rPr>
            <w:t>Choose an item.</w:t>
          </w:r>
        </w:p>
      </w:docPartBody>
    </w:docPart>
    <w:docPart>
      <w:docPartPr>
        <w:name w:val="29132D9AB077470FB3ED749DD087FFCC"/>
        <w:category>
          <w:name w:val="General"/>
          <w:gallery w:val="placeholder"/>
        </w:category>
        <w:types>
          <w:type w:val="bbPlcHdr"/>
        </w:types>
        <w:behaviors>
          <w:behavior w:val="content"/>
        </w:behaviors>
        <w:guid w:val="{1FF3E8E3-F776-42FB-9855-1A6DF625B408}"/>
      </w:docPartPr>
      <w:docPartBody>
        <w:p w:rsidR="00F63FFC" w:rsidRDefault="000161A3" w:rsidP="000161A3">
          <w:pPr>
            <w:pStyle w:val="29132D9AB077470FB3ED749DD087FFCC"/>
          </w:pPr>
          <w:r w:rsidRPr="00437D5D">
            <w:rPr>
              <w:rStyle w:val="a3"/>
            </w:rPr>
            <w:t>Choose an item.</w:t>
          </w:r>
        </w:p>
      </w:docPartBody>
    </w:docPart>
    <w:docPart>
      <w:docPartPr>
        <w:name w:val="FF3F3BCAF97C42688CC0D50384F04616"/>
        <w:category>
          <w:name w:val="General"/>
          <w:gallery w:val="placeholder"/>
        </w:category>
        <w:types>
          <w:type w:val="bbPlcHdr"/>
        </w:types>
        <w:behaviors>
          <w:behavior w:val="content"/>
        </w:behaviors>
        <w:guid w:val="{934228FE-109A-49D4-922D-A0C8DDF39633}"/>
      </w:docPartPr>
      <w:docPartBody>
        <w:p w:rsidR="00864DF7" w:rsidRDefault="005F1352" w:rsidP="005F1352">
          <w:pPr>
            <w:pStyle w:val="FF3F3BCAF97C42688CC0D50384F04616"/>
          </w:pPr>
          <w:r w:rsidRPr="00437D5D">
            <w:rPr>
              <w:rStyle w:val="a3"/>
            </w:rPr>
            <w:t>Choose an item.</w:t>
          </w:r>
        </w:p>
      </w:docPartBody>
    </w:docPart>
    <w:docPart>
      <w:docPartPr>
        <w:name w:val="F0441D0382434C91A791473D36F9B2DF"/>
        <w:category>
          <w:name w:val="General"/>
          <w:gallery w:val="placeholder"/>
        </w:category>
        <w:types>
          <w:type w:val="bbPlcHdr"/>
        </w:types>
        <w:behaviors>
          <w:behavior w:val="content"/>
        </w:behaviors>
        <w:guid w:val="{3347A274-61E4-4DB8-B48A-B1289D5AB7C1}"/>
      </w:docPartPr>
      <w:docPartBody>
        <w:p w:rsidR="00864DF7" w:rsidRDefault="005F1352" w:rsidP="005F1352">
          <w:pPr>
            <w:pStyle w:val="F0441D0382434C91A791473D36F9B2DF"/>
          </w:pPr>
          <w:r w:rsidRPr="00437D5D">
            <w:rPr>
              <w:rStyle w:val="a3"/>
            </w:rPr>
            <w:t>Choose an item.</w:t>
          </w:r>
        </w:p>
      </w:docPartBody>
    </w:docPart>
    <w:docPart>
      <w:docPartPr>
        <w:name w:val="02AAC92D2DB84502A3CC4D009DA102BE"/>
        <w:category>
          <w:name w:val="General"/>
          <w:gallery w:val="placeholder"/>
        </w:category>
        <w:types>
          <w:type w:val="bbPlcHdr"/>
        </w:types>
        <w:behaviors>
          <w:behavior w:val="content"/>
        </w:behaviors>
        <w:guid w:val="{59CD339D-5964-4C31-A763-EE1E28FB3B75}"/>
      </w:docPartPr>
      <w:docPartBody>
        <w:p w:rsidR="00864DF7" w:rsidRDefault="005F1352" w:rsidP="005F1352">
          <w:pPr>
            <w:pStyle w:val="02AAC92D2DB84502A3CC4D009DA102BE"/>
          </w:pPr>
          <w:r w:rsidRPr="00437D5D">
            <w:rPr>
              <w:rStyle w:val="a3"/>
            </w:rPr>
            <w:t>Choose an item.</w:t>
          </w:r>
        </w:p>
      </w:docPartBody>
    </w:docPart>
    <w:docPart>
      <w:docPartPr>
        <w:name w:val="3A7F8FEB440E4AD797196047E38D2319"/>
        <w:category>
          <w:name w:val="General"/>
          <w:gallery w:val="placeholder"/>
        </w:category>
        <w:types>
          <w:type w:val="bbPlcHdr"/>
        </w:types>
        <w:behaviors>
          <w:behavior w:val="content"/>
        </w:behaviors>
        <w:guid w:val="{2C8F3E9D-C345-4DAC-AA6B-55E281FE4CB0}"/>
      </w:docPartPr>
      <w:docPartBody>
        <w:p w:rsidR="00864DF7" w:rsidRDefault="005F1352" w:rsidP="005F1352">
          <w:pPr>
            <w:pStyle w:val="3A7F8FEB440E4AD797196047E38D2319"/>
          </w:pPr>
          <w:r w:rsidRPr="00437D5D">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0A0"/>
    <w:rsid w:val="000161A3"/>
    <w:rsid w:val="00022F6A"/>
    <w:rsid w:val="00076482"/>
    <w:rsid w:val="00081F06"/>
    <w:rsid w:val="002670A0"/>
    <w:rsid w:val="002872DC"/>
    <w:rsid w:val="00406859"/>
    <w:rsid w:val="004F0B17"/>
    <w:rsid w:val="0057378D"/>
    <w:rsid w:val="005F1352"/>
    <w:rsid w:val="00603B91"/>
    <w:rsid w:val="008225DA"/>
    <w:rsid w:val="00864DF7"/>
    <w:rsid w:val="008977B4"/>
    <w:rsid w:val="009014FA"/>
    <w:rsid w:val="00956180"/>
    <w:rsid w:val="00A057AF"/>
    <w:rsid w:val="00AA69D9"/>
    <w:rsid w:val="00B0355B"/>
    <w:rsid w:val="00B722C6"/>
    <w:rsid w:val="00E003D5"/>
    <w:rsid w:val="00E500FB"/>
    <w:rsid w:val="00F6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1352"/>
    <w:rPr>
      <w:color w:val="808080"/>
    </w:rPr>
  </w:style>
  <w:style w:type="paragraph" w:customStyle="1" w:styleId="2D59476A77914EB79C23E0832B306828">
    <w:name w:val="2D59476A77914EB79C23E0832B306828"/>
    <w:rsid w:val="000161A3"/>
  </w:style>
  <w:style w:type="paragraph" w:customStyle="1" w:styleId="05B583D36FDF45758CB081604D1D439D">
    <w:name w:val="05B583D36FDF45758CB081604D1D439D"/>
    <w:rsid w:val="000161A3"/>
  </w:style>
  <w:style w:type="paragraph" w:customStyle="1" w:styleId="D9823B1786264102BC3865D0CFCC1190">
    <w:name w:val="D9823B1786264102BC3865D0CFCC1190"/>
    <w:rsid w:val="000161A3"/>
  </w:style>
  <w:style w:type="paragraph" w:customStyle="1" w:styleId="6751D705108940259D458F06B3DEBCFE">
    <w:name w:val="6751D705108940259D458F06B3DEBCFE"/>
    <w:rsid w:val="000161A3"/>
  </w:style>
  <w:style w:type="paragraph" w:customStyle="1" w:styleId="F65B09E4B3C74016BF529C6E8DF74885">
    <w:name w:val="F65B09E4B3C74016BF529C6E8DF74885"/>
    <w:rsid w:val="000161A3"/>
  </w:style>
  <w:style w:type="paragraph" w:customStyle="1" w:styleId="2A84CDF75BB042409A2D6F0C9ED6A66A">
    <w:name w:val="2A84CDF75BB042409A2D6F0C9ED6A66A"/>
    <w:rsid w:val="000161A3"/>
  </w:style>
  <w:style w:type="paragraph" w:customStyle="1" w:styleId="69809754F7804DFCA9F73F85F826285D">
    <w:name w:val="69809754F7804DFCA9F73F85F826285D"/>
    <w:rsid w:val="000161A3"/>
  </w:style>
  <w:style w:type="paragraph" w:customStyle="1" w:styleId="A8775E08102E46A4AC7B3BA86DA24DA0">
    <w:name w:val="A8775E08102E46A4AC7B3BA86DA24DA0"/>
    <w:rsid w:val="000161A3"/>
  </w:style>
  <w:style w:type="paragraph" w:customStyle="1" w:styleId="8C38BCF6E45347B782258052E6E6394C">
    <w:name w:val="8C38BCF6E45347B782258052E6E6394C"/>
    <w:rsid w:val="000161A3"/>
  </w:style>
  <w:style w:type="paragraph" w:customStyle="1" w:styleId="29132D9AB077470FB3ED749DD087FFCC">
    <w:name w:val="29132D9AB077470FB3ED749DD087FFCC"/>
    <w:rsid w:val="000161A3"/>
  </w:style>
  <w:style w:type="paragraph" w:customStyle="1" w:styleId="FF3F3BCAF97C42688CC0D50384F04616">
    <w:name w:val="FF3F3BCAF97C42688CC0D50384F04616"/>
    <w:rsid w:val="005F1352"/>
  </w:style>
  <w:style w:type="paragraph" w:customStyle="1" w:styleId="F0441D0382434C91A791473D36F9B2DF">
    <w:name w:val="F0441D0382434C91A791473D36F9B2DF"/>
    <w:rsid w:val="005F1352"/>
  </w:style>
  <w:style w:type="paragraph" w:customStyle="1" w:styleId="02AAC92D2DB84502A3CC4D009DA102BE">
    <w:name w:val="02AAC92D2DB84502A3CC4D009DA102BE"/>
    <w:rsid w:val="005F1352"/>
  </w:style>
  <w:style w:type="paragraph" w:customStyle="1" w:styleId="3A7F8FEB440E4AD797196047E38D2319">
    <w:name w:val="3A7F8FEB440E4AD797196047E38D2319"/>
    <w:rsid w:val="005F1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1c737b-e64e-455c-98e2-a823d698b9fc" xsi:nil="true"/>
    <lcf76f155ced4ddcb4097134ff3c332f xmlns="2b26eff6-892e-4c15-acde-3c7b666398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6091D4FDCFE8408654D2774002F902" ma:contentTypeVersion="14" ma:contentTypeDescription="Create a new document." ma:contentTypeScope="" ma:versionID="4f3344ec99356e1616d0233e193c62d9">
  <xsd:schema xmlns:xsd="http://www.w3.org/2001/XMLSchema" xmlns:xs="http://www.w3.org/2001/XMLSchema" xmlns:p="http://schemas.microsoft.com/office/2006/metadata/properties" xmlns:ns2="2b26eff6-892e-4c15-acde-3c7b66639820" xmlns:ns3="001c737b-e64e-455c-98e2-a823d698b9fc" targetNamespace="http://schemas.microsoft.com/office/2006/metadata/properties" ma:root="true" ma:fieldsID="af76badd341759c2a927388bcd25f2dc" ns2:_="" ns3:_="">
    <xsd:import namespace="2b26eff6-892e-4c15-acde-3c7b66639820"/>
    <xsd:import namespace="001c737b-e64e-455c-98e2-a823d698b9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6eff6-892e-4c15-acde-3c7b66639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c737b-e64e-455c-98e2-a823d698b9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78a4cf-3131-4aee-b3b0-80893d136c9c}" ma:internalName="TaxCatchAll" ma:showField="CatchAllData" ma:web="001c737b-e64e-455c-98e2-a823d698b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73D90-3DAD-46DC-941B-D173CF6ACCB9}">
  <ds:schemaRefs>
    <ds:schemaRef ds:uri="http://schemas.microsoft.com/office/2006/metadata/properties"/>
    <ds:schemaRef ds:uri="http://schemas.microsoft.com/office/infopath/2007/PartnerControls"/>
    <ds:schemaRef ds:uri="001c737b-e64e-455c-98e2-a823d698b9fc"/>
    <ds:schemaRef ds:uri="2b26eff6-892e-4c15-acde-3c7b66639820"/>
  </ds:schemaRefs>
</ds:datastoreItem>
</file>

<file path=customXml/itemProps2.xml><?xml version="1.0" encoding="utf-8"?>
<ds:datastoreItem xmlns:ds="http://schemas.openxmlformats.org/officeDocument/2006/customXml" ds:itemID="{68D47911-3D44-4DE0-BC7E-851C85FB8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6eff6-892e-4c15-acde-3c7b66639820"/>
    <ds:schemaRef ds:uri="001c737b-e64e-455c-98e2-a823d698b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F143A-F21A-4947-87DD-89DA83A01D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3624</Words>
  <Characters>21023</Characters>
  <Application>Microsoft Office Word</Application>
  <DocSecurity>0</DocSecurity>
  <Lines>175</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dc:creator>
  <cp:keywords/>
  <dc:description/>
  <cp:lastModifiedBy>Galina Lusmanschi</cp:lastModifiedBy>
  <cp:revision>11</cp:revision>
  <dcterms:created xsi:type="dcterms:W3CDTF">2026-02-16T11:37:00Z</dcterms:created>
  <dcterms:modified xsi:type="dcterms:W3CDTF">2026-05-11T14:53:00Z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0x010100756091D4FDCFE8408654D2774002F902</vt:lpwstr>
  </property>
</Properties>
</file>