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3"/>
      </w:pPr>
      <w:r>
        <w:rPr>
          <w:b/>
          <w:color w:val="087E8B"/>
        </w:rPr>
        <w:t>КУРС: РАЗРАБОТКА AR-ПРИЛОЖЕНИЙ С VUFORIA ENGINE</w:t>
      </w:r>
    </w:p>
    <w:p>
      <w:pPr>
        <w:pStyle w:val="140"/>
      </w:pPr>
      <w:r>
        <w:t>Лекция 5. Multi Target для упаковки и игровых объектов</w:t>
      </w:r>
    </w:p>
    <w:p>
      <w:pPr>
        <w:jc w:val="left"/>
      </w:pPr>
      <w:r>
        <w:rPr>
          <w:color w:val="4F5E6B"/>
          <w:sz w:val="26"/>
        </w:rPr>
        <w:t>Создание многосторонней цели, сборка физического макета и интерактивная механика</w:t>
      </w:r>
    </w:p>
    <w:p>
      <w:r>
        <w:rPr>
          <w:b/>
          <w:color w:val="1667B1"/>
        </w:rPr>
        <w:t>Продолжительность: 2 академических часа + изготовление макета   |   Предварительно: студент уверенно работает в Unity</w:t>
      </w:r>
    </w:p>
    <w:p>
      <w:pPr>
        <w:shd w:fill="FFF4CE"/>
        <w:pBdr>
          <w:left w:val="single" w:sz="18" w:space="8" w:color="C28B00"/>
        </w:pBdr>
      </w:pPr>
      <w:r>
        <w:rPr>
          <w:b/>
        </w:rPr>
        <w:t>Рабочая конфигурация курса: Vuforia Engine 11.4.x и Unity 6 LTS 6.0.38f1 или новее. Поддерживаемые версии следует проверять перед каждым семестром.</w:t>
      </w:r>
    </w:p>
    <w:p>
      <w:pPr>
        <w:shd w:fill="EAF4FC"/>
        <w:pBdr>
          <w:left w:val="single" w:sz="18" w:space="8" w:color="1667B1"/>
        </w:pBdr>
      </w:pPr>
      <w:r>
        <w:t>Скриншоты ниже сохранены из исходного конспекта. В более новой версии названия пунктов и расположение кнопок могут немного отличаться; ориентируйтесь на актуальный путь, указанный в тексте.</w:t>
      </w:r>
    </w:p>
    <w:p>
      <w:pPr>
        <w:pStyle w:val="2"/>
      </w:pPr>
      <w:r>
        <w:t>Результаты обучения</w:t>
      </w:r>
    </w:p>
    <w:p>
      <w:pPr>
        <w:ind w:left="198" w:hanging="198"/>
      </w:pPr>
      <w:r>
        <w:t>•  объяснить отличие Multi Target от нескольких независимых Image Targets;</w:t>
      </w:r>
    </w:p>
    <w:p>
      <w:pPr>
        <w:ind w:left="198" w:hanging="198"/>
      </w:pPr>
      <w:r>
        <w:t>•  подготовить изображения сторон и точные размеры коробки;</w:t>
      </w:r>
    </w:p>
    <w:p>
      <w:pPr>
        <w:ind w:left="198" w:hanging="198"/>
      </w:pPr>
      <w:r>
        <w:t>•  создать и импортировать Multi Target database;</w:t>
      </w:r>
    </w:p>
    <w:p>
      <w:pPr>
        <w:ind w:left="198" w:hanging="198"/>
      </w:pPr>
      <w:r>
        <w:t>•  привязать контент к общей системе координат объекта;</w:t>
      </w:r>
    </w:p>
    <w:p>
      <w:pPr>
        <w:ind w:left="198" w:hanging="198"/>
      </w:pPr>
      <w:r>
        <w:t>•  спроектировать проверяемую механику, использующую ориентацию Multi Target или явный пользовательский ввод.</w:t>
      </w:r>
    </w:p>
    <w:p>
      <w:pPr>
        <w:pStyle w:val="2"/>
      </w:pPr>
      <w:r>
        <w:t>Ожидаемый практический результат</w:t>
      </w:r>
    </w:p>
    <w:p>
      <w:pPr>
        <w:shd w:fill="E8F7F5"/>
        <w:pBdr>
          <w:left w:val="single" w:sz="18" w:space="8" w:color="087E8B"/>
        </w:pBdr>
      </w:pPr>
      <w:r>
        <w:t>Физическая коробка отслеживается с нескольких сторон; AR-контент остаётся согласованным при повороте, а механика корректно реагирует на устойчивую ориентацию объекта.</w:t>
      </w:r>
    </w:p>
    <w:p>
      <w:r>
        <w:rPr>
          <w:b/>
        </w:rPr>
        <w:t xml:space="preserve">Актуальные версии: </w:t>
      </w:r>
      <w:hyperlink r:id="rId21">
        <w:r>
          <w:rPr>
            <w:color w:val="1667B1"/>
            <w:u w:val="single"/>
          </w:rPr>
          <w:t>Supported Versions</w:t>
        </w:r>
      </w:hyperlink>
      <w:r>
        <w:t xml:space="preserve">  •  </w:t>
      </w:r>
      <w:hyperlink r:id="rId22">
        <w:r>
          <w:rPr>
            <w:color w:val="1667B1"/>
            <w:u w:val="single"/>
          </w:rPr>
          <w:t>Getting Started</w:t>
        </w:r>
      </w:hyperlink>
    </w:p>
    <w:p>
      <w:r>
        <w:br/>
      </w:r>
    </w:p>
    <w:p w14:paraId="47C88151">
      <w:pPr>
        <w:pStyle w:val="2"/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Multi Target — это жёсткая геометрическая композиция нескольких Image Targets в общей системе координат. Когда Vuforia видит достаточную часть этой композиции, она выдаёт pose всего физического объекта, а не отдельное событие «какая грань активна».</w:t>
      </w:r>
    </w:p>
    <w:p w14:paraId="4A75A0C9">
      <w:pPr>
        <w:keepNext/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t>В сцене должна быть ARCamera с ключом активации</w:t>
      </w:r>
    </w:p>
    <w:p w14:paraId="1DBEAF5D">
      <w:pPr>
        <w:keepNext/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t>Добавляем в сцену Multi Target и в сцену добавляется куб с текстурами</w:t>
      </w:r>
    </w:p>
    <w:p w14:paraId="324BCE70">
      <w:pPr>
        <w:keepLines/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2658110" cy="1823085"/>
            <wp:effectExtent l="0" t="0" r="889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182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1529715" cy="1613535"/>
            <wp:effectExtent l="0" t="0" r="9525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9715" cy="161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0E9E8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66668266">
      <w:pPr>
        <w:keepNext/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Мы имеем компонент</w:t>
      </w:r>
    </w:p>
    <w:p w14:paraId="1E1F9C1D">
      <w:pPr>
        <w:keepLines/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70500" cy="134112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610D1">
      <w:pPr>
        <w:keepNext/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t>Нужно перейти в базу данных Vuforia</w:t>
      </w:r>
    </w:p>
    <w:p w14:paraId="3B6BB770">
      <w:pPr>
        <w:keepLines/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5268595" cy="1889760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88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8D2F3">
      <w:pPr>
        <w:keepLines/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1724025" cy="1599565"/>
            <wp:effectExtent l="0" t="0" r="13335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59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344FB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t>И создаем новую базу данных, далее переходим в созданную базу данных add target -&gt;</w:t>
      </w:r>
    </w:p>
    <w:p w14:paraId="1A92FC46">
      <w:pPr>
        <w:keepLines/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2106295" cy="3065780"/>
            <wp:effectExtent l="0" t="0" r="12065" b="1270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06295" cy="306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039A2">
      <w:pPr>
        <w:keepNext/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t>Нажимаем на созданный таргет и нам открывается следующее</w:t>
      </w:r>
    </w:p>
    <w:p w14:paraId="3F90BBFE">
      <w:pPr>
        <w:keepLines/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73040" cy="3076575"/>
            <wp:effectExtent l="0" t="0" r="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41D1C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t>И если мы нажмем на каждую сторону то сможем подгрузить картинку (после этого на каждой стороне кубика будет текстура)</w:t>
      </w:r>
    </w:p>
    <w:p w14:paraId="0CBEE0B4">
      <w:pPr>
        <w:keepLines/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70500" cy="2698750"/>
            <wp:effectExtent l="0" t="0" r="2540" b="139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9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6944C">
      <w:pPr>
        <w:keepLines/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70500" cy="1782445"/>
            <wp:effectExtent l="0" t="0" r="254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8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1B81A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77656D32">
      <w:pPr>
        <w:keepNext/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Переходим в таргет менеджер</w:t>
      </w:r>
    </w:p>
    <w:p w14:paraId="14BE3E03">
      <w:pPr>
        <w:keepLines/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4010025" cy="1171575"/>
            <wp:effectExtent l="0" t="0" r="13335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194F9">
      <w:pPr>
        <w:keepLines/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2863850" cy="3150235"/>
            <wp:effectExtent l="0" t="0" r="1270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63850" cy="315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0997C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t>Переходим в проект Unity и импортируем скаченный файл в проект нажав импорт</w:t>
      </w:r>
    </w:p>
    <w:p w14:paraId="673FA354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После переходим на объект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MultiTarget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и на компоненте меняем название баз данных и кубик меняет текстуры на наши текстуры которые мы выставляли в базе данных</w:t>
      </w:r>
    </w:p>
    <w:p w14:paraId="3543CD36">
      <w:pPr>
        <w:keepLines/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3952875" cy="1571625"/>
            <wp:effectExtent l="0" t="0" r="9525" b="133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19385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t>Перетаскиваем 3д объект на куб с текстурами в сцену и в Hierarchy 3д объект назначим как дочерний элемент у MultiTarget</w:t>
      </w:r>
    </w:p>
    <w:p w14:paraId="69478D31">
      <w:pPr>
        <w:keepLines/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1685925" cy="704850"/>
            <wp:effectExtent l="0" t="0" r="5715" b="1143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2499360" cy="201739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99360" cy="201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C3E3C">
      <w:pPr>
        <w:keepNext/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Делаем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Build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для теста</w:t>
      </w:r>
    </w:p>
    <w:p w14:paraId="116E51D3">
      <w:pPr>
        <w:keepLines/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69230" cy="1874520"/>
            <wp:effectExtent l="0" t="0" r="381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75578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>
      <w:pPr>
        <w:pStyle w:val="2"/>
      </w:pPr>
      <w:r>
        <w:t>Что важно до создания database</w:t>
      </w:r>
    </w:p>
    <w:p>
      <w:pPr>
        <w:ind w:left="255" w:hanging="255"/>
      </w:pPr>
      <w:r>
        <w:t>•  Измерьте физическую коробку и внесите размеры в одной системе единиц.</w:t>
      </w:r>
    </w:p>
    <w:p>
      <w:pPr>
        <w:ind w:left="255" w:hanging="255"/>
      </w:pPr>
      <w:r>
        <w:t>•  Подготовьте уникальные, контрастные изображения для каждой используемой стороны.</w:t>
      </w:r>
    </w:p>
    <w:p>
      <w:pPr>
        <w:ind w:left="255" w:hanging="255"/>
      </w:pPr>
      <w:r>
        <w:t>•  Соберите макет без перекосов: геометрия физической коробки должна соответствовать конфигурации Multi Target.</w:t>
      </w:r>
    </w:p>
    <w:p>
      <w:pPr>
        <w:ind w:left="255" w:hanging="255"/>
      </w:pPr>
      <w:r>
        <w:t>•  Отметьте ориентацию Front/Back/Left/Right/Top/Bottom, чтобы не перепутать стороны при печати.</w:t>
      </w:r>
    </w:p>
    <w:p>
      <w:pPr>
        <w:pStyle w:val="2"/>
      </w:pPr>
      <w:r>
        <w:t>Обновлённая последовательность</w:t>
      </w:r>
    </w:p>
    <w:p>
      <w:pPr>
        <w:ind w:left="312" w:hanging="312"/>
      </w:pPr>
      <w:r>
        <w:t>1.  Создайте device database и Multi Target в Target Manager.</w:t>
      </w:r>
    </w:p>
    <w:p>
      <w:pPr>
        <w:ind w:left="312" w:hanging="312"/>
      </w:pPr>
      <w:r>
        <w:t>2.  Задайте размеры коробки и загрузите изображения на нужные грани.</w:t>
      </w:r>
    </w:p>
    <w:p>
      <w:pPr>
        <w:ind w:left="312" w:hanging="312"/>
      </w:pPr>
      <w:r>
        <w:t>3.  Скачайте database как Unity Editor package и импортируйте её.</w:t>
      </w:r>
    </w:p>
    <w:p>
      <w:pPr>
        <w:ind w:left="312" w:hanging="312"/>
      </w:pPr>
      <w:r>
        <w:t>4.  Добавьте ARCamera и Multi Target, затем выберите database и Target Name.</w:t>
      </w:r>
    </w:p>
    <w:p>
      <w:pPr>
        <w:ind w:left="312" w:hanging="312"/>
      </w:pPr>
      <w:r>
        <w:t>5.  Создайте ContentRoot дочерним объектом Multi Target и настройте local Transform.</w:t>
      </w:r>
    </w:p>
    <w:p>
      <w:pPr>
        <w:ind w:left="312" w:hanging="312"/>
      </w:pPr>
      <w:r>
        <w:t>6.  Соберите приложение, протестируйте каждую грань и плавность перехода между ними.</w:t>
      </w:r>
    </w:p>
    <w:p>
      <w:pPr>
        <w:pStyle w:val="2"/>
      </w:pPr>
      <w:r>
        <w:t>Примеры механики с измеримым результатом</w:t>
      </w:r>
    </w:p>
    <w:tbl>
      <w:tblPr>
        <w:tblStyle w:val="111"/>
        <w:tblW w:type="auto" w:w="0"/>
        <w:tblLayout w:type="fixed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rPr>
          <w:tblHeader w:val="true"/>
        </w:trPr>
        <w:tc>
          <w:tcPr>
            <w:tcW w:type="dxa" w:w="3251"/>
            <w:shd w:fill="1667B1"/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9"/>
              </w:rPr>
              <w:t>Механика</w:t>
            </w:r>
          </w:p>
        </w:tc>
        <w:tc>
          <w:tcPr>
            <w:tcW w:type="dxa" w:w="3251"/>
            <w:shd w:fill="1667B1"/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9"/>
              </w:rPr>
              <w:t>Условие</w:t>
            </w:r>
          </w:p>
        </w:tc>
        <w:tc>
          <w:tcPr>
            <w:tcW w:type="dxa" w:w="3251"/>
            <w:shd w:fill="1667B1"/>
            <w:vAlign w:val="center"/>
          </w:tcPr>
          <w:p>
            <w:pPr>
              <w:jc w:val="left"/>
            </w:pPr>
            <w:r>
              <w:rPr>
                <w:b/>
                <w:color w:val="FFFFFF"/>
                <w:sz w:val="19"/>
              </w:rPr>
              <w:t>Проверяемый результат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pPr>
              <w:spacing w:after="40"/>
              <w:jc w:val="left"/>
            </w:pPr>
            <w:r>
              <w:rPr>
                <w:sz w:val="18"/>
              </w:rPr>
              <w:t>Интерактивная упаковка</w:t>
            </w:r>
          </w:p>
        </w:tc>
        <w:tc>
          <w:tcPr>
            <w:tcW w:type="dxa" w:w="2835"/>
            <w:vAlign w:val="center"/>
          </w:tcPr>
          <w:p>
            <w:r>
              <w:t>Коробка повернута в заданную ориентацию</w:t>
            </w:r>
          </w:p>
        </w:tc>
        <w:tc>
          <w:tcPr>
            <w:tcW w:type="dxa" w:w="3969"/>
            <w:vAlign w:val="center"/>
          </w:tcPr>
          <w:p>
            <w:r>
              <w:t>После устойчивого определения ориентации показывается соответствующий блок информации.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pPr>
              <w:spacing w:after="40"/>
              <w:jc w:val="left"/>
            </w:pPr>
            <w:r>
              <w:rPr>
                <w:sz w:val="18"/>
              </w:rPr>
              <w:t>Куб-викторина</w:t>
            </w:r>
          </w:p>
        </w:tc>
        <w:tc>
          <w:tcPr>
            <w:tcW w:type="dxa" w:w="2835"/>
            <w:vAlign w:val="center"/>
          </w:tcPr>
          <w:p>
            <w:r>
              <w:t>Пользователь поворачивает куб и подтверждает выбранный ответ кнопкой</w:t>
            </w:r>
          </w:p>
        </w:tc>
        <w:tc>
          <w:tcPr>
            <w:tcW w:type="dxa" w:w="3969"/>
            <w:vAlign w:val="center"/>
          </w:tcPr>
          <w:p>
            <w:r>
              <w:t>Ориентация задаёт вариант; подтверждение фиксирует ответ один раз.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r>
              <w:t>Игровой предмет</w:t>
            </w:r>
          </w:p>
        </w:tc>
        <w:tc>
          <w:tcPr>
            <w:tcW w:type="dxa" w:w="2835"/>
            <w:vAlign w:val="center"/>
          </w:tcPr>
          <w:p>
            <w:r>
              <w:t>Поворот объекта в заданную ориентацию</w:t>
            </w:r>
          </w:p>
        </w:tc>
        <w:tc>
          <w:tcPr>
            <w:tcW w:type="dxa" w:w="3969"/>
            <w:vAlign w:val="center"/>
          </w:tcPr>
          <w:p>
            <w:r>
              <w:t>Способность меняется после устойчивого определения ориентации кастомной логикой.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pPr>
              <w:spacing w:after="40"/>
              <w:jc w:val="left"/>
            </w:pPr>
            <w:r>
              <w:rPr>
                <w:sz w:val="18"/>
              </w:rPr>
              <w:t>Учебная модель</w:t>
            </w:r>
          </w:p>
        </w:tc>
        <w:tc>
          <w:tcPr>
            <w:tcW w:type="dxa" w:w="2835"/>
            <w:vAlign w:val="center"/>
          </w:tcPr>
          <w:p>
            <w:r>
              <w:t>Разные ориентации объекта соответствуют этапам процесса</w:t>
            </w:r>
          </w:p>
        </w:tc>
        <w:tc>
          <w:tcPr>
            <w:tcW w:type="dxa" w:w="3969"/>
            <w:vAlign w:val="center"/>
          </w:tcPr>
          <w:p>
            <w:r>
              <w:t>Этап меняется только после устойчивого определения ориентации.</w:t>
            </w:r>
          </w:p>
        </w:tc>
      </w:tr>
    </w:tbl>
    <w:p/>
    <w:p>
      <w:pPr>
        <w:pStyle w:val="2"/>
      </w:pPr>
      <w:r>
        <w:t>Типичные ошибки</w:t>
      </w:r>
    </w:p>
    <w:p>
      <w:pPr>
        <w:ind w:left="255" w:hanging="255"/>
      </w:pPr>
      <w:r>
        <w:t>•  неверные физические размеры или порядок граней;</w:t>
      </w:r>
    </w:p>
    <w:p>
      <w:pPr>
        <w:ind w:left="255" w:hanging="255"/>
      </w:pPr>
      <w:r>
        <w:t>•  повторяющиеся изображения с малым количеством features;</w:t>
      </w:r>
    </w:p>
    <w:p>
      <w:pPr>
        <w:ind w:left="255" w:hanging="255"/>
      </w:pPr>
      <w:r>
        <w:t>•  деформированный или неплотно собранный макет;</w:t>
      </w:r>
    </w:p>
    <w:p>
      <w:pPr>
        <w:ind w:left="255" w:hanging="255"/>
      </w:pPr>
      <w:r>
        <w:t>•  контент размещён в world coordinates вместо local coordinates Multi Target;</w:t>
      </w:r>
    </w:p>
    <w:p>
      <w:pPr>
        <w:ind w:left="255" w:hanging="255"/>
      </w:pPr>
      <w:r>
        <w:t>•  механика не обрабатывает потерю Target и повторное обнаружение.</w:t>
      </w:r>
    </w:p>
    <w:p>
      <w:pPr>
        <w:jc w:val="center"/>
      </w:pPr>
      <w:r>
        <w:rPr>
          <w:b/>
          <w:sz w:val="18"/>
        </w:rPr>
        <w:t>АКТУАЛИЗАЦИЯ ПО ОФИЦИАЛЬНОЙ ДОКУМЕНТАЦИИ VUFORIA ENGINE</w:t>
      </w:r>
    </w:p>
    <w:p>
      <w:pPr>
        <w:jc w:val="center"/>
      </w:pPr>
      <w:r>
        <w:rPr>
          <w:i/>
          <w:sz w:val="17"/>
        </w:rPr>
        <w:t>Сверено 02.09.2026 • Vuforia Engine 11.4.x • Unity 6 LTS</w:t>
      </w:r>
    </w:p>
    <w:p>
      <w:r>
        <w:br w:type="page"/>
      </w:r>
    </w:p>
    <w:p>
      <w:pPr>
        <w:pStyle w:val="2"/>
      </w:pPr>
      <w:r>
        <w:t>Расширение Лекции 5 по официальной документации Vuforia</w:t>
      </w:r>
    </w:p>
    <w:p>
      <w:pPr>
        <w:pStyle w:val="3"/>
      </w:pPr>
      <w:r>
        <w:t>1. Multi Target — один Observer с общей pose</w:t>
      </w:r>
    </w:p>
    <w:p>
      <w:r>
        <w:t>Основная идея Multi Target не в том, чтобы получать шесть независимых Image Target events. Изображения на сторонах объединяются заранее известной геометрией и дают общую pose коробки/объекта. Поэтому AR-контент остаётся согласованным, когда пользователь поворачивает упаковку и одна сторона сменяет другую.</w:t>
      </w:r>
    </w:p>
    <w:p>
      <w:pPr>
        <w:shd w:fill="F3F6F8"/>
      </w:pPr>
      <w:r>
        <w:rPr>
          <w:b/>
        </w:rPr>
        <w:t xml:space="preserve">Важная поправка к механикам. </w:t>
      </w:r>
      <w:r>
        <w:t>В стандартном Unity workflow не следует обещать событие «сейчас видна Front/Left/Top». Если сценарий зависит от ориентации, её определяют отдельно по Transform/pose объекта. Более низкоуровневая работа со списком parts описана для Native C API; это не тот же готовый workflow, что MultiTargetBehaviour в Unity.</w:t>
      </w:r>
    </w:p>
    <w:p>
      <w:pPr>
        <w:pStyle w:val="3"/>
      </w:pPr>
      <w:r>
        <w:t>2. Не обязательно использовать все шесть сторон</w:t>
      </w:r>
    </w:p>
    <w:p>
      <w:r>
        <w:t>Vuforia позволяет создать Multi Target, когда к композиции привязаны минимум две поверхности. Например, для упаковки иногда достаточно Front + Back или Front + Side. Добавлять слабые, однотонные или недоступные грани только «для полноты куба» не нужно.</w:t>
      </w:r>
    </w:p>
    <w:p>
      <w:pPr>
        <w:pStyle w:val="3"/>
      </w:pPr>
      <w:r>
        <w:t>3. Геометрия физического объекта</w:t>
      </w:r>
    </w:p>
    <w:p>
      <w:pPr>
        <w:pStyle w:val="68"/>
        <w:ind w:left="283" w:hanging="142"/>
      </w:pPr>
      <w:r>
        <w:t>Объект должен быть жёстким: взаимное положение сторон не меняется.</w:t>
      </w:r>
    </w:p>
    <w:p>
      <w:pPr>
        <w:pStyle w:val="68"/>
        <w:ind w:left="283" w:hanging="142"/>
      </w:pPr>
      <w:r>
        <w:t>Крышка, которая открывается, не должна считаться фиксированной частью той же композиции; её лучше исключить или отслеживать отдельно.</w:t>
      </w:r>
    </w:p>
    <w:p>
      <w:pPr>
        <w:pStyle w:val="68"/>
        <w:ind w:left="283" w:hanging="142"/>
      </w:pPr>
      <w:r>
        <w:t>Размеры Width/Height/Length должны соответствовать физическому макету.</w:t>
      </w:r>
    </w:p>
    <w:p>
      <w:pPr>
        <w:pStyle w:val="68"/>
        <w:ind w:left="283" w:hanging="142"/>
      </w:pPr>
      <w:r>
        <w:t>При использовании Device Tracking придерживаться метрического масштаба (метры).</w:t>
      </w:r>
    </w:p>
    <w:p>
      <w:pPr>
        <w:pStyle w:val="68"/>
        <w:ind w:left="283" w:hanging="142"/>
      </w:pPr>
      <w:r>
        <w:t>Не компенсировать ошибочные размеры масштабированием augmentation — сначала исправить Target/database.</w:t>
      </w:r>
    </w:p>
    <w:p>
      <w:pPr>
        <w:shd w:fill="F3F6F8"/>
      </w:pPr>
      <w:r>
        <w:rPr>
          <w:b/>
        </w:rPr>
        <w:t xml:space="preserve">Практическая рекомендация Vuforia. </w:t>
      </w:r>
      <w:r>
        <w:t>Для коробчатых Multi Targets глубина объекта должна быть примерно не меньше половины ширины фронтальной стороны. Очень тонкие боковые стороны дают мало полезной площади и чаще приводят к потере tracking при повороте.</w:t>
      </w:r>
    </w:p>
    <w:p>
      <w:pPr>
        <w:pStyle w:val="3"/>
      </w:pPr>
      <w:r>
        <w:t>4. Изображения сторон</w:t>
      </w:r>
    </w:p>
    <w:tbl>
      <w:tblPr>
        <w:tblStyle w:val="111"/>
        <w:tblW w:type="auto" w:w="0"/>
        <w:jc w:val="center"/>
        <w:tblLook w:firstColumn="1" w:firstRow="1" w:lastColumn="0" w:lastRow="0" w:noHBand="0" w:noVBand="1" w:val="04A0"/>
      </w:tblPr>
      <w:tblGrid>
        <w:gridCol w:w="4876"/>
        <w:gridCol w:w="4876"/>
      </w:tblGrid>
      <w:tr>
        <w:trPr>
          <w:tblHeader w:val="true"/>
        </w:trPr>
        <w:tc>
          <w:tcPr>
            <w:tcW w:type="dxa" w:w="4876"/>
            <w:shd w:fill="EAF2F8"/>
            <w:vAlign w:val="center"/>
          </w:tcPr>
          <w:p>
            <w:pPr>
              <w:spacing w:after="40"/>
            </w:pPr>
            <w:r>
              <w:rPr>
                <w:b/>
              </w:rPr>
              <w:t>Проверка</w:t>
            </w:r>
          </w:p>
        </w:tc>
        <w:tc>
          <w:tcPr>
            <w:tcW w:type="dxa" w:w="4876"/>
            <w:shd w:fill="EAF2F8"/>
            <w:vAlign w:val="center"/>
          </w:tcPr>
          <w:p>
            <w:pPr>
              <w:spacing w:after="40"/>
            </w:pPr>
            <w:r>
              <w:rPr>
                <w:b/>
              </w:rPr>
              <w:t>Требование</w:t>
            </w:r>
          </w:p>
        </w:tc>
      </w:tr>
      <w:tr>
        <w:tc>
          <w:tcPr>
            <w:tcW w:type="dxa" w:w="4876"/>
            <w:vAlign w:val="center"/>
          </w:tcPr>
          <w:p>
            <w:pPr>
              <w:spacing w:after="40"/>
            </w:pPr>
            <w:r>
              <w:t>Качество</w:t>
            </w:r>
          </w:p>
        </w:tc>
        <w:tc>
          <w:tcPr>
            <w:tcW w:type="dxa" w:w="4876"/>
            <w:vAlign w:val="center"/>
          </w:tcPr>
          <w:p>
            <w:pPr>
              <w:spacing w:after="40"/>
            </w:pPr>
            <w:r>
              <w:t>Те же image-target best practices: detail, contrast, non-repetitive features.</w:t>
            </w:r>
          </w:p>
        </w:tc>
      </w:tr>
      <w:tr>
        <w:tc>
          <w:tcPr>
            <w:tcW w:type="dxa" w:w="4876"/>
            <w:vAlign w:val="center"/>
          </w:tcPr>
          <w:p>
            <w:pPr>
              <w:spacing w:after="40"/>
            </w:pPr>
            <w:r>
              <w:t>Уникальность</w:t>
            </w:r>
          </w:p>
        </w:tc>
        <w:tc>
          <w:tcPr>
            <w:tcW w:type="dxa" w:w="4876"/>
            <w:vAlign w:val="center"/>
          </w:tcPr>
          <w:p>
            <w:pPr>
              <w:spacing w:after="40"/>
            </w:pPr>
            <w:r>
              <w:t>Не использовать одно и то же изображение на нескольких сторонах.</w:t>
            </w:r>
          </w:p>
        </w:tc>
      </w:tr>
      <w:tr>
        <w:tc>
          <w:tcPr>
            <w:tcW w:type="dxa" w:w="4876"/>
            <w:vAlign w:val="center"/>
          </w:tcPr>
          <w:p>
            <w:pPr>
              <w:spacing w:after="40"/>
            </w:pPr>
            <w:r>
              <w:t>Ориентация</w:t>
            </w:r>
          </w:p>
        </w:tc>
        <w:tc>
          <w:tcPr>
            <w:tcW w:type="dxa" w:w="4876"/>
            <w:vAlign w:val="center"/>
          </w:tcPr>
          <w:p>
            <w:pPr>
              <w:spacing w:after="40"/>
            </w:pPr>
            <w:r>
              <w:t>Front/Back/Left/Right/Top/Bottom назначены без зеркалирования и случайных поворотов.</w:t>
            </w:r>
          </w:p>
        </w:tc>
      </w:tr>
      <w:tr>
        <w:tc>
          <w:tcPr>
            <w:tcW w:type="dxa" w:w="4876"/>
            <w:vAlign w:val="center"/>
          </w:tcPr>
          <w:p>
            <w:pPr>
              <w:spacing w:after="40"/>
            </w:pPr>
            <w:r>
              <w:t>Физическая печать</w:t>
            </w:r>
          </w:p>
        </w:tc>
        <w:tc>
          <w:tcPr>
            <w:tcW w:type="dxa" w:w="4876"/>
            <w:vAlign w:val="center"/>
          </w:tcPr>
          <w:p>
            <w:pPr>
              <w:spacing w:after="40"/>
            </w:pPr>
            <w:r>
              <w:t>Без деформации, бликов и растяжения изображения.</w:t>
            </w:r>
          </w:p>
        </w:tc>
      </w:tr>
      <w:tr>
        <w:tc>
          <w:tcPr>
            <w:tcW w:type="dxa" w:w="4876"/>
            <w:vAlign w:val="center"/>
          </w:tcPr>
          <w:p>
            <w:pPr>
              <w:spacing w:after="40"/>
            </w:pPr>
            <w:r>
              <w:t>Target Manager</w:t>
            </w:r>
          </w:p>
        </w:tc>
        <w:tc>
          <w:tcPr>
            <w:tcW w:type="dxa" w:w="4876"/>
            <w:vAlign w:val="center"/>
          </w:tcPr>
          <w:p>
            <w:pPr>
              <w:spacing w:after="40"/>
            </w:pPr>
            <w:r>
              <w:t>Использовать исходники без перспективного искажения и проверить ограничения загрузки.</w:t>
            </w:r>
          </w:p>
        </w:tc>
      </w:tr>
    </w:tbl>
    <w:p>
      <w:pPr>
        <w:pStyle w:val="3"/>
      </w:pPr>
      <w:r>
        <w:t>5. Origin, local coordinates и ContentRoot</w:t>
      </w:r>
    </w:p>
    <w:p>
      <w:r>
        <w:t>После импорта database студент должен показать в Scene View, где находится origin Multi Target и как ориентированы его оси. Все AR-элементы, которые должны двигаться вместе с коробкой, размещаются под ContentRoot в local coordinates. Если объект случайно хранит world position, после потери/повторного обнаружения связь с упаковкой может выглядеть неправильной.</w:t>
      </w:r>
    </w:p>
    <w:p>
      <w:pPr>
        <w:pStyle w:val="3"/>
      </w:pPr>
      <w:r>
        <w:t>6. Multi Target и simultaneous tracking</w:t>
      </w:r>
    </w:p>
    <w:p>
      <w:r>
        <w:t>Один Multi Target считается одним tracked target в runtime, несмотря на несколько изображений в его составе. Если сцена содержит несколько независимых Multi/Image/Cylinder Targets, действует общий лимит одновременно отслеживаемых image-based targets. По умолчанию он равен одному; увеличение лимита требует проверки производительности.</w:t>
      </w:r>
    </w:p>
    <w:p>
      <w:pPr>
        <w:pStyle w:val="3"/>
      </w:pPr>
      <w:r>
        <w:t>7. Как корректно сделать механику «поверни коробку»</w:t>
      </w:r>
    </w:p>
    <w:p>
      <w:r>
        <w:t>Вместо ожидания события от конкретной грани используйте orientation-based механику: сравнивайте оси Multi Target с направлением камеры или вертикалью и активируйте состояние только после того, как нужная ориентация удерживается заданное время. Это также защищает от дрожания на границе двух состояний.</w:t>
      </w:r>
    </w:p>
    <w:p>
      <w:pPr>
        <w:ind w:left="283" w:right="283"/>
        <w:shd w:fill="F5F5F5"/>
      </w:pPr>
      <w:r>
        <w:rPr>
          <w:rFonts w:ascii="Consolas" w:hAnsi="Consolas" w:eastAsia="Consolas"/>
          <w:sz w:val="17"/>
        </w:rPr>
        <w:t>Идея алгоритма:</w:t>
        <w:br/>
      </w:r>
      <w:r>
        <w:rPr>
          <w:rFonts w:ascii="Consolas" w:hAnsi="Consolas" w:eastAsia="Consolas"/>
          <w:sz w:val="17"/>
        </w:rPr>
        <w:t>1. Получить forward/up/right Multi Target.</w:t>
        <w:br/>
      </w:r>
      <w:r>
        <w:rPr>
          <w:rFonts w:ascii="Consolas" w:hAnsi="Consolas" w:eastAsia="Consolas"/>
          <w:sz w:val="17"/>
        </w:rPr>
        <w:t>2. Сравнить нужную ось с направлением на камеру через Vector3.Dot.</w:t>
        <w:br/>
      </w:r>
      <w:r>
        <w:rPr>
          <w:rFonts w:ascii="Consolas" w:hAnsi="Consolas" w:eastAsia="Consolas"/>
          <w:sz w:val="17"/>
        </w:rPr>
        <w:t>3. Если dot превышает порог (например, 0.8) в течение 0.3–0.5 s —</w:t>
        <w:br/>
      </w:r>
      <w:r>
        <w:rPr>
          <w:rFonts w:ascii="Consolas" w:hAnsi="Consolas" w:eastAsia="Consolas"/>
          <w:sz w:val="17"/>
        </w:rPr>
        <w:t xml:space="preserve">   считать ориентацию устойчивой.</w:t>
        <w:br/>
      </w:r>
      <w:r>
        <w:rPr>
          <w:rFonts w:ascii="Consolas" w:hAnsi="Consolas" w:eastAsia="Consolas"/>
          <w:sz w:val="17"/>
        </w:rPr>
        <w:t>4. Сменить UI/способность один раз.</w:t>
        <w:br/>
      </w:r>
      <w:r>
        <w:rPr>
          <w:rFonts w:ascii="Consolas" w:hAnsi="Consolas" w:eastAsia="Consolas"/>
          <w:sz w:val="17"/>
        </w:rPr>
        <w:t>5. При LIMITED/NO_POSE не обновлять точную ориентационную механику.</w:t>
      </w:r>
    </w:p>
    <w:p>
      <w:pPr>
        <w:pStyle w:val="3"/>
      </w:pPr>
      <w:r>
        <w:t>8. Минимальный тест физического макета</w:t>
      </w:r>
    </w:p>
    <w:tbl>
      <w:tblPr>
        <w:tblStyle w:val="111"/>
        <w:tblW w:type="auto" w:w="0"/>
        <w:jc w:val="center"/>
        <w:tblLook w:firstColumn="1" w:firstRow="1" w:lastColumn="0" w:lastRow="0" w:noHBand="0" w:noVBand="1" w:val="04A0"/>
      </w:tblPr>
      <w:tblGrid>
        <w:gridCol w:w="4876"/>
        <w:gridCol w:w="4876"/>
      </w:tblGrid>
      <w:tr>
        <w:trPr>
          <w:tblHeader w:val="true"/>
        </w:trPr>
        <w:tc>
          <w:tcPr>
            <w:tcW w:type="dxa" w:w="4876"/>
            <w:shd w:fill="EAF2F8"/>
            <w:vAlign w:val="center"/>
          </w:tcPr>
          <w:p>
            <w:pPr>
              <w:spacing w:after="40"/>
            </w:pPr>
            <w:r>
              <w:rPr>
                <w:b/>
              </w:rPr>
              <w:t>Шаг</w:t>
            </w:r>
          </w:p>
        </w:tc>
        <w:tc>
          <w:tcPr>
            <w:tcW w:type="dxa" w:w="4876"/>
            <w:shd w:fill="EAF2F8"/>
            <w:vAlign w:val="center"/>
          </w:tcPr>
          <w:p>
            <w:pPr>
              <w:spacing w:after="40"/>
            </w:pPr>
            <w:r>
              <w:rPr>
                <w:b/>
              </w:rPr>
              <w:t>Критерий</w:t>
            </w:r>
          </w:p>
        </w:tc>
      </w:tr>
      <w:tr>
        <w:tc>
          <w:tcPr>
            <w:tcW w:type="dxa" w:w="4876"/>
            <w:vAlign w:val="center"/>
          </w:tcPr>
          <w:p>
            <w:pPr>
              <w:spacing w:after="40"/>
            </w:pPr>
            <w:r>
              <w:t>Front → Side</w:t>
            </w:r>
          </w:p>
        </w:tc>
        <w:tc>
          <w:tcPr>
            <w:tcW w:type="dxa" w:w="4876"/>
            <w:vAlign w:val="center"/>
          </w:tcPr>
          <w:p>
            <w:pPr>
              <w:spacing w:after="40"/>
            </w:pPr>
            <w:r>
              <w:t>Pose остаётся непрерывной, контент не прыгает.</w:t>
            </w:r>
          </w:p>
        </w:tc>
      </w:tr>
      <w:tr>
        <w:tc>
          <w:tcPr>
            <w:tcW w:type="dxa" w:w="4876"/>
            <w:vAlign w:val="center"/>
          </w:tcPr>
          <w:p>
            <w:pPr>
              <w:spacing w:after="40"/>
            </w:pPr>
            <w:r>
              <w:t>Side → Back</w:t>
            </w:r>
          </w:p>
        </w:tc>
        <w:tc>
          <w:tcPr>
            <w:tcW w:type="dxa" w:w="4876"/>
            <w:vAlign w:val="center"/>
          </w:tcPr>
          <w:p>
            <w:pPr>
              <w:spacing w:after="40"/>
            </w:pPr>
            <w:r>
              <w:t>Повторный захват быстрый и без смены масштаба.</w:t>
            </w:r>
          </w:p>
        </w:tc>
      </w:tr>
      <w:tr>
        <w:tc>
          <w:tcPr>
            <w:tcW w:type="dxa" w:w="4876"/>
            <w:vAlign w:val="center"/>
          </w:tcPr>
          <w:p>
            <w:pPr>
              <w:spacing w:after="40"/>
            </w:pPr>
            <w:r>
              <w:t>Top/Bottom (если используются)</w:t>
            </w:r>
          </w:p>
        </w:tc>
        <w:tc>
          <w:tcPr>
            <w:tcW w:type="dxa" w:w="4876"/>
            <w:vAlign w:val="center"/>
          </w:tcPr>
          <w:p>
            <w:pPr>
              <w:spacing w:after="40"/>
            </w:pPr>
            <w:r>
              <w:t>Работают только если физически доступны в сценарии.</w:t>
            </w:r>
          </w:p>
        </w:tc>
      </w:tr>
      <w:tr>
        <w:tc>
          <w:tcPr>
            <w:tcW w:type="dxa" w:w="4876"/>
            <w:vAlign w:val="center"/>
          </w:tcPr>
          <w:p>
            <w:pPr>
              <w:spacing w:after="40"/>
            </w:pPr>
            <w:r>
              <w:t>Partial occlusion</w:t>
            </w:r>
          </w:p>
        </w:tc>
        <w:tc>
          <w:tcPr>
            <w:tcW w:type="dxa" w:w="4876"/>
            <w:vAlign w:val="center"/>
          </w:tcPr>
          <w:p>
            <w:pPr>
              <w:spacing w:after="40"/>
            </w:pPr>
            <w:r>
              <w:t>Понятно, когда status становится LIMITED/NO_POSE.</w:t>
            </w:r>
          </w:p>
        </w:tc>
      </w:tr>
      <w:tr>
        <w:tc>
          <w:tcPr>
            <w:tcW w:type="dxa" w:w="4876"/>
            <w:vAlign w:val="center"/>
          </w:tcPr>
          <w:p>
            <w:pPr>
              <w:spacing w:after="40"/>
            </w:pPr>
            <w:r>
              <w:t>5 полных оборотов</w:t>
            </w:r>
          </w:p>
        </w:tc>
        <w:tc>
          <w:tcPr>
            <w:tcW w:type="dxa" w:w="4876"/>
            <w:vAlign w:val="center"/>
          </w:tcPr>
          <w:p>
            <w:pPr>
              <w:spacing w:after="40"/>
            </w:pPr>
            <w:r>
              <w:t>Нет накопления ошибок механики/UI.</w:t>
            </w:r>
          </w:p>
        </w:tc>
      </w:tr>
      <w:tr>
        <w:tc>
          <w:tcPr>
            <w:tcW w:type="dxa" w:w="4876"/>
            <w:vAlign w:val="center"/>
          </w:tcPr>
          <w:p>
            <w:pPr>
              <w:spacing w:after="40"/>
            </w:pPr>
            <w:r>
              <w:t>Повторный запуск приложения</w:t>
            </w:r>
          </w:p>
        </w:tc>
        <w:tc>
          <w:tcPr>
            <w:tcW w:type="dxa" w:w="4876"/>
            <w:vAlign w:val="center"/>
          </w:tcPr>
          <w:p>
            <w:pPr>
              <w:spacing w:after="40"/>
            </w:pPr>
            <w:r>
              <w:t>Database и Target выбираются корректно, размеры сохраняются.</w:t>
            </w:r>
          </w:p>
        </w:tc>
      </w:tr>
    </w:tbl>
    <w:p>
      <w:pPr>
        <w:pStyle w:val="3"/>
      </w:pPr>
      <w:r>
        <w:t>9. Когда Multi Target НЕ нужен</w:t>
      </w:r>
    </w:p>
    <w:tbl>
      <w:tblPr>
        <w:tblStyle w:val="111"/>
        <w:tblW w:type="auto" w:w="0"/>
        <w:jc w:val="center"/>
        <w:tblLook w:firstColumn="1" w:firstRow="1" w:lastColumn="0" w:lastRow="0" w:noHBand="0" w:noVBand="1" w:val="04A0"/>
      </w:tblPr>
      <w:tblGrid>
        <w:gridCol w:w="4876"/>
        <w:gridCol w:w="4876"/>
      </w:tblGrid>
      <w:tr>
        <w:trPr>
          <w:tblHeader w:val="true"/>
        </w:trPr>
        <w:tc>
          <w:tcPr>
            <w:tcW w:type="dxa" w:w="4876"/>
            <w:shd w:fill="EAF2F8"/>
            <w:vAlign w:val="center"/>
          </w:tcPr>
          <w:p>
            <w:pPr>
              <w:spacing w:after="40"/>
            </w:pPr>
            <w:r>
              <w:rPr>
                <w:b/>
              </w:rPr>
              <w:t>Ситуация</w:t>
            </w:r>
          </w:p>
        </w:tc>
        <w:tc>
          <w:tcPr>
            <w:tcW w:type="dxa" w:w="4876"/>
            <w:shd w:fill="EAF2F8"/>
            <w:vAlign w:val="center"/>
          </w:tcPr>
          <w:p>
            <w:pPr>
              <w:spacing w:after="40"/>
            </w:pPr>
            <w:r>
              <w:rPr>
                <w:b/>
              </w:rPr>
              <w:t>Лучше выбрать</w:t>
            </w:r>
          </w:p>
        </w:tc>
      </w:tr>
      <w:tr>
        <w:tc>
          <w:tcPr>
            <w:tcW w:type="dxa" w:w="4876"/>
            <w:vAlign w:val="center"/>
          </w:tcPr>
          <w:p>
            <w:pPr>
              <w:spacing w:after="40"/>
            </w:pPr>
            <w:r>
              <w:t>Плоская этикетка на одной стороне коробки</w:t>
            </w:r>
          </w:p>
        </w:tc>
        <w:tc>
          <w:tcPr>
            <w:tcW w:type="dxa" w:w="4876"/>
            <w:vAlign w:val="center"/>
          </w:tcPr>
          <w:p>
            <w:pPr>
              <w:spacing w:after="40"/>
            </w:pPr>
            <w:r>
              <w:t>Image Target</w:t>
            </w:r>
          </w:p>
        </w:tc>
      </w:tr>
      <w:tr>
        <w:tc>
          <w:tcPr>
            <w:tcW w:type="dxa" w:w="4876"/>
            <w:vAlign w:val="center"/>
          </w:tcPr>
          <w:p>
            <w:pPr>
              <w:spacing w:after="40"/>
            </w:pPr>
            <w:r>
              <w:t>Цилиндрическая банка/бутылка</w:t>
            </w:r>
          </w:p>
        </w:tc>
        <w:tc>
          <w:tcPr>
            <w:tcW w:type="dxa" w:w="4876"/>
            <w:vAlign w:val="center"/>
          </w:tcPr>
          <w:p>
            <w:pPr>
              <w:spacing w:after="40"/>
            </w:pPr>
            <w:r>
              <w:t>Cylinder Target</w:t>
            </w:r>
          </w:p>
        </w:tc>
      </w:tr>
      <w:tr>
        <w:tc>
          <w:tcPr>
            <w:tcW w:type="dxa" w:w="4876"/>
            <w:vAlign w:val="center"/>
          </w:tcPr>
          <w:p>
            <w:pPr>
              <w:spacing w:after="40"/>
            </w:pPr>
            <w:r>
              <w:t>Форма сложного реального объекта без печатной графики</w:t>
            </w:r>
          </w:p>
        </w:tc>
        <w:tc>
          <w:tcPr>
            <w:tcW w:type="dxa" w:w="4876"/>
            <w:vAlign w:val="center"/>
          </w:tcPr>
          <w:p>
            <w:pPr>
              <w:spacing w:after="40"/>
            </w:pPr>
            <w:r>
              <w:t>Model Target</w:t>
            </w:r>
          </w:p>
        </w:tc>
      </w:tr>
      <w:tr>
        <w:tc>
          <w:tcPr>
            <w:tcW w:type="dxa" w:w="4876"/>
            <w:vAlign w:val="center"/>
          </w:tcPr>
          <w:p>
            <w:pPr>
              <w:spacing w:after="40"/>
            </w:pPr>
            <w:r>
              <w:t>Несколько независимых карточек в одной сцене</w:t>
            </w:r>
          </w:p>
        </w:tc>
        <w:tc>
          <w:tcPr>
            <w:tcW w:type="dxa" w:w="4876"/>
            <w:vAlign w:val="center"/>
          </w:tcPr>
          <w:p>
            <w:pPr>
              <w:spacing w:after="40"/>
            </w:pPr>
            <w:r>
              <w:t>Simultaneous Image Targets</w:t>
            </w:r>
          </w:p>
        </w:tc>
      </w:tr>
      <w:tr>
        <w:tc>
          <w:tcPr>
            <w:tcW w:type="dxa" w:w="4876"/>
            <w:vAlign w:val="center"/>
          </w:tcPr>
          <w:p>
            <w:pPr>
              <w:spacing w:after="40"/>
            </w:pPr>
            <w:r>
              <w:t>Коробка с жёсткими сторонами и графикой вокруг</w:t>
            </w:r>
          </w:p>
        </w:tc>
        <w:tc>
          <w:tcPr>
            <w:tcW w:type="dxa" w:w="4876"/>
            <w:vAlign w:val="center"/>
          </w:tcPr>
          <w:p>
            <w:pPr>
              <w:spacing w:after="40"/>
            </w:pPr>
            <w:r>
              <w:t>Multi Target</w:t>
            </w:r>
          </w:p>
        </w:tc>
      </w:tr>
    </w:tbl>
    <w:p>
      <w:pPr>
        <w:pStyle w:val="3"/>
      </w:pPr>
      <w:r>
        <w:t>Дополнительные официальные источники для этой лекции</w:t>
      </w:r>
    </w:p>
    <w:p>
      <w:r>
        <w:rPr>
          <w:b/>
        </w:rPr>
        <w:t>Multi Targets</w:t>
      </w:r>
      <w:r>
        <w:br/>
        <w:t>https://developer.vuforia.com/library/vuforia-engine/images-and-objects/multi-targets/multi-targets/</w:t>
      </w:r>
    </w:p>
    <w:p>
      <w:r>
        <w:rPr>
          <w:b/>
        </w:rPr>
        <w:t>Multi Targets API Overview</w:t>
      </w:r>
      <w:r>
        <w:br/>
        <w:t>https://developer.vuforia.com/library/vuforia-engine/images-and-objects/multi-targets/multi-targets-api-overview/</w:t>
      </w:r>
    </w:p>
    <w:p>
      <w:r>
        <w:rPr>
          <w:b/>
        </w:rPr>
        <w:t>Device Databases</w:t>
      </w:r>
      <w:r>
        <w:br/>
        <w:t>https://developer.vuforia.com/library/vuforia-engine/images-and-objects/image-targets/device-databases/device-databases/</w:t>
      </w:r>
    </w:p>
    <w:p>
      <w:r>
        <w:rPr>
          <w:b/>
        </w:rPr>
        <w:t>Simultaneous Tracking</w:t>
      </w:r>
      <w:r>
        <w:br/>
        <w:t>https://developer.vuforia.com/library/vuforia-engine/images-and-objects/image-targets/detect-and-track-multiple-targets-simultaneously/</w:t>
      </w:r>
    </w:p>
    <w:p>
      <w:r>
        <w:rPr>
          <w:b/>
        </w:rPr>
        <w:t>Image Target Best Practices</w:t>
      </w:r>
      <w:r>
        <w:br/>
        <w:t>https://developer.vuforia.com/library/vuforia-engine/images-and-objects/image-targets/best-practices/best-practices-designing-and-developing-image-based-targets/</w:t>
      </w:r>
    </w:p>
    <w:sectPr>
      <w:pgSz w:w="11906" w:h="16838"/>
      <w:pgMar w:top="964" w:right="1077" w:bottom="964" w:left="1077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05C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33D2443"/>
    <w:rsid w:val="08F73906"/>
    <w:rsid w:val="0D447CF4"/>
    <w:rsid w:val="12E727AA"/>
    <w:rsid w:val="1FA173F5"/>
    <w:rsid w:val="253A408D"/>
    <w:rsid w:val="280447CA"/>
    <w:rsid w:val="28356667"/>
    <w:rsid w:val="335F5E17"/>
    <w:rsid w:val="3840677F"/>
    <w:rsid w:val="401E19E0"/>
    <w:rsid w:val="40B84074"/>
    <w:rsid w:val="429C4E56"/>
    <w:rsid w:val="47544DFE"/>
    <w:rsid w:val="53296B25"/>
    <w:rsid w:val="5942577F"/>
    <w:rsid w:val="6152750A"/>
    <w:rsid w:val="6C230FAB"/>
    <w:rsid w:val="73DB035D"/>
    <w:rsid w:val="7A682114"/>
    <w:rsid w:val="7CD0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qFormat="1"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qFormat="1"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qFormat="1"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qFormat="1"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qFormat="1" w:unhideWhenUsed="0" w:uiPriority="0" w:semiHidden="0" w:name="Table Grid 2"/>
    <w:lsdException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unhideWhenUsed="0" w:uiPriority="0" w:semiHidden="0" w:name="Table 3D effects 1"/>
    <w:lsdException w:qFormat="1" w:unhideWhenUsed="0" w:uiPriority="0" w:semiHidden="0" w:name="Table 3D effects 2"/>
    <w:lsdException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259" w:lineRule="auto"/>
      <w:jc w:val="left"/>
    </w:pPr>
    <w:rPr>
      <w:rFonts w:asciiTheme="minorHAnsi" w:hAnsiTheme="minorHAnsi" w:eastAsiaTheme="minorEastAsia" w:cstheme="minorBidi" w:ascii="Aptos" w:hAnsi="Aptos"/>
      <w:color w:val="1C2731"/>
      <w:sz w:val="21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spacing w:before="240" w:beforeAutospacing="1" w:after="120" w:afterAutospacing="1"/>
      <w:jc w:val="left"/>
      <w:outlineLvl w:val="0"/>
    </w:pPr>
    <w:rPr>
      <w:rFonts w:hint="default" w:ascii="Aptos Display" w:hAnsi="Aptos Display" w:eastAsia="SimSun" w:cs="SimSun"/>
      <w:b/>
      <w:bCs/>
      <w:color w:val="1667B1"/>
      <w:kern w:val="44"/>
      <w:sz w:val="34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keepNext/>
      <w:spacing w:before="240" w:beforeAutospacing="1" w:after="120" w:afterAutospacing="1"/>
      <w:jc w:val="left"/>
      <w:outlineLvl w:val="1"/>
    </w:pPr>
    <w:rPr>
      <w:rFonts w:hint="default" w:ascii="Aptos Display" w:hAnsi="Aptos Display" w:eastAsia="SimSun" w:cs="SimSun"/>
      <w:b/>
      <w:bCs/>
      <w:color w:val="087E8B"/>
      <w:kern w:val="0"/>
      <w:sz w:val="2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40" w:after="120" w:line="416" w:lineRule="auto"/>
      <w:outlineLvl w:val="2"/>
    </w:pPr>
    <w:rPr>
      <w:rFonts w:ascii="Aptos" w:hAnsi="Aptos"/>
      <w:b/>
      <w:bCs/>
      <w:color w:val="1667B1"/>
      <w:sz w:val="2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uiPriority w:val="0"/>
    <w:rPr>
      <w:sz w:val="16"/>
      <w:szCs w:val="16"/>
    </w:rPr>
  </w:style>
  <w:style w:type="paragraph" w:styleId="14">
    <w:name w:val="Block Text"/>
    <w:basedOn w:val="1"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uiPriority w:val="0"/>
    <w:pPr>
      <w:spacing w:after="120"/>
    </w:pPr>
  </w:style>
  <w:style w:type="paragraph" w:styleId="16">
    <w:name w:val="Body Text 2"/>
    <w:basedOn w:val="1"/>
    <w:uiPriority w:val="0"/>
    <w:pPr>
      <w:spacing w:after="120" w:line="480" w:lineRule="auto"/>
    </w:pPr>
  </w:style>
  <w:style w:type="paragraph" w:styleId="17">
    <w:name w:val="Body Text 3"/>
    <w:basedOn w:val="1"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uiPriority w:val="0"/>
    <w:pPr>
      <w:ind w:firstLine="420" w:firstLineChars="100"/>
    </w:pPr>
  </w:style>
  <w:style w:type="paragraph" w:styleId="19">
    <w:name w:val="Body Text Indent"/>
    <w:basedOn w:val="1"/>
    <w:uiPriority w:val="0"/>
    <w:pPr>
      <w:spacing w:after="120"/>
      <w:ind w:left="420" w:leftChars="200"/>
    </w:pPr>
  </w:style>
  <w:style w:type="paragraph" w:styleId="20">
    <w:name w:val="Body Text First Indent 2"/>
    <w:basedOn w:val="19"/>
    <w:uiPriority w:val="0"/>
    <w:pPr>
      <w:ind w:firstLine="420" w:firstLineChars="200"/>
    </w:pPr>
  </w:style>
  <w:style w:type="paragraph" w:styleId="21">
    <w:name w:val="Body Text Indent 2"/>
    <w:basedOn w:val="1"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uiPriority w:val="0"/>
    <w:pPr>
      <w:jc w:val="left"/>
    </w:pPr>
  </w:style>
  <w:style w:type="paragraph" w:styleId="27">
    <w:name w:val="annotation subject"/>
    <w:basedOn w:val="26"/>
    <w:next w:val="26"/>
    <w:uiPriority w:val="0"/>
    <w:rPr>
      <w:b/>
      <w:bCs/>
    </w:rPr>
  </w:style>
  <w:style w:type="paragraph" w:styleId="28">
    <w:name w:val="Date"/>
    <w:basedOn w:val="1"/>
    <w:next w:val="1"/>
    <w:uiPriority w:val="0"/>
    <w:pPr>
      <w:ind w:left="100" w:leftChars="2500"/>
    </w:pPr>
  </w:style>
  <w:style w:type="paragraph" w:styleId="29">
    <w:name w:val="Document Map"/>
    <w:basedOn w:val="1"/>
    <w:uiPriority w:val="0"/>
    <w:pPr>
      <w:shd w:val="clear" w:color="auto" w:fill="000080"/>
    </w:pPr>
  </w:style>
  <w:style w:type="paragraph" w:styleId="30">
    <w:name w:val="E-mail Signature"/>
    <w:basedOn w:val="1"/>
    <w:qFormat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uiPriority w:val="0"/>
    <w:rPr>
      <w:vertAlign w:val="superscript"/>
    </w:rPr>
  </w:style>
  <w:style w:type="paragraph" w:styleId="33">
    <w:name w:val="endnote text"/>
    <w:basedOn w:val="1"/>
    <w:qFormat/>
    <w:uiPriority w:val="0"/>
    <w:pPr>
      <w:snapToGrid w:val="0"/>
      <w:jc w:val="left"/>
    </w:pPr>
  </w:style>
  <w:style w:type="paragraph" w:styleId="34">
    <w:name w:val="envelope address"/>
    <w:basedOn w:val="1"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uiPriority w:val="0"/>
    <w:rPr>
      <w:color w:val="800080"/>
      <w:u w:val="single"/>
    </w:rPr>
  </w:style>
  <w:style w:type="paragraph" w:styleId="3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uiPriority w:val="0"/>
    <w:rPr>
      <w:vertAlign w:val="superscript"/>
    </w:rPr>
  </w:style>
  <w:style w:type="paragraph" w:styleId="39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uiPriority w:val="0"/>
  </w:style>
  <w:style w:type="paragraph" w:styleId="42">
    <w:name w:val="HTML Address"/>
    <w:basedOn w:val="1"/>
    <w:uiPriority w:val="0"/>
    <w:rPr>
      <w:i/>
      <w:iCs/>
    </w:rPr>
  </w:style>
  <w:style w:type="character" w:styleId="43">
    <w:name w:val="HTML Cite"/>
    <w:basedOn w:val="11"/>
    <w:uiPriority w:val="0"/>
    <w:rPr>
      <w:i/>
      <w:iCs/>
    </w:rPr>
  </w:style>
  <w:style w:type="character" w:styleId="44">
    <w:name w:val="HTML Code"/>
    <w:basedOn w:val="11"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uiPriority w:val="0"/>
    <w:rPr>
      <w:i/>
      <w:iCs/>
    </w:rPr>
  </w:style>
  <w:style w:type="character" w:styleId="46">
    <w:name w:val="HTML Keyboard"/>
    <w:basedOn w:val="11"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uiPriority w:val="0"/>
    <w:rPr>
      <w:rFonts w:ascii="Courier New" w:hAnsi="Courier New" w:cs="Courier New"/>
    </w:rPr>
  </w:style>
  <w:style w:type="character" w:styleId="49">
    <w:name w:val="HTML Typewriter"/>
    <w:basedOn w:val="11"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uiPriority w:val="0"/>
    <w:rPr>
      <w:i/>
      <w:iCs/>
    </w:rPr>
  </w:style>
  <w:style w:type="character" w:styleId="51">
    <w:name w:val="Hyperlink"/>
    <w:basedOn w:val="11"/>
    <w:uiPriority w:val="0"/>
    <w:rPr>
      <w:color w:val="0000FF"/>
      <w:u w:val="single"/>
    </w:rPr>
  </w:style>
  <w:style w:type="paragraph" w:styleId="52">
    <w:name w:val="index 1"/>
    <w:basedOn w:val="1"/>
    <w:next w:val="1"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uiPriority w:val="0"/>
    <w:pPr>
      <w:ind w:left="400" w:leftChars="400"/>
    </w:pPr>
  </w:style>
  <w:style w:type="paragraph" w:styleId="55">
    <w:name w:val="index 4"/>
    <w:basedOn w:val="1"/>
    <w:next w:val="1"/>
    <w:uiPriority w:val="0"/>
    <w:pPr>
      <w:ind w:left="600" w:leftChars="600"/>
    </w:pPr>
  </w:style>
  <w:style w:type="paragraph" w:styleId="56">
    <w:name w:val="index 5"/>
    <w:basedOn w:val="1"/>
    <w:next w:val="1"/>
    <w:uiPriority w:val="0"/>
    <w:pPr>
      <w:ind w:left="800" w:leftChars="800"/>
    </w:pPr>
  </w:style>
  <w:style w:type="paragraph" w:styleId="57">
    <w:name w:val="index 6"/>
    <w:basedOn w:val="1"/>
    <w:next w:val="1"/>
    <w:uiPriority w:val="0"/>
    <w:pPr>
      <w:ind w:left="1000" w:leftChars="1000"/>
    </w:pPr>
  </w:style>
  <w:style w:type="paragraph" w:styleId="58">
    <w:name w:val="index 7"/>
    <w:basedOn w:val="1"/>
    <w:next w:val="1"/>
    <w:uiPriority w:val="0"/>
    <w:pPr>
      <w:ind w:left="1200" w:leftChars="1200"/>
    </w:pPr>
  </w:style>
  <w:style w:type="paragraph" w:styleId="59">
    <w:name w:val="index 8"/>
    <w:basedOn w:val="1"/>
    <w:next w:val="1"/>
    <w:uiPriority w:val="0"/>
    <w:pPr>
      <w:ind w:left="1400" w:leftChars="1400"/>
    </w:pPr>
  </w:style>
  <w:style w:type="paragraph" w:styleId="60">
    <w:name w:val="index 9"/>
    <w:basedOn w:val="1"/>
    <w:next w:val="1"/>
    <w:uiPriority w:val="0"/>
    <w:pPr>
      <w:ind w:left="1600" w:leftChars="1600"/>
    </w:pPr>
  </w:style>
  <w:style w:type="paragraph" w:styleId="61">
    <w:name w:val="index heading"/>
    <w:basedOn w:val="1"/>
    <w:next w:val="52"/>
    <w:uiPriority w:val="0"/>
    <w:rPr>
      <w:rFonts w:ascii="Arial" w:hAnsi="Arial" w:cs="Arial"/>
      <w:b/>
      <w:bCs/>
    </w:rPr>
  </w:style>
  <w:style w:type="character" w:styleId="62">
    <w:name w:val="line number"/>
    <w:basedOn w:val="11"/>
    <w:uiPriority w:val="0"/>
  </w:style>
  <w:style w:type="paragraph" w:styleId="63">
    <w:name w:val="List"/>
    <w:basedOn w:val="1"/>
    <w:uiPriority w:val="0"/>
    <w:pPr>
      <w:ind w:left="200" w:hanging="200" w:hangingChars="200"/>
    </w:pPr>
  </w:style>
  <w:style w:type="paragraph" w:styleId="64">
    <w:name w:val="List 2"/>
    <w:basedOn w:val="1"/>
    <w:uiPriority w:val="0"/>
    <w:pPr>
      <w:ind w:left="100" w:leftChars="200" w:hanging="200" w:hangingChars="200"/>
    </w:pPr>
  </w:style>
  <w:style w:type="paragraph" w:styleId="65">
    <w:name w:val="List 3"/>
    <w:basedOn w:val="1"/>
    <w:uiPriority w:val="0"/>
    <w:pPr>
      <w:ind w:left="100" w:leftChars="400" w:hanging="200" w:hangingChars="200"/>
    </w:pPr>
  </w:style>
  <w:style w:type="paragraph" w:styleId="66">
    <w:name w:val="List 4"/>
    <w:basedOn w:val="1"/>
    <w:uiPriority w:val="0"/>
    <w:pPr>
      <w:ind w:left="100" w:leftChars="600" w:hanging="200" w:hangingChars="200"/>
    </w:pPr>
  </w:style>
  <w:style w:type="paragraph" w:styleId="67">
    <w:name w:val="List 5"/>
    <w:basedOn w:val="1"/>
    <w:uiPriority w:val="0"/>
    <w:pPr>
      <w:ind w:left="100" w:leftChars="800" w:hanging="200" w:hangingChars="200"/>
    </w:pPr>
  </w:style>
  <w:style w:type="paragraph" w:styleId="68">
    <w:name w:val="List Bullet"/>
    <w:basedOn w:val="1"/>
    <w:uiPriority w:val="0"/>
    <w:pPr>
      <w:numPr>
        <w:ilvl w:val="0"/>
        <w:numId w:val="1"/>
      </w:numPr>
    </w:pPr>
  </w:style>
  <w:style w:type="paragraph" w:styleId="69">
    <w:name w:val="List Bullet 2"/>
    <w:basedOn w:val="1"/>
    <w:uiPriority w:val="0"/>
    <w:pPr>
      <w:numPr>
        <w:ilvl w:val="0"/>
        <w:numId w:val="2"/>
      </w:numPr>
    </w:pPr>
  </w:style>
  <w:style w:type="paragraph" w:styleId="70">
    <w:name w:val="List Bullet 3"/>
    <w:basedOn w:val="1"/>
    <w:uiPriority w:val="0"/>
    <w:pPr>
      <w:numPr>
        <w:ilvl w:val="0"/>
        <w:numId w:val="3"/>
      </w:numPr>
    </w:pPr>
  </w:style>
  <w:style w:type="paragraph" w:styleId="71">
    <w:name w:val="List Bullet 4"/>
    <w:basedOn w:val="1"/>
    <w:uiPriority w:val="0"/>
    <w:pPr>
      <w:numPr>
        <w:ilvl w:val="0"/>
        <w:numId w:val="4"/>
      </w:numPr>
    </w:pPr>
  </w:style>
  <w:style w:type="paragraph" w:styleId="72">
    <w:name w:val="List Bullet 5"/>
    <w:basedOn w:val="1"/>
    <w:uiPriority w:val="0"/>
    <w:pPr>
      <w:numPr>
        <w:ilvl w:val="0"/>
        <w:numId w:val="5"/>
      </w:numPr>
    </w:pPr>
  </w:style>
  <w:style w:type="paragraph" w:styleId="73">
    <w:name w:val="List Continue"/>
    <w:basedOn w:val="1"/>
    <w:uiPriority w:val="0"/>
    <w:pPr>
      <w:spacing w:after="120"/>
      <w:ind w:left="420" w:leftChars="200"/>
    </w:pPr>
  </w:style>
  <w:style w:type="paragraph" w:styleId="74">
    <w:name w:val="List Continue 2"/>
    <w:basedOn w:val="1"/>
    <w:uiPriority w:val="0"/>
    <w:pPr>
      <w:spacing w:after="120"/>
      <w:ind w:left="840" w:leftChars="400"/>
    </w:pPr>
  </w:style>
  <w:style w:type="paragraph" w:styleId="75">
    <w:name w:val="List Continue 3"/>
    <w:basedOn w:val="1"/>
    <w:uiPriority w:val="0"/>
    <w:pPr>
      <w:spacing w:after="120"/>
      <w:ind w:left="1260" w:leftChars="600"/>
    </w:pPr>
  </w:style>
  <w:style w:type="paragraph" w:styleId="76">
    <w:name w:val="List Continue 4"/>
    <w:basedOn w:val="1"/>
    <w:uiPriority w:val="0"/>
    <w:pPr>
      <w:spacing w:after="120"/>
      <w:ind w:left="1680" w:leftChars="800"/>
    </w:pPr>
  </w:style>
  <w:style w:type="paragraph" w:styleId="77">
    <w:name w:val="List Continue 5"/>
    <w:basedOn w:val="1"/>
    <w:uiPriority w:val="0"/>
    <w:pPr>
      <w:spacing w:after="120"/>
      <w:ind w:left="2100" w:leftChars="1000"/>
    </w:pPr>
  </w:style>
  <w:style w:type="paragraph" w:styleId="78">
    <w:name w:val="List Number"/>
    <w:basedOn w:val="1"/>
    <w:uiPriority w:val="0"/>
    <w:pPr>
      <w:numPr>
        <w:ilvl w:val="0"/>
        <w:numId w:val="6"/>
      </w:numPr>
    </w:pPr>
  </w:style>
  <w:style w:type="paragraph" w:styleId="79">
    <w:name w:val="List Number 2"/>
    <w:basedOn w:val="1"/>
    <w:uiPriority w:val="0"/>
    <w:pPr>
      <w:numPr>
        <w:ilvl w:val="0"/>
        <w:numId w:val="7"/>
      </w:numPr>
    </w:pPr>
  </w:style>
  <w:style w:type="paragraph" w:styleId="80">
    <w:name w:val="List Number 3"/>
    <w:basedOn w:val="1"/>
    <w:uiPriority w:val="0"/>
    <w:pPr>
      <w:numPr>
        <w:ilvl w:val="0"/>
        <w:numId w:val="8"/>
      </w:numPr>
    </w:pPr>
  </w:style>
  <w:style w:type="paragraph" w:styleId="81">
    <w:name w:val="List Number 4"/>
    <w:basedOn w:val="1"/>
    <w:uiPriority w:val="0"/>
    <w:pPr>
      <w:numPr>
        <w:ilvl w:val="0"/>
        <w:numId w:val="9"/>
      </w:numPr>
    </w:pPr>
  </w:style>
  <w:style w:type="paragraph" w:styleId="82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uiPriority w:val="0"/>
    <w:rPr>
      <w:sz w:val="24"/>
      <w:szCs w:val="24"/>
    </w:rPr>
  </w:style>
  <w:style w:type="paragraph" w:styleId="86">
    <w:name w:val="Normal Indent"/>
    <w:basedOn w:val="1"/>
    <w:qFormat/>
    <w:uiPriority w:val="0"/>
    <w:pPr>
      <w:ind w:firstLine="420" w:firstLineChars="200"/>
    </w:pPr>
  </w:style>
  <w:style w:type="paragraph" w:styleId="87">
    <w:name w:val="Note Heading"/>
    <w:basedOn w:val="1"/>
    <w:next w:val="1"/>
    <w:uiPriority w:val="0"/>
    <w:pPr>
      <w:jc w:val="center"/>
    </w:pPr>
  </w:style>
  <w:style w:type="character" w:styleId="88">
    <w:name w:val="page number"/>
    <w:basedOn w:val="11"/>
    <w:uiPriority w:val="0"/>
  </w:style>
  <w:style w:type="paragraph" w:styleId="89">
    <w:name w:val="Plain Text"/>
    <w:basedOn w:val="1"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uiPriority w:val="0"/>
  </w:style>
  <w:style w:type="paragraph" w:styleId="91">
    <w:name w:val="Signature"/>
    <w:basedOn w:val="1"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uiPriority w:val="0"/>
    <w:pPr>
      <w:ind w:left="420" w:leftChars="200"/>
    </w:pPr>
  </w:style>
  <w:style w:type="paragraph" w:styleId="129">
    <w:name w:val="table of figures"/>
    <w:basedOn w:val="1"/>
    <w:next w:val="1"/>
    <w:uiPriority w:val="0"/>
    <w:pPr>
      <w:ind w:leftChars="200" w:hanging="200" w:hangingChars="200"/>
    </w:pPr>
  </w:style>
  <w:style w:type="table" w:styleId="130">
    <w:name w:val="Table Professional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keepNext/>
      <w:spacing w:before="240" w:after="120"/>
      <w:jc w:val="center"/>
      <w:outlineLvl w:val="0"/>
    </w:pPr>
    <w:rPr>
      <w:rFonts w:ascii="Aptos Display" w:hAnsi="Aptos Display" w:cs="Arial"/>
      <w:b/>
      <w:bCs/>
      <w:color w:val="087E8B"/>
      <w:sz w:val="50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uiPriority w:val="0"/>
  </w:style>
  <w:style w:type="paragraph" w:styleId="143">
    <w:name w:val="toc 2"/>
    <w:basedOn w:val="1"/>
    <w:next w:val="1"/>
    <w:uiPriority w:val="0"/>
    <w:pPr>
      <w:ind w:left="420" w:leftChars="200"/>
    </w:pPr>
  </w:style>
  <w:style w:type="paragraph" w:styleId="144">
    <w:name w:val="toc 3"/>
    <w:basedOn w:val="1"/>
    <w:next w:val="1"/>
    <w:qFormat/>
    <w:uiPriority w:val="0"/>
    <w:pPr>
      <w:ind w:left="840" w:leftChars="400"/>
    </w:pPr>
  </w:style>
  <w:style w:type="paragraph" w:styleId="145">
    <w:name w:val="toc 4"/>
    <w:basedOn w:val="1"/>
    <w:next w:val="1"/>
    <w:uiPriority w:val="0"/>
    <w:pPr>
      <w:ind w:left="1260" w:leftChars="600"/>
    </w:pPr>
  </w:style>
  <w:style w:type="paragraph" w:styleId="146">
    <w:name w:val="toc 5"/>
    <w:basedOn w:val="1"/>
    <w:next w:val="1"/>
    <w:qFormat/>
    <w:uiPriority w:val="0"/>
    <w:pPr>
      <w:ind w:left="1680" w:leftChars="800"/>
    </w:pPr>
  </w:style>
  <w:style w:type="paragraph" w:styleId="147">
    <w:name w:val="toc 6"/>
    <w:basedOn w:val="1"/>
    <w:next w:val="1"/>
    <w:uiPriority w:val="0"/>
    <w:pPr>
      <w:ind w:left="2100" w:leftChars="1000"/>
    </w:pPr>
  </w:style>
  <w:style w:type="paragraph" w:styleId="148">
    <w:name w:val="toc 7"/>
    <w:basedOn w:val="1"/>
    <w:next w:val="1"/>
    <w:uiPriority w:val="0"/>
    <w:pPr>
      <w:ind w:left="2520" w:leftChars="1200"/>
    </w:pPr>
  </w:style>
  <w:style w:type="paragraph" w:styleId="149">
    <w:name w:val="toc 8"/>
    <w:basedOn w:val="1"/>
    <w:next w:val="1"/>
    <w:uiPriority w:val="0"/>
    <w:pPr>
      <w:ind w:left="2940" w:leftChars="1400"/>
    </w:pPr>
  </w:style>
  <w:style w:type="paragraph" w:styleId="150">
    <w:name w:val="toc 9"/>
    <w:basedOn w:val="1"/>
    <w:next w:val="1"/>
    <w:uiPriority w:val="0"/>
    <w:pPr>
      <w:ind w:left="3360" w:leftChars="1600"/>
    </w:pPr>
  </w:style>
  <w:style w:type="table" w:styleId="151">
    <w:name w:val="Light Shading"/>
    <w:basedOn w:val="12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qFormat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qFormat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qFormat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Relationship Id="rId21" Type="http://schemas.openxmlformats.org/officeDocument/2006/relationships/hyperlink" Target="https://developer.vuforia.com/library/vuforia-engine/platform-support/supported-versions/" TargetMode="External"/><Relationship Id="rId22" Type="http://schemas.openxmlformats.org/officeDocument/2006/relationships/hyperlink" Target="https://developer.vuforia.com/library/vuforia-engine/getting-started/development-environments/getting-started-vuforia-engine-unity/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2025-07-16T08:53:00Z</dcterms:created>
  <dc:creator>Диана Пугач</dc:creator>
  <cp:lastModifiedBy>Диана Пугач</cp:lastModifiedBy>
  <dcterms:modified xsi:type="dcterms:W3CDTF">2026-03-10T17:25:50Z</dcterms:modified>
  <cp:revision>1</cp:revision>
  <dc:title>Lecture_5_Multi_Target_UPDATED_RU</dc:title>
  <dc:subject>Обновлённый курс Vuforia Engine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32971687E2B74DFFA2DE175B765B023C_12</vt:lpwstr>
  </property>
</Properties>
</file>