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A1572" w14:textId="6F3954D7" w:rsidR="00A2690C" w:rsidRDefault="00A2690C">
      <w:pPr>
        <w:rPr>
          <w:rFonts w:ascii="Times New Roman" w:hAnsi="Times New Roman" w:cs="Times New Roman"/>
        </w:rPr>
      </w:pPr>
      <w:bookmarkStart w:id="0" w:name="_GoBack"/>
      <w:bookmarkEnd w:id="0"/>
      <w:r>
        <w:rPr>
          <w:noProof/>
          <w:lang w:val="ru-RU" w:eastAsia="ru-RU"/>
        </w:rPr>
        <w:drawing>
          <wp:anchor distT="0" distB="0" distL="114300" distR="114300" simplePos="0" relativeHeight="251658240" behindDoc="0" locked="0" layoutInCell="1" allowOverlap="1" wp14:anchorId="4E5F6B67" wp14:editId="4F0050FD">
            <wp:simplePos x="0" y="0"/>
            <wp:positionH relativeFrom="column">
              <wp:posOffset>2519045</wp:posOffset>
            </wp:positionH>
            <wp:positionV relativeFrom="paragraph">
              <wp:posOffset>136525</wp:posOffset>
            </wp:positionV>
            <wp:extent cx="3973195" cy="1820545"/>
            <wp:effectExtent l="0" t="0" r="1905" b="0"/>
            <wp:wrapThrough wrapText="bothSides">
              <wp:wrapPolygon edited="0">
                <wp:start x="0" y="0"/>
                <wp:lineTo x="0" y="21397"/>
                <wp:lineTo x="21541" y="21397"/>
                <wp:lineTo x="21541" y="0"/>
                <wp:lineTo x="0" y="0"/>
              </wp:wrapPolygon>
            </wp:wrapThrough>
            <wp:docPr id="1929451288" name="Picture 1" descr="Avocat specializat in drepturile omului (CEDO) - Suntem aici sa te  reprezen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ocat specializat in drepturile omului (CEDO) - Suntem aici sa te  reprezenta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73195" cy="1820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485787" w14:textId="77777777" w:rsidR="00A2690C" w:rsidRDefault="00A2690C">
      <w:pPr>
        <w:rPr>
          <w:rFonts w:ascii="Times New Roman" w:hAnsi="Times New Roman" w:cs="Times New Roman"/>
        </w:rPr>
      </w:pPr>
    </w:p>
    <w:p w14:paraId="3F91A109" w14:textId="77777777" w:rsidR="00A2690C" w:rsidRDefault="00A2690C">
      <w:pPr>
        <w:rPr>
          <w:rFonts w:ascii="Times New Roman" w:hAnsi="Times New Roman" w:cs="Times New Roman"/>
        </w:rPr>
      </w:pPr>
    </w:p>
    <w:p w14:paraId="17B7EB92" w14:textId="77777777" w:rsidR="00A2690C" w:rsidRDefault="00A2690C">
      <w:pPr>
        <w:rPr>
          <w:rFonts w:ascii="Times New Roman" w:hAnsi="Times New Roman" w:cs="Times New Roman"/>
        </w:rPr>
      </w:pPr>
    </w:p>
    <w:p w14:paraId="5635991F" w14:textId="77777777" w:rsidR="00A2690C" w:rsidRDefault="00A2690C">
      <w:pPr>
        <w:rPr>
          <w:rFonts w:ascii="Times New Roman" w:hAnsi="Times New Roman" w:cs="Times New Roman"/>
        </w:rPr>
      </w:pPr>
    </w:p>
    <w:p w14:paraId="76AB48F0" w14:textId="77777777" w:rsidR="00A2690C" w:rsidRDefault="00A2690C">
      <w:pPr>
        <w:rPr>
          <w:rFonts w:ascii="Times New Roman" w:hAnsi="Times New Roman" w:cs="Times New Roman"/>
        </w:rPr>
      </w:pPr>
    </w:p>
    <w:p w14:paraId="15397EDC" w14:textId="77777777" w:rsidR="00A2690C" w:rsidRDefault="00A2690C">
      <w:pPr>
        <w:rPr>
          <w:rFonts w:ascii="Times New Roman" w:hAnsi="Times New Roman" w:cs="Times New Roman"/>
        </w:rPr>
      </w:pPr>
    </w:p>
    <w:p w14:paraId="61617AAA" w14:textId="77777777" w:rsidR="00A2690C" w:rsidRDefault="00A2690C">
      <w:pPr>
        <w:rPr>
          <w:rFonts w:ascii="Times New Roman" w:hAnsi="Times New Roman" w:cs="Times New Roman"/>
        </w:rPr>
      </w:pPr>
    </w:p>
    <w:p w14:paraId="1BC8C713" w14:textId="77777777" w:rsidR="00A2690C" w:rsidRDefault="00A2690C">
      <w:pPr>
        <w:rPr>
          <w:rFonts w:ascii="Times New Roman" w:hAnsi="Times New Roman" w:cs="Times New Roman"/>
        </w:rPr>
      </w:pPr>
    </w:p>
    <w:p w14:paraId="452F1DDB" w14:textId="77777777" w:rsidR="00A2690C" w:rsidRDefault="00A2690C">
      <w:pPr>
        <w:rPr>
          <w:rFonts w:ascii="Times New Roman" w:hAnsi="Times New Roman" w:cs="Times New Roman"/>
        </w:rPr>
      </w:pPr>
    </w:p>
    <w:p w14:paraId="7F8789AB" w14:textId="77777777" w:rsidR="00A2690C" w:rsidRDefault="00A2690C">
      <w:pPr>
        <w:rPr>
          <w:rFonts w:ascii="Times New Roman" w:hAnsi="Times New Roman" w:cs="Times New Roman"/>
        </w:rPr>
      </w:pPr>
    </w:p>
    <w:p w14:paraId="1E737BD4" w14:textId="77777777" w:rsidR="00A2690C" w:rsidRDefault="00A2690C">
      <w:pPr>
        <w:rPr>
          <w:rFonts w:ascii="Times New Roman" w:hAnsi="Times New Roman" w:cs="Times New Roman"/>
        </w:rPr>
      </w:pPr>
    </w:p>
    <w:p w14:paraId="0446F64D" w14:textId="77777777" w:rsidR="00A2690C" w:rsidRDefault="00A2690C">
      <w:pPr>
        <w:rPr>
          <w:rFonts w:ascii="Times New Roman" w:hAnsi="Times New Roman" w:cs="Times New Roman"/>
        </w:rPr>
      </w:pPr>
    </w:p>
    <w:p w14:paraId="56942DD6" w14:textId="77777777" w:rsidR="00A2690C" w:rsidRDefault="00A2690C">
      <w:pPr>
        <w:rPr>
          <w:rFonts w:ascii="Times New Roman" w:hAnsi="Times New Roman" w:cs="Times New Roman"/>
        </w:rPr>
      </w:pPr>
    </w:p>
    <w:p w14:paraId="14D23BF0" w14:textId="308BDF2F" w:rsidR="003B2369" w:rsidRPr="00A25C68" w:rsidRDefault="00A2690C" w:rsidP="00A2690C">
      <w:pPr>
        <w:jc w:val="center"/>
        <w:rPr>
          <w:rFonts w:ascii="Times New Roman" w:hAnsi="Times New Roman" w:cs="Times New Roman"/>
          <w:b/>
          <w:bCs/>
          <w:sz w:val="36"/>
          <w:szCs w:val="36"/>
        </w:rPr>
      </w:pPr>
      <w:r w:rsidRPr="00A25C68">
        <w:rPr>
          <w:rFonts w:ascii="Times New Roman" w:hAnsi="Times New Roman" w:cs="Times New Roman"/>
          <w:b/>
          <w:bCs/>
          <w:sz w:val="36"/>
          <w:szCs w:val="36"/>
        </w:rPr>
        <w:t>I</w:t>
      </w:r>
      <w:r w:rsidR="00A235BB" w:rsidRPr="00A25C68">
        <w:rPr>
          <w:rFonts w:ascii="Times New Roman" w:hAnsi="Times New Roman" w:cs="Times New Roman"/>
          <w:b/>
          <w:bCs/>
          <w:sz w:val="36"/>
          <w:szCs w:val="36"/>
        </w:rPr>
        <w:t>ndice tabelar</w:t>
      </w:r>
    </w:p>
    <w:p w14:paraId="2507CC97" w14:textId="38F9D5C3" w:rsidR="00A2690C" w:rsidRPr="00A25C68" w:rsidRDefault="00A2690C" w:rsidP="00A2690C">
      <w:pPr>
        <w:jc w:val="center"/>
        <w:rPr>
          <w:rFonts w:ascii="Times New Roman" w:hAnsi="Times New Roman" w:cs="Times New Roman"/>
          <w:b/>
          <w:bCs/>
          <w:sz w:val="36"/>
          <w:szCs w:val="36"/>
        </w:rPr>
      </w:pPr>
      <w:r w:rsidRPr="00A25C68">
        <w:rPr>
          <w:rFonts w:ascii="Times New Roman" w:hAnsi="Times New Roman" w:cs="Times New Roman"/>
          <w:b/>
          <w:bCs/>
          <w:sz w:val="36"/>
          <w:szCs w:val="36"/>
        </w:rPr>
        <w:t>Hotărâri ale Curții Europene a Drepturilor Omului</w:t>
      </w:r>
    </w:p>
    <w:p w14:paraId="1AE8351A" w14:textId="77777777" w:rsidR="00A2690C" w:rsidRPr="00A2690C" w:rsidRDefault="00A2690C" w:rsidP="00A2690C">
      <w:pPr>
        <w:jc w:val="center"/>
        <w:rPr>
          <w:rFonts w:ascii="Times New Roman" w:hAnsi="Times New Roman" w:cs="Times New Roman"/>
          <w:b/>
          <w:bCs/>
          <w:sz w:val="32"/>
          <w:szCs w:val="32"/>
        </w:rPr>
      </w:pPr>
    </w:p>
    <w:p w14:paraId="05E00EDF" w14:textId="33E7E9E3" w:rsidR="00A2690C" w:rsidRDefault="00A2690C" w:rsidP="00A2690C">
      <w:pPr>
        <w:jc w:val="center"/>
        <w:rPr>
          <w:rFonts w:ascii="Times New Roman" w:hAnsi="Times New Roman" w:cs="Times New Roman"/>
          <w:b/>
          <w:bCs/>
          <w:sz w:val="32"/>
          <w:szCs w:val="32"/>
        </w:rPr>
      </w:pPr>
      <w:r w:rsidRPr="00A2690C">
        <w:rPr>
          <w:rFonts w:ascii="Times New Roman" w:hAnsi="Times New Roman" w:cs="Times New Roman"/>
          <w:b/>
          <w:bCs/>
          <w:sz w:val="32"/>
          <w:szCs w:val="32"/>
        </w:rPr>
        <w:t xml:space="preserve">Ianuarie 2020 – </w:t>
      </w:r>
      <w:r w:rsidR="00A25C68">
        <w:rPr>
          <w:rFonts w:ascii="Times New Roman" w:hAnsi="Times New Roman" w:cs="Times New Roman"/>
          <w:b/>
          <w:bCs/>
          <w:sz w:val="32"/>
          <w:szCs w:val="32"/>
        </w:rPr>
        <w:t>N</w:t>
      </w:r>
      <w:r w:rsidRPr="00A2690C">
        <w:rPr>
          <w:rFonts w:ascii="Times New Roman" w:hAnsi="Times New Roman" w:cs="Times New Roman"/>
          <w:b/>
          <w:bCs/>
          <w:sz w:val="32"/>
          <w:szCs w:val="32"/>
        </w:rPr>
        <w:t>oiembrie 2024</w:t>
      </w:r>
    </w:p>
    <w:p w14:paraId="476744EB" w14:textId="77777777" w:rsidR="00A2690C" w:rsidRDefault="00A2690C" w:rsidP="00A2690C">
      <w:pPr>
        <w:jc w:val="center"/>
        <w:rPr>
          <w:rFonts w:ascii="Times New Roman" w:hAnsi="Times New Roman" w:cs="Times New Roman"/>
          <w:b/>
          <w:bCs/>
          <w:sz w:val="32"/>
          <w:szCs w:val="32"/>
        </w:rPr>
      </w:pPr>
    </w:p>
    <w:p w14:paraId="7C8F223D" w14:textId="77777777" w:rsidR="00A25C68" w:rsidRDefault="00A25C68" w:rsidP="00A2690C">
      <w:pPr>
        <w:jc w:val="center"/>
        <w:rPr>
          <w:rFonts w:ascii="Times New Roman" w:hAnsi="Times New Roman" w:cs="Times New Roman"/>
          <w:b/>
          <w:bCs/>
          <w:sz w:val="32"/>
          <w:szCs w:val="32"/>
        </w:rPr>
      </w:pPr>
    </w:p>
    <w:p w14:paraId="29BDBEBF" w14:textId="5F9D7ACE" w:rsidR="00A2690C" w:rsidRPr="00A2690C" w:rsidRDefault="00A2690C" w:rsidP="00A2690C">
      <w:pPr>
        <w:jc w:val="right"/>
        <w:rPr>
          <w:rFonts w:ascii="Times New Roman" w:hAnsi="Times New Roman" w:cs="Times New Roman"/>
          <w:b/>
          <w:bCs/>
          <w:sz w:val="28"/>
          <w:szCs w:val="28"/>
        </w:rPr>
      </w:pPr>
      <w:r w:rsidRPr="00A2690C">
        <w:rPr>
          <w:rFonts w:ascii="Times New Roman" w:hAnsi="Times New Roman" w:cs="Times New Roman"/>
          <w:b/>
          <w:bCs/>
          <w:sz w:val="28"/>
          <w:szCs w:val="28"/>
        </w:rPr>
        <w:t xml:space="preserve">A realizat: Pîslaru Laurenția </w:t>
      </w:r>
    </w:p>
    <w:p w14:paraId="54FDCA46" w14:textId="6B8EC0BB" w:rsidR="00A2690C" w:rsidRPr="00A2690C" w:rsidRDefault="00C35444" w:rsidP="00A2690C">
      <w:pPr>
        <w:jc w:val="right"/>
        <w:rPr>
          <w:rFonts w:ascii="Times New Roman" w:hAnsi="Times New Roman" w:cs="Times New Roman"/>
          <w:b/>
          <w:bCs/>
          <w:sz w:val="28"/>
          <w:szCs w:val="28"/>
        </w:rPr>
      </w:pPr>
      <w:r>
        <w:rPr>
          <w:rFonts w:ascii="Times New Roman" w:hAnsi="Times New Roman" w:cs="Times New Roman"/>
          <w:b/>
          <w:bCs/>
          <w:sz w:val="28"/>
          <w:szCs w:val="28"/>
        </w:rPr>
        <w:t>m</w:t>
      </w:r>
      <w:r w:rsidR="00A2690C" w:rsidRPr="00A2690C">
        <w:rPr>
          <w:rFonts w:ascii="Times New Roman" w:hAnsi="Times New Roman" w:cs="Times New Roman"/>
          <w:b/>
          <w:bCs/>
          <w:sz w:val="28"/>
          <w:szCs w:val="28"/>
        </w:rPr>
        <w:t>asterandă Drept Internațional USM</w:t>
      </w:r>
    </w:p>
    <w:p w14:paraId="41A886C5" w14:textId="48938C83" w:rsidR="00A2690C" w:rsidRDefault="00A2690C" w:rsidP="00A2690C">
      <w:pPr>
        <w:jc w:val="right"/>
        <w:rPr>
          <w:rFonts w:ascii="Times New Roman" w:hAnsi="Times New Roman" w:cs="Times New Roman"/>
          <w:b/>
          <w:bCs/>
          <w:sz w:val="28"/>
          <w:szCs w:val="28"/>
        </w:rPr>
      </w:pPr>
      <w:r w:rsidRPr="00A2690C">
        <w:rPr>
          <w:rFonts w:ascii="Times New Roman" w:hAnsi="Times New Roman" w:cs="Times New Roman"/>
          <w:b/>
          <w:bCs/>
          <w:sz w:val="28"/>
          <w:szCs w:val="28"/>
        </w:rPr>
        <w:t>Coordonator: Sârcu Diana</w:t>
      </w:r>
    </w:p>
    <w:p w14:paraId="422D1312" w14:textId="3F35FC8C" w:rsidR="00A25C68" w:rsidRPr="00A2690C" w:rsidRDefault="00A25C68" w:rsidP="00A2690C">
      <w:pPr>
        <w:jc w:val="right"/>
        <w:rPr>
          <w:rFonts w:ascii="Times New Roman" w:hAnsi="Times New Roman" w:cs="Times New Roman"/>
          <w:b/>
          <w:bCs/>
          <w:sz w:val="28"/>
          <w:szCs w:val="28"/>
        </w:rPr>
      </w:pPr>
      <w:r>
        <w:rPr>
          <w:rFonts w:ascii="Times New Roman" w:hAnsi="Times New Roman" w:cs="Times New Roman"/>
          <w:b/>
          <w:bCs/>
          <w:sz w:val="28"/>
          <w:szCs w:val="28"/>
        </w:rPr>
        <w:t>dr. hab. în drept, conf. univ.</w:t>
      </w:r>
    </w:p>
    <w:p w14:paraId="240DEF50" w14:textId="77777777" w:rsidR="00A2690C" w:rsidRDefault="00A2690C" w:rsidP="00A2690C">
      <w:pPr>
        <w:jc w:val="center"/>
        <w:rPr>
          <w:rFonts w:ascii="Times New Roman" w:hAnsi="Times New Roman" w:cs="Times New Roman"/>
          <w:b/>
          <w:bCs/>
          <w:sz w:val="32"/>
          <w:szCs w:val="32"/>
        </w:rPr>
      </w:pPr>
    </w:p>
    <w:p w14:paraId="4064FA94" w14:textId="77777777" w:rsidR="00A2690C" w:rsidRDefault="00A2690C" w:rsidP="00A2690C">
      <w:pPr>
        <w:jc w:val="center"/>
        <w:rPr>
          <w:rFonts w:ascii="Times New Roman" w:hAnsi="Times New Roman" w:cs="Times New Roman"/>
          <w:b/>
          <w:bCs/>
          <w:sz w:val="32"/>
          <w:szCs w:val="32"/>
        </w:rPr>
      </w:pPr>
    </w:p>
    <w:p w14:paraId="4B744479" w14:textId="77777777" w:rsidR="00A2690C" w:rsidRDefault="00A2690C" w:rsidP="00A2690C">
      <w:pPr>
        <w:jc w:val="center"/>
        <w:rPr>
          <w:rFonts w:ascii="Times New Roman" w:hAnsi="Times New Roman" w:cs="Times New Roman"/>
          <w:b/>
          <w:bCs/>
          <w:sz w:val="32"/>
          <w:szCs w:val="32"/>
        </w:rPr>
      </w:pPr>
    </w:p>
    <w:p w14:paraId="4E9CD862" w14:textId="4365418D" w:rsidR="00A2690C" w:rsidRPr="00C167EF" w:rsidRDefault="00A2690C" w:rsidP="00C167EF">
      <w:pPr>
        <w:jc w:val="center"/>
        <w:rPr>
          <w:rFonts w:ascii="Times New Roman" w:hAnsi="Times New Roman" w:cs="Times New Roman"/>
          <w:b/>
          <w:bCs/>
          <w:sz w:val="32"/>
          <w:szCs w:val="32"/>
        </w:rPr>
      </w:pPr>
      <w:r>
        <w:rPr>
          <w:rFonts w:ascii="Times New Roman" w:hAnsi="Times New Roman" w:cs="Times New Roman"/>
          <w:b/>
          <w:bCs/>
          <w:sz w:val="32"/>
          <w:szCs w:val="32"/>
        </w:rPr>
        <w:t>Chișinău 2024</w:t>
      </w:r>
    </w:p>
    <w:tbl>
      <w:tblPr>
        <w:tblStyle w:val="a3"/>
        <w:tblW w:w="16193" w:type="dxa"/>
        <w:tblInd w:w="-1139" w:type="dxa"/>
        <w:tblLook w:val="04A0" w:firstRow="1" w:lastRow="0" w:firstColumn="1" w:lastColumn="0" w:noHBand="0" w:noVBand="1"/>
      </w:tblPr>
      <w:tblGrid>
        <w:gridCol w:w="557"/>
        <w:gridCol w:w="1469"/>
        <w:gridCol w:w="1458"/>
        <w:gridCol w:w="2383"/>
        <w:gridCol w:w="1889"/>
        <w:gridCol w:w="6792"/>
        <w:gridCol w:w="1645"/>
      </w:tblGrid>
      <w:tr w:rsidR="004928C4" w:rsidRPr="00116334" w14:paraId="6D048D8E" w14:textId="77777777" w:rsidTr="003C6CBA">
        <w:tc>
          <w:tcPr>
            <w:tcW w:w="558" w:type="dxa"/>
          </w:tcPr>
          <w:p w14:paraId="3F4DD11E" w14:textId="77777777" w:rsidR="00116334" w:rsidRPr="00116334" w:rsidRDefault="00116334" w:rsidP="00EA7406">
            <w:pPr>
              <w:jc w:val="center"/>
              <w:rPr>
                <w:rFonts w:ascii="Times New Roman" w:hAnsi="Times New Roman" w:cs="Times New Roman"/>
                <w:b/>
                <w:bCs/>
              </w:rPr>
            </w:pPr>
            <w:r w:rsidRPr="00116334">
              <w:rPr>
                <w:rFonts w:ascii="Times New Roman" w:hAnsi="Times New Roman" w:cs="Times New Roman"/>
                <w:b/>
                <w:bCs/>
              </w:rPr>
              <w:lastRenderedPageBreak/>
              <w:t>Nr.</w:t>
            </w:r>
          </w:p>
        </w:tc>
        <w:tc>
          <w:tcPr>
            <w:tcW w:w="1469" w:type="dxa"/>
          </w:tcPr>
          <w:p w14:paraId="275C4CA2" w14:textId="77777777" w:rsidR="00116334" w:rsidRPr="00116334" w:rsidRDefault="00116334" w:rsidP="00EA7406">
            <w:pPr>
              <w:jc w:val="center"/>
              <w:rPr>
                <w:rFonts w:ascii="Times New Roman" w:hAnsi="Times New Roman" w:cs="Times New Roman"/>
                <w:b/>
                <w:bCs/>
              </w:rPr>
            </w:pPr>
            <w:r w:rsidRPr="00116334">
              <w:rPr>
                <w:rFonts w:ascii="Times New Roman" w:hAnsi="Times New Roman" w:cs="Times New Roman"/>
                <w:b/>
                <w:bCs/>
              </w:rPr>
              <w:t>Domeniu</w:t>
            </w:r>
          </w:p>
        </w:tc>
        <w:tc>
          <w:tcPr>
            <w:tcW w:w="1461" w:type="dxa"/>
          </w:tcPr>
          <w:p w14:paraId="1AF4A970" w14:textId="77777777" w:rsidR="00116334" w:rsidRPr="00116334" w:rsidRDefault="00116334" w:rsidP="00EA7406">
            <w:pPr>
              <w:jc w:val="center"/>
              <w:rPr>
                <w:rFonts w:ascii="Times New Roman" w:hAnsi="Times New Roman" w:cs="Times New Roman"/>
                <w:b/>
                <w:bCs/>
              </w:rPr>
            </w:pPr>
            <w:r w:rsidRPr="00116334">
              <w:rPr>
                <w:rFonts w:ascii="Times New Roman" w:hAnsi="Times New Roman" w:cs="Times New Roman"/>
                <w:b/>
                <w:bCs/>
              </w:rPr>
              <w:t>Data/</w:t>
            </w:r>
          </w:p>
          <w:p w14:paraId="3714E536" w14:textId="77777777" w:rsidR="00116334" w:rsidRPr="00116334" w:rsidRDefault="00116334" w:rsidP="00EA7406">
            <w:pPr>
              <w:jc w:val="center"/>
              <w:rPr>
                <w:rFonts w:ascii="Times New Roman" w:hAnsi="Times New Roman" w:cs="Times New Roman"/>
                <w:b/>
                <w:bCs/>
              </w:rPr>
            </w:pPr>
            <w:r w:rsidRPr="00116334">
              <w:rPr>
                <w:rFonts w:ascii="Times New Roman" w:hAnsi="Times New Roman" w:cs="Times New Roman"/>
                <w:b/>
                <w:bCs/>
              </w:rPr>
              <w:t>Cauza</w:t>
            </w:r>
          </w:p>
        </w:tc>
        <w:tc>
          <w:tcPr>
            <w:tcW w:w="2383" w:type="dxa"/>
          </w:tcPr>
          <w:p w14:paraId="37AA12F2" w14:textId="77777777" w:rsidR="00116334" w:rsidRPr="00116334" w:rsidRDefault="00116334" w:rsidP="00EA7406">
            <w:pPr>
              <w:jc w:val="center"/>
              <w:rPr>
                <w:rFonts w:ascii="Times New Roman" w:hAnsi="Times New Roman" w:cs="Times New Roman"/>
                <w:b/>
                <w:bCs/>
              </w:rPr>
            </w:pPr>
            <w:r w:rsidRPr="00116334">
              <w:rPr>
                <w:rFonts w:ascii="Times New Roman" w:hAnsi="Times New Roman" w:cs="Times New Roman"/>
                <w:b/>
                <w:bCs/>
              </w:rPr>
              <w:t>Link</w:t>
            </w:r>
          </w:p>
        </w:tc>
        <w:tc>
          <w:tcPr>
            <w:tcW w:w="1784" w:type="dxa"/>
          </w:tcPr>
          <w:p w14:paraId="12A5AEF3" w14:textId="77777777" w:rsidR="00116334" w:rsidRPr="00116334" w:rsidRDefault="00116334" w:rsidP="00EA7406">
            <w:pPr>
              <w:ind w:left="36"/>
              <w:jc w:val="center"/>
              <w:rPr>
                <w:rFonts w:ascii="Times New Roman" w:hAnsi="Times New Roman" w:cs="Times New Roman"/>
                <w:b/>
                <w:bCs/>
              </w:rPr>
            </w:pPr>
            <w:r w:rsidRPr="00116334">
              <w:rPr>
                <w:rFonts w:ascii="Times New Roman" w:hAnsi="Times New Roman" w:cs="Times New Roman"/>
                <w:b/>
                <w:bCs/>
              </w:rPr>
              <w:t>Cuvinte cheie</w:t>
            </w:r>
          </w:p>
        </w:tc>
        <w:tc>
          <w:tcPr>
            <w:tcW w:w="6887" w:type="dxa"/>
          </w:tcPr>
          <w:p w14:paraId="79355C5E" w14:textId="77777777" w:rsidR="00116334" w:rsidRPr="00116334" w:rsidRDefault="00116334" w:rsidP="00EA7406">
            <w:pPr>
              <w:jc w:val="center"/>
              <w:rPr>
                <w:rFonts w:ascii="Times New Roman" w:hAnsi="Times New Roman" w:cs="Times New Roman"/>
                <w:b/>
                <w:bCs/>
              </w:rPr>
            </w:pPr>
            <w:r w:rsidRPr="00116334">
              <w:rPr>
                <w:rFonts w:ascii="Times New Roman" w:hAnsi="Times New Roman" w:cs="Times New Roman"/>
                <w:b/>
                <w:bCs/>
              </w:rPr>
              <w:t>Extras din hotărâre</w:t>
            </w:r>
          </w:p>
        </w:tc>
        <w:tc>
          <w:tcPr>
            <w:tcW w:w="1651" w:type="dxa"/>
          </w:tcPr>
          <w:p w14:paraId="0F2575EA" w14:textId="77777777" w:rsidR="00116334" w:rsidRPr="00116334" w:rsidRDefault="00116334" w:rsidP="00EA7406">
            <w:pPr>
              <w:jc w:val="center"/>
              <w:rPr>
                <w:rFonts w:ascii="Times New Roman" w:hAnsi="Times New Roman" w:cs="Times New Roman"/>
                <w:b/>
                <w:bCs/>
              </w:rPr>
            </w:pPr>
            <w:r w:rsidRPr="00116334">
              <w:rPr>
                <w:rFonts w:ascii="Times New Roman" w:hAnsi="Times New Roman" w:cs="Times New Roman"/>
                <w:b/>
                <w:bCs/>
              </w:rPr>
              <w:t>Aprecierea/</w:t>
            </w:r>
          </w:p>
          <w:p w14:paraId="2B295DE9" w14:textId="77777777" w:rsidR="00116334" w:rsidRPr="00116334" w:rsidRDefault="00116334" w:rsidP="00EA7406">
            <w:pPr>
              <w:jc w:val="center"/>
              <w:rPr>
                <w:rFonts w:ascii="Times New Roman" w:hAnsi="Times New Roman" w:cs="Times New Roman"/>
                <w:b/>
                <w:bCs/>
              </w:rPr>
            </w:pPr>
            <w:r w:rsidRPr="00116334">
              <w:rPr>
                <w:rFonts w:ascii="Times New Roman" w:hAnsi="Times New Roman" w:cs="Times New Roman"/>
                <w:b/>
                <w:bCs/>
              </w:rPr>
              <w:t>Satisfacție</w:t>
            </w:r>
          </w:p>
        </w:tc>
      </w:tr>
      <w:tr w:rsidR="00A27B6F" w:rsidRPr="00116334" w14:paraId="34A69933" w14:textId="77777777" w:rsidTr="00A27B6F">
        <w:tc>
          <w:tcPr>
            <w:tcW w:w="16193" w:type="dxa"/>
            <w:gridSpan w:val="7"/>
          </w:tcPr>
          <w:p w14:paraId="62B77F96" w14:textId="0B076E0F" w:rsidR="00116334" w:rsidRPr="002609E7" w:rsidRDefault="00116334" w:rsidP="00116334">
            <w:pPr>
              <w:jc w:val="center"/>
              <w:rPr>
                <w:rFonts w:ascii="Times New Roman" w:hAnsi="Times New Roman" w:cs="Times New Roman"/>
                <w:b/>
                <w:bCs/>
              </w:rPr>
            </w:pPr>
            <w:r w:rsidRPr="002609E7">
              <w:rPr>
                <w:rFonts w:ascii="Times New Roman" w:hAnsi="Times New Roman" w:cs="Times New Roman"/>
                <w:b/>
                <w:bCs/>
              </w:rPr>
              <w:t>Hot</w:t>
            </w:r>
            <w:r w:rsidR="002609E7" w:rsidRPr="002609E7">
              <w:rPr>
                <w:rFonts w:ascii="Times New Roman" w:hAnsi="Times New Roman" w:cs="Times New Roman"/>
                <w:b/>
                <w:bCs/>
              </w:rPr>
              <w:t>ărâri</w:t>
            </w:r>
            <w:r w:rsidRPr="002609E7">
              <w:rPr>
                <w:rFonts w:ascii="Times New Roman" w:hAnsi="Times New Roman" w:cs="Times New Roman"/>
                <w:b/>
                <w:bCs/>
              </w:rPr>
              <w:t xml:space="preserve"> contra R</w:t>
            </w:r>
            <w:r w:rsidR="002609E7" w:rsidRPr="002609E7">
              <w:rPr>
                <w:rFonts w:ascii="Times New Roman" w:hAnsi="Times New Roman" w:cs="Times New Roman"/>
                <w:b/>
                <w:bCs/>
              </w:rPr>
              <w:t>epublic</w:t>
            </w:r>
            <w:r w:rsidR="00C91295">
              <w:rPr>
                <w:rFonts w:ascii="Times New Roman" w:hAnsi="Times New Roman" w:cs="Times New Roman"/>
                <w:b/>
                <w:bCs/>
              </w:rPr>
              <w:t>ii</w:t>
            </w:r>
            <w:r w:rsidR="002609E7" w:rsidRPr="002609E7">
              <w:rPr>
                <w:rFonts w:ascii="Times New Roman" w:hAnsi="Times New Roman" w:cs="Times New Roman"/>
                <w:b/>
                <w:bCs/>
              </w:rPr>
              <w:t xml:space="preserve"> Moldova</w:t>
            </w:r>
          </w:p>
        </w:tc>
      </w:tr>
      <w:tr w:rsidR="004928C4" w:rsidRPr="00116334" w14:paraId="663BBC4A" w14:textId="77777777" w:rsidTr="003C6CBA">
        <w:tc>
          <w:tcPr>
            <w:tcW w:w="558" w:type="dxa"/>
          </w:tcPr>
          <w:p w14:paraId="76500F18" w14:textId="77777777" w:rsidR="00116334" w:rsidRPr="00116334" w:rsidRDefault="00116334">
            <w:pPr>
              <w:rPr>
                <w:rFonts w:ascii="Times New Roman" w:hAnsi="Times New Roman" w:cs="Times New Roman"/>
                <w:b/>
                <w:bCs/>
              </w:rPr>
            </w:pPr>
            <w:r w:rsidRPr="00116334">
              <w:rPr>
                <w:rFonts w:ascii="Times New Roman" w:hAnsi="Times New Roman" w:cs="Times New Roman"/>
                <w:b/>
                <w:bCs/>
              </w:rPr>
              <w:t>1.</w:t>
            </w:r>
          </w:p>
        </w:tc>
        <w:tc>
          <w:tcPr>
            <w:tcW w:w="1469" w:type="dxa"/>
          </w:tcPr>
          <w:p w14:paraId="785FF630" w14:textId="77777777" w:rsidR="00D36DD3" w:rsidRDefault="00D36DD3">
            <w:pPr>
              <w:rPr>
                <w:rFonts w:ascii="Times New Roman" w:hAnsi="Times New Roman" w:cs="Times New Roman"/>
              </w:rPr>
            </w:pPr>
            <w:r>
              <w:rPr>
                <w:rFonts w:ascii="Times New Roman" w:hAnsi="Times New Roman" w:cs="Times New Roman"/>
              </w:rPr>
              <w:t>Art. 8</w:t>
            </w:r>
          </w:p>
          <w:p w14:paraId="147493FD" w14:textId="77777777" w:rsidR="00D36DD3" w:rsidRDefault="00D36DD3">
            <w:pPr>
              <w:rPr>
                <w:rFonts w:ascii="Times New Roman" w:hAnsi="Times New Roman" w:cs="Times New Roman"/>
              </w:rPr>
            </w:pPr>
          </w:p>
          <w:p w14:paraId="575E10D3" w14:textId="77777777" w:rsidR="00116334" w:rsidRDefault="00717B57">
            <w:pPr>
              <w:rPr>
                <w:rFonts w:ascii="Times New Roman" w:hAnsi="Times New Roman" w:cs="Times New Roman"/>
              </w:rPr>
            </w:pPr>
            <w:r>
              <w:rPr>
                <w:rFonts w:ascii="Times New Roman" w:hAnsi="Times New Roman" w:cs="Times New Roman"/>
              </w:rPr>
              <w:t>Viața privată</w:t>
            </w:r>
          </w:p>
          <w:p w14:paraId="4EB8462B" w14:textId="77777777" w:rsidR="00717B57" w:rsidRDefault="00717B57">
            <w:pPr>
              <w:rPr>
                <w:rFonts w:ascii="Times New Roman" w:hAnsi="Times New Roman" w:cs="Times New Roman"/>
              </w:rPr>
            </w:pPr>
          </w:p>
          <w:p w14:paraId="0E68BF75" w14:textId="77777777" w:rsidR="00717B57" w:rsidRPr="00116334" w:rsidRDefault="00717B57">
            <w:pPr>
              <w:rPr>
                <w:rFonts w:ascii="Times New Roman" w:hAnsi="Times New Roman" w:cs="Times New Roman"/>
              </w:rPr>
            </w:pPr>
            <w:r>
              <w:rPr>
                <w:rFonts w:ascii="Times New Roman" w:hAnsi="Times New Roman" w:cs="Times New Roman"/>
              </w:rPr>
              <w:t xml:space="preserve">Divulgarea informațiilor confidențiale medicale </w:t>
            </w:r>
          </w:p>
        </w:tc>
        <w:tc>
          <w:tcPr>
            <w:tcW w:w="1461" w:type="dxa"/>
          </w:tcPr>
          <w:p w14:paraId="6385AB31" w14:textId="77777777" w:rsidR="00116334" w:rsidRDefault="00717B57" w:rsidP="00717B57">
            <w:pPr>
              <w:jc w:val="center"/>
              <w:rPr>
                <w:rFonts w:ascii="Times New Roman" w:hAnsi="Times New Roman" w:cs="Times New Roman"/>
              </w:rPr>
            </w:pPr>
            <w:r>
              <w:rPr>
                <w:rFonts w:ascii="Times New Roman" w:hAnsi="Times New Roman" w:cs="Times New Roman"/>
              </w:rPr>
              <w:t>26.08.2020</w:t>
            </w:r>
          </w:p>
          <w:p w14:paraId="1A055FC7" w14:textId="77777777" w:rsidR="00717B57" w:rsidRPr="00116334" w:rsidRDefault="00717B57" w:rsidP="00717B57">
            <w:pPr>
              <w:jc w:val="center"/>
              <w:rPr>
                <w:rFonts w:ascii="Times New Roman" w:hAnsi="Times New Roman" w:cs="Times New Roman"/>
              </w:rPr>
            </w:pPr>
            <w:r>
              <w:rPr>
                <w:rFonts w:ascii="Times New Roman" w:hAnsi="Times New Roman" w:cs="Times New Roman"/>
              </w:rPr>
              <w:t>P.T.</w:t>
            </w:r>
          </w:p>
        </w:tc>
        <w:tc>
          <w:tcPr>
            <w:tcW w:w="2383" w:type="dxa"/>
          </w:tcPr>
          <w:p w14:paraId="5B381B20" w14:textId="353F3DD2" w:rsidR="00116334" w:rsidRPr="00116334" w:rsidRDefault="00A13BA6">
            <w:pPr>
              <w:rPr>
                <w:rFonts w:ascii="Times New Roman" w:hAnsi="Times New Roman" w:cs="Times New Roman"/>
              </w:rPr>
            </w:pPr>
            <w:hyperlink r:id="rId6" w:history="1">
              <w:r w:rsidR="003C6CBA" w:rsidRPr="003A570F">
                <w:rPr>
                  <w:rStyle w:val="a4"/>
                  <w:rFonts w:ascii="Times New Roman" w:hAnsi="Times New Roman" w:cs="Times New Roman"/>
                </w:rPr>
                <w:t>https://hudoc.echr.coe.</w:t>
              </w:r>
              <w:r w:rsidR="003C6CBA" w:rsidRPr="003A570F">
                <w:rPr>
                  <w:rStyle w:val="a4"/>
                  <w:rFonts w:ascii="Times New Roman" w:hAnsi="Times New Roman" w:cs="Times New Roman"/>
                </w:rPr>
                <w:br/>
                <w:t>int/?i=001-202520</w:t>
              </w:r>
            </w:hyperlink>
            <w:r w:rsidR="00116334">
              <w:rPr>
                <w:rFonts w:ascii="Times New Roman" w:hAnsi="Times New Roman" w:cs="Times New Roman"/>
              </w:rPr>
              <w:t xml:space="preserve"> </w:t>
            </w:r>
          </w:p>
        </w:tc>
        <w:tc>
          <w:tcPr>
            <w:tcW w:w="1784" w:type="dxa"/>
          </w:tcPr>
          <w:p w14:paraId="12757F8E" w14:textId="77777777" w:rsidR="00116334" w:rsidRPr="00116334" w:rsidRDefault="00717B57">
            <w:pPr>
              <w:rPr>
                <w:rFonts w:ascii="Times New Roman" w:hAnsi="Times New Roman" w:cs="Times New Roman"/>
              </w:rPr>
            </w:pPr>
            <w:r>
              <w:rPr>
                <w:rFonts w:ascii="Times New Roman" w:hAnsi="Times New Roman" w:cs="Times New Roman"/>
              </w:rPr>
              <w:t xml:space="preserve">Examinare medicală, </w:t>
            </w:r>
            <w:r w:rsidR="00A27B6F">
              <w:rPr>
                <w:rFonts w:ascii="Times New Roman" w:hAnsi="Times New Roman" w:cs="Times New Roman"/>
              </w:rPr>
              <w:t>HIV,</w:t>
            </w:r>
            <w:r>
              <w:rPr>
                <w:rFonts w:ascii="Times New Roman" w:hAnsi="Times New Roman" w:cs="Times New Roman"/>
              </w:rPr>
              <w:t xml:space="preserve"> date medicale confidențiale, certificat medical, scutire de serviciu militar</w:t>
            </w:r>
          </w:p>
        </w:tc>
        <w:tc>
          <w:tcPr>
            <w:tcW w:w="6887" w:type="dxa"/>
          </w:tcPr>
          <w:p w14:paraId="3EEBFFBA" w14:textId="0FEBE9F8" w:rsidR="00A63780" w:rsidRPr="00A63780" w:rsidRDefault="00A63780" w:rsidP="00A63780">
            <w:pPr>
              <w:jc w:val="both"/>
              <w:rPr>
                <w:rFonts w:ascii="Times New Roman" w:hAnsi="Times New Roman" w:cs="Times New Roman"/>
                <w:lang w:val="ro-MD"/>
              </w:rPr>
            </w:pPr>
            <w:r w:rsidRPr="00A63780">
              <w:rPr>
                <w:rFonts w:ascii="Times New Roman" w:hAnsi="Times New Roman" w:cs="Times New Roman"/>
                <w:lang w:val="ro-MD"/>
              </w:rPr>
              <w:t>25.</w:t>
            </w:r>
            <w:r w:rsidR="002C4114">
              <w:rPr>
                <w:rFonts w:ascii="Times New Roman" w:hAnsi="Times New Roman" w:cs="Times New Roman"/>
                <w:lang w:val="ro-MD"/>
              </w:rPr>
              <w:t xml:space="preserve"> Curtea </w:t>
            </w:r>
            <w:r w:rsidRPr="00A63780">
              <w:rPr>
                <w:rFonts w:ascii="Times New Roman" w:hAnsi="Times New Roman" w:cs="Times New Roman"/>
                <w:lang w:val="ro-MD"/>
              </w:rPr>
              <w:t>constată că, în 2012, Curtea Constituțională a Republicii Moldova a declarat neconstituțională partea din decizia Guvernului care prevedea trimiterea la secțiunea specifică a Standardelor medicale care a servit drept temei pentru eliberarea unui certificat de scutire. Procedând astfel, instanța respectivă a constatat că modul în care a fost redactat certificatul de scutire, împreună cu alte informații disponibile public (decizia guvernamentală relevantă și standardele medicale),</w:t>
            </w:r>
            <w:r w:rsidR="00D17EDC">
              <w:rPr>
                <w:rFonts w:ascii="Times New Roman" w:hAnsi="Times New Roman" w:cs="Times New Roman"/>
                <w:lang w:val="ro-MD"/>
              </w:rPr>
              <w:t xml:space="preserve"> </w:t>
            </w:r>
            <w:r w:rsidRPr="00A63780">
              <w:rPr>
                <w:rFonts w:ascii="Times New Roman" w:hAnsi="Times New Roman" w:cs="Times New Roman"/>
                <w:lang w:val="ro-MD"/>
              </w:rPr>
              <w:t>permitea terților, inclusiv potențialilor angajatori, cum ar fi companiile private, să stabilească în mod specific tipul de boală a unei persoane. De asemenea, instanța a constatat că dezvăluirea informațiilor medicale confidențiale a echivalat cu o ingerință disproporționată în dreptul la protecția vieții private.</w:t>
            </w:r>
          </w:p>
          <w:p w14:paraId="7EBE4A46" w14:textId="2D1E4402" w:rsidR="00A63780" w:rsidRPr="00A63780" w:rsidRDefault="00A63780" w:rsidP="00A63780">
            <w:pPr>
              <w:jc w:val="both"/>
              <w:rPr>
                <w:rFonts w:ascii="Times New Roman" w:hAnsi="Times New Roman" w:cs="Times New Roman"/>
                <w:lang w:val="ro-MD"/>
              </w:rPr>
            </w:pPr>
            <w:r w:rsidRPr="00A63780">
              <w:rPr>
                <w:rFonts w:ascii="Times New Roman" w:hAnsi="Times New Roman" w:cs="Times New Roman"/>
                <w:lang w:val="ro-MD"/>
              </w:rPr>
              <w:t>26. Curtea reamintește că stocarea sistematică și alte utilizări ale informațiilor referitoare la viața privată a unei persoane de către autoritățile publice au implicații importante pentru interesele protejate de articolul 8 din convenție și, prin urmare, constituie o ingerință în drepturile relevante. Acest lucru este valabil cu atât mai mult atunci când prelucrarea afectează categorii de informații extrem de intime și sensibile, în special informațiile referitoare la sănătatea fizică sau mentală a unei persoane identificabile.</w:t>
            </w:r>
          </w:p>
          <w:p w14:paraId="06FCFF14" w14:textId="32D25D16" w:rsidR="004675C8" w:rsidRDefault="00A63780" w:rsidP="00A63780">
            <w:pPr>
              <w:jc w:val="both"/>
              <w:rPr>
                <w:rFonts w:ascii="Times New Roman" w:hAnsi="Times New Roman" w:cs="Times New Roman"/>
                <w:lang w:val="ro-MD"/>
              </w:rPr>
            </w:pPr>
            <w:r w:rsidRPr="00A63780">
              <w:rPr>
                <w:rFonts w:ascii="Times New Roman" w:hAnsi="Times New Roman" w:cs="Times New Roman"/>
                <w:lang w:val="ro-MD"/>
              </w:rPr>
              <w:t xml:space="preserve">27. Pe lângă faptul că este legală, ingerința în dreptul la protecția datelor cu caracter personal trebuie să urmărească și un scop legitim și să fie "necesară într-o societate democratică". </w:t>
            </w:r>
          </w:p>
          <w:p w14:paraId="6534591C" w14:textId="6B8614C0" w:rsidR="00A63780" w:rsidRPr="00A63780" w:rsidRDefault="00A63780" w:rsidP="00A63780">
            <w:pPr>
              <w:jc w:val="both"/>
              <w:rPr>
                <w:rFonts w:ascii="Times New Roman" w:hAnsi="Times New Roman" w:cs="Times New Roman"/>
                <w:lang w:val="ro-MD"/>
              </w:rPr>
            </w:pPr>
            <w:r w:rsidRPr="00A63780">
              <w:rPr>
                <w:rFonts w:ascii="Times New Roman" w:hAnsi="Times New Roman" w:cs="Times New Roman"/>
                <w:lang w:val="ro-MD"/>
              </w:rPr>
              <w:t>Curtea a arătat că, având în vedere importanța fundamentală a protecției datelor pentru exercitarea efectivă a dreptului la respectarea vieții private, marja de apreciere acordată statelor membre în elaborarea cadrelor lor legislative și administrative respective în acest domeniu este destul de limitată.</w:t>
            </w:r>
          </w:p>
          <w:p w14:paraId="244B86C7" w14:textId="0ABC1DBB" w:rsidR="00A63780" w:rsidRPr="00A63780" w:rsidRDefault="00A63780" w:rsidP="00A63780">
            <w:pPr>
              <w:jc w:val="both"/>
              <w:rPr>
                <w:rFonts w:ascii="Times New Roman" w:hAnsi="Times New Roman" w:cs="Times New Roman"/>
                <w:lang w:val="ro-MD"/>
              </w:rPr>
            </w:pPr>
            <w:r w:rsidRPr="00A63780">
              <w:rPr>
                <w:rFonts w:ascii="Times New Roman" w:hAnsi="Times New Roman" w:cs="Times New Roman"/>
                <w:lang w:val="ro-MD"/>
              </w:rPr>
              <w:lastRenderedPageBreak/>
              <w:t>28. La fel ca Curtea Constituțională, Curtea constată că includerea datelor medicale într-un certificat care urma să fie prezentat terților constituia o ingerință în drepturile reclamantului protejate de articolul 8 din Convenție</w:t>
            </w:r>
            <w:r w:rsidR="003C5A65">
              <w:rPr>
                <w:rFonts w:ascii="Times New Roman" w:hAnsi="Times New Roman" w:cs="Times New Roman"/>
                <w:lang w:val="ro-MD"/>
              </w:rPr>
              <w:t>.</w:t>
            </w:r>
          </w:p>
          <w:p w14:paraId="007E4096" w14:textId="0C1A054E" w:rsidR="00A63780" w:rsidRPr="00A63780" w:rsidRDefault="00A63780" w:rsidP="00A63780">
            <w:pPr>
              <w:jc w:val="both"/>
              <w:rPr>
                <w:rFonts w:ascii="Times New Roman" w:hAnsi="Times New Roman" w:cs="Times New Roman"/>
                <w:lang w:val="ro-MD"/>
              </w:rPr>
            </w:pPr>
            <w:r w:rsidRPr="00A63780">
              <w:rPr>
                <w:rFonts w:ascii="Times New Roman" w:hAnsi="Times New Roman" w:cs="Times New Roman"/>
                <w:lang w:val="ro-MD"/>
              </w:rPr>
              <w:t>29. Cu toate acestea, nici Guvernul în observațiile lor, nici autoritățile în deciziile lor nu s-au referit la vreun scop legitim specific al ingerinței în drepturile reclamantului</w:t>
            </w:r>
            <w:r w:rsidR="00B82816">
              <w:rPr>
                <w:rFonts w:ascii="Times New Roman" w:hAnsi="Times New Roman" w:cs="Times New Roman"/>
                <w:lang w:val="ro-MD"/>
              </w:rPr>
              <w:t>.</w:t>
            </w:r>
            <w:r w:rsidRPr="00A63780">
              <w:rPr>
                <w:rFonts w:ascii="Times New Roman" w:hAnsi="Times New Roman" w:cs="Times New Roman"/>
                <w:lang w:val="ro-MD"/>
              </w:rPr>
              <w:t xml:space="preserve"> Astfel, cu greu ar fi putut vedea ce obiectiv legitim ar fi putut fi urmărit prin dezvăluirea bolii reclamantului unor terțe persoane în cadrul diferitelor proceduri care nu au legătură cu niciun risc pentru sănătate pe care l-ar putea implica boala reclamantului. Politica nu pare să aibă o bază rațională sau o legătură cu niciunul dintre scopurile legitime prevăzute la articolul 8 § 2 din Convenție.</w:t>
            </w:r>
          </w:p>
          <w:p w14:paraId="07275EDC" w14:textId="77EB3899" w:rsidR="00A63780" w:rsidRPr="00A63780" w:rsidRDefault="00A63780" w:rsidP="00A63780">
            <w:pPr>
              <w:jc w:val="both"/>
              <w:rPr>
                <w:rFonts w:ascii="Times New Roman" w:hAnsi="Times New Roman" w:cs="Times New Roman"/>
                <w:lang w:val="ro-MD"/>
              </w:rPr>
            </w:pPr>
            <w:r w:rsidRPr="00A63780">
              <w:rPr>
                <w:rFonts w:ascii="Times New Roman" w:hAnsi="Times New Roman" w:cs="Times New Roman"/>
                <w:lang w:val="ro-MD"/>
              </w:rPr>
              <w:t>31. Curtea constată că</w:t>
            </w:r>
            <w:r w:rsidRPr="00A63780">
              <w:rPr>
                <w:rFonts w:ascii="Times New Roman" w:hAnsi="Times New Roman" w:cs="Times New Roman"/>
                <w:b/>
                <w:bCs/>
                <w:lang w:val="ro-MD"/>
              </w:rPr>
              <w:t> </w:t>
            </w:r>
            <w:r w:rsidRPr="00A63780">
              <w:rPr>
                <w:rFonts w:ascii="Times New Roman" w:hAnsi="Times New Roman" w:cs="Times New Roman"/>
                <w:lang w:val="ro-MD"/>
              </w:rPr>
              <w:t>modul în care datele medicale cu caracter personal dintr-un certificat de scutire au fost protejate împotriva divulgării inutile a fost deficitar. În special,</w:t>
            </w:r>
            <w:r w:rsidRPr="00A63780">
              <w:rPr>
                <w:rFonts w:ascii="Times New Roman" w:hAnsi="Times New Roman" w:cs="Times New Roman"/>
                <w:b/>
                <w:bCs/>
                <w:lang w:val="ro-MD"/>
              </w:rPr>
              <w:t> </w:t>
            </w:r>
            <w:r w:rsidRPr="00A63780">
              <w:rPr>
                <w:rFonts w:ascii="Times New Roman" w:hAnsi="Times New Roman" w:cs="Times New Roman"/>
                <w:lang w:val="ro-MD"/>
              </w:rPr>
              <w:t xml:space="preserve">aceasta a permis terților să afle tipul de boală care a servit drept temei pentru scutirea reclamantului de serviciul militar, chiar dacă nu aveau niciun interes aparent să aibă acces la aceste informații. </w:t>
            </w:r>
          </w:p>
          <w:p w14:paraId="6FA8D7EE" w14:textId="4A12C39E" w:rsidR="005007DF" w:rsidRPr="00A63780" w:rsidRDefault="00A63780" w:rsidP="002C4114">
            <w:pPr>
              <w:jc w:val="both"/>
              <w:rPr>
                <w:rFonts w:ascii="Times New Roman" w:hAnsi="Times New Roman" w:cs="Times New Roman"/>
                <w:lang w:val="ro-MD"/>
              </w:rPr>
            </w:pPr>
            <w:r w:rsidRPr="00A63780">
              <w:rPr>
                <w:rFonts w:ascii="Times New Roman" w:hAnsi="Times New Roman" w:cs="Times New Roman"/>
                <w:lang w:val="ro-MD"/>
              </w:rPr>
              <w:t>32. Guvernul nu a prezentat nicio explicație cu privire la necesitatea de a include un astfel de grad de detalii medicale sensibile într-un certificat care ar putea fi solicitat într-o varietate de situații în care condițiile medicale ale solicitantului nu aveau nicio relevanță aparentă, cum ar fi atunci când a solicitat un loc de muncă. Prin urmare, ingerința în dreptul reclamantului ar fi disproporționată.</w:t>
            </w:r>
          </w:p>
        </w:tc>
        <w:tc>
          <w:tcPr>
            <w:tcW w:w="1651" w:type="dxa"/>
          </w:tcPr>
          <w:p w14:paraId="3B70C776" w14:textId="77777777" w:rsidR="00116334" w:rsidRDefault="00A27B6F" w:rsidP="00BF2F63">
            <w:pPr>
              <w:jc w:val="center"/>
              <w:rPr>
                <w:rFonts w:ascii="Times New Roman" w:hAnsi="Times New Roman" w:cs="Times New Roman"/>
              </w:rPr>
            </w:pPr>
            <w:r>
              <w:rPr>
                <w:rFonts w:ascii="Times New Roman" w:hAnsi="Times New Roman" w:cs="Times New Roman"/>
              </w:rPr>
              <w:lastRenderedPageBreak/>
              <w:t>4.400</w:t>
            </w:r>
            <w:r w:rsidR="00D36DD3">
              <w:rPr>
                <w:rFonts w:ascii="Times New Roman" w:hAnsi="Times New Roman" w:cs="Times New Roman"/>
              </w:rPr>
              <w:t xml:space="preserve"> euro</w:t>
            </w:r>
          </w:p>
          <w:p w14:paraId="70A0D966" w14:textId="77777777" w:rsidR="00A27B6F" w:rsidRDefault="00A27B6F" w:rsidP="00A27B6F">
            <w:pPr>
              <w:jc w:val="center"/>
              <w:rPr>
                <w:rFonts w:ascii="Times New Roman" w:hAnsi="Times New Roman" w:cs="Times New Roman"/>
              </w:rPr>
            </w:pPr>
            <w:r>
              <w:rPr>
                <w:rFonts w:ascii="Times New Roman" w:hAnsi="Times New Roman" w:cs="Times New Roman"/>
              </w:rPr>
              <w:t>(moral)</w:t>
            </w:r>
          </w:p>
          <w:p w14:paraId="65C10E98" w14:textId="77777777" w:rsidR="00BF2F63" w:rsidRDefault="00BF2F63" w:rsidP="00A27B6F">
            <w:pPr>
              <w:jc w:val="center"/>
              <w:rPr>
                <w:rFonts w:ascii="Times New Roman" w:hAnsi="Times New Roman" w:cs="Times New Roman"/>
              </w:rPr>
            </w:pPr>
          </w:p>
          <w:p w14:paraId="3A59D6D4" w14:textId="77777777" w:rsidR="00A27B6F" w:rsidRDefault="00A27B6F" w:rsidP="00A27B6F">
            <w:pPr>
              <w:jc w:val="center"/>
              <w:rPr>
                <w:rFonts w:ascii="Times New Roman" w:hAnsi="Times New Roman" w:cs="Times New Roman"/>
              </w:rPr>
            </w:pPr>
            <w:r>
              <w:rPr>
                <w:rFonts w:ascii="Times New Roman" w:hAnsi="Times New Roman" w:cs="Times New Roman"/>
              </w:rPr>
              <w:t>1.500</w:t>
            </w:r>
            <w:r w:rsidR="00D36DD3">
              <w:rPr>
                <w:rFonts w:ascii="Times New Roman" w:hAnsi="Times New Roman" w:cs="Times New Roman"/>
              </w:rPr>
              <w:t xml:space="preserve"> euro</w:t>
            </w:r>
          </w:p>
          <w:p w14:paraId="2393554A" w14:textId="77777777" w:rsidR="00A27B6F" w:rsidRPr="00116334" w:rsidRDefault="00A27B6F" w:rsidP="00A27B6F">
            <w:pPr>
              <w:jc w:val="center"/>
              <w:rPr>
                <w:rFonts w:ascii="Times New Roman" w:hAnsi="Times New Roman" w:cs="Times New Roman"/>
              </w:rPr>
            </w:pPr>
            <w:r>
              <w:rPr>
                <w:rFonts w:ascii="Times New Roman" w:hAnsi="Times New Roman" w:cs="Times New Roman"/>
              </w:rPr>
              <w:t>(cost./chelt.)</w:t>
            </w:r>
          </w:p>
        </w:tc>
      </w:tr>
      <w:tr w:rsidR="004928C4" w:rsidRPr="00116334" w14:paraId="3A694922" w14:textId="77777777" w:rsidTr="003C6CBA">
        <w:tc>
          <w:tcPr>
            <w:tcW w:w="558" w:type="dxa"/>
          </w:tcPr>
          <w:p w14:paraId="1CB35CDE" w14:textId="77777777" w:rsidR="00116334" w:rsidRPr="00116334" w:rsidRDefault="00116334">
            <w:pPr>
              <w:rPr>
                <w:rFonts w:ascii="Times New Roman" w:hAnsi="Times New Roman" w:cs="Times New Roman"/>
                <w:b/>
                <w:bCs/>
              </w:rPr>
            </w:pPr>
            <w:r w:rsidRPr="00116334">
              <w:rPr>
                <w:rFonts w:ascii="Times New Roman" w:hAnsi="Times New Roman" w:cs="Times New Roman"/>
                <w:b/>
                <w:bCs/>
              </w:rPr>
              <w:t>2.</w:t>
            </w:r>
          </w:p>
        </w:tc>
        <w:tc>
          <w:tcPr>
            <w:tcW w:w="1469" w:type="dxa"/>
          </w:tcPr>
          <w:p w14:paraId="27FE7F66" w14:textId="77777777" w:rsidR="00D36DD3" w:rsidRDefault="00D36DD3">
            <w:pPr>
              <w:rPr>
                <w:rFonts w:ascii="Times New Roman" w:hAnsi="Times New Roman" w:cs="Times New Roman"/>
              </w:rPr>
            </w:pPr>
            <w:r>
              <w:rPr>
                <w:rFonts w:ascii="Times New Roman" w:hAnsi="Times New Roman" w:cs="Times New Roman"/>
              </w:rPr>
              <w:t>Art. 8</w:t>
            </w:r>
          </w:p>
          <w:p w14:paraId="696A4238" w14:textId="77777777" w:rsidR="00D36DD3" w:rsidRDefault="00D36DD3">
            <w:pPr>
              <w:rPr>
                <w:rFonts w:ascii="Times New Roman" w:hAnsi="Times New Roman" w:cs="Times New Roman"/>
              </w:rPr>
            </w:pPr>
          </w:p>
          <w:p w14:paraId="2C7B5A34" w14:textId="77777777" w:rsidR="00D36DD3" w:rsidRDefault="00D36DD3">
            <w:pPr>
              <w:rPr>
                <w:rFonts w:ascii="Times New Roman" w:hAnsi="Times New Roman" w:cs="Times New Roman"/>
              </w:rPr>
            </w:pPr>
            <w:r>
              <w:rPr>
                <w:rFonts w:ascii="Times New Roman" w:hAnsi="Times New Roman" w:cs="Times New Roman"/>
              </w:rPr>
              <w:t>Viața privată</w:t>
            </w:r>
          </w:p>
          <w:p w14:paraId="13403A09" w14:textId="77777777" w:rsidR="00D36DD3" w:rsidRDefault="00D36DD3">
            <w:pPr>
              <w:rPr>
                <w:rFonts w:ascii="Times New Roman" w:hAnsi="Times New Roman" w:cs="Times New Roman"/>
              </w:rPr>
            </w:pPr>
          </w:p>
          <w:p w14:paraId="21FF2724" w14:textId="77777777" w:rsidR="00116334" w:rsidRDefault="00A27B6F">
            <w:pPr>
              <w:rPr>
                <w:rFonts w:ascii="Times New Roman" w:hAnsi="Times New Roman" w:cs="Times New Roman"/>
              </w:rPr>
            </w:pPr>
            <w:r>
              <w:rPr>
                <w:rFonts w:ascii="Times New Roman" w:hAnsi="Times New Roman" w:cs="Times New Roman"/>
              </w:rPr>
              <w:t>Domiciliu</w:t>
            </w:r>
            <w:r w:rsidR="00D36DD3">
              <w:rPr>
                <w:rFonts w:ascii="Times New Roman" w:hAnsi="Times New Roman" w:cs="Times New Roman"/>
              </w:rPr>
              <w:t>:</w:t>
            </w:r>
          </w:p>
          <w:p w14:paraId="548D4893" w14:textId="77777777" w:rsidR="00D36DD3" w:rsidRDefault="00D36DD3">
            <w:pPr>
              <w:rPr>
                <w:rFonts w:ascii="Times New Roman" w:hAnsi="Times New Roman" w:cs="Times New Roman"/>
              </w:rPr>
            </w:pPr>
          </w:p>
          <w:p w14:paraId="4B260798" w14:textId="77777777" w:rsidR="00D36DD3" w:rsidRPr="00116334" w:rsidRDefault="00D36DD3">
            <w:pPr>
              <w:rPr>
                <w:rFonts w:ascii="Times New Roman" w:hAnsi="Times New Roman" w:cs="Times New Roman"/>
              </w:rPr>
            </w:pPr>
            <w:r>
              <w:rPr>
                <w:rFonts w:ascii="Times New Roman" w:hAnsi="Times New Roman" w:cs="Times New Roman"/>
              </w:rPr>
              <w:t>Percheziție</w:t>
            </w:r>
          </w:p>
        </w:tc>
        <w:tc>
          <w:tcPr>
            <w:tcW w:w="1461" w:type="dxa"/>
          </w:tcPr>
          <w:p w14:paraId="0CFE240B" w14:textId="77777777" w:rsidR="00116334" w:rsidRDefault="00A27B6F">
            <w:pPr>
              <w:rPr>
                <w:rFonts w:ascii="Times New Roman" w:hAnsi="Times New Roman" w:cs="Times New Roman"/>
              </w:rPr>
            </w:pPr>
            <w:r>
              <w:rPr>
                <w:rFonts w:ascii="Times New Roman" w:hAnsi="Times New Roman" w:cs="Times New Roman"/>
              </w:rPr>
              <w:t>08.03.2021</w:t>
            </w:r>
          </w:p>
          <w:p w14:paraId="0CB97AF6" w14:textId="77777777" w:rsidR="00A27B6F" w:rsidRPr="00116334" w:rsidRDefault="00A27B6F" w:rsidP="00A27B6F">
            <w:pPr>
              <w:jc w:val="center"/>
              <w:rPr>
                <w:rFonts w:ascii="Times New Roman" w:hAnsi="Times New Roman" w:cs="Times New Roman"/>
              </w:rPr>
            </w:pPr>
            <w:r>
              <w:rPr>
                <w:rFonts w:ascii="Times New Roman" w:hAnsi="Times New Roman" w:cs="Times New Roman"/>
              </w:rPr>
              <w:t>Bostan</w:t>
            </w:r>
          </w:p>
        </w:tc>
        <w:tc>
          <w:tcPr>
            <w:tcW w:w="2383" w:type="dxa"/>
          </w:tcPr>
          <w:p w14:paraId="42AEF55A" w14:textId="509C52DE" w:rsidR="00116334" w:rsidRPr="00116334" w:rsidRDefault="00A13BA6">
            <w:pPr>
              <w:rPr>
                <w:rFonts w:ascii="Times New Roman" w:hAnsi="Times New Roman" w:cs="Times New Roman"/>
              </w:rPr>
            </w:pPr>
            <w:hyperlink r:id="rId7" w:history="1">
              <w:r w:rsidR="003C6CBA" w:rsidRPr="003A570F">
                <w:rPr>
                  <w:rStyle w:val="a4"/>
                  <w:rFonts w:ascii="Times New Roman" w:hAnsi="Times New Roman" w:cs="Times New Roman"/>
                </w:rPr>
                <w:t>https://hudoc.echr.coe.</w:t>
              </w:r>
              <w:r w:rsidR="003C6CBA" w:rsidRPr="003A570F">
                <w:rPr>
                  <w:rStyle w:val="a4"/>
                  <w:rFonts w:ascii="Times New Roman" w:hAnsi="Times New Roman" w:cs="Times New Roman"/>
                </w:rPr>
                <w:br/>
                <w:t>int/?i=001-206346</w:t>
              </w:r>
            </w:hyperlink>
            <w:r w:rsidR="00116334">
              <w:rPr>
                <w:rFonts w:ascii="Times New Roman" w:hAnsi="Times New Roman" w:cs="Times New Roman"/>
              </w:rPr>
              <w:t xml:space="preserve"> </w:t>
            </w:r>
          </w:p>
        </w:tc>
        <w:tc>
          <w:tcPr>
            <w:tcW w:w="1784" w:type="dxa"/>
          </w:tcPr>
          <w:p w14:paraId="4D074A32" w14:textId="18B32694" w:rsidR="00116334" w:rsidRPr="00116334" w:rsidRDefault="00A27B6F">
            <w:pPr>
              <w:rPr>
                <w:rFonts w:ascii="Times New Roman" w:hAnsi="Times New Roman" w:cs="Times New Roman"/>
              </w:rPr>
            </w:pPr>
            <w:r>
              <w:rPr>
                <w:rFonts w:ascii="Times New Roman" w:hAnsi="Times New Roman" w:cs="Times New Roman"/>
              </w:rPr>
              <w:t xml:space="preserve">Domiciliu, </w:t>
            </w:r>
            <w:r w:rsidR="005F677D">
              <w:rPr>
                <w:rFonts w:ascii="Times New Roman" w:hAnsi="Times New Roman" w:cs="Times New Roman"/>
              </w:rPr>
              <w:t xml:space="preserve">inviolabilitatea casei, </w:t>
            </w:r>
            <w:r>
              <w:rPr>
                <w:rFonts w:ascii="Times New Roman" w:hAnsi="Times New Roman" w:cs="Times New Roman"/>
              </w:rPr>
              <w:t xml:space="preserve">mandat judiciar, control judiciar, abuz de putere, garanții procedurale </w:t>
            </w:r>
          </w:p>
        </w:tc>
        <w:tc>
          <w:tcPr>
            <w:tcW w:w="6887" w:type="dxa"/>
          </w:tcPr>
          <w:p w14:paraId="2BB06463" w14:textId="54CD2DB0" w:rsidR="00DD50C4" w:rsidRPr="00DD50C4" w:rsidRDefault="00DD50C4" w:rsidP="00DD50C4">
            <w:pPr>
              <w:jc w:val="both"/>
              <w:rPr>
                <w:rFonts w:ascii="Times New Roman" w:hAnsi="Times New Roman" w:cs="Times New Roman"/>
                <w:lang w:val="ro-MD"/>
              </w:rPr>
            </w:pPr>
            <w:r w:rsidRPr="00DD50C4">
              <w:rPr>
                <w:rFonts w:ascii="Times New Roman" w:hAnsi="Times New Roman" w:cs="Times New Roman"/>
                <w:lang w:val="ro-MD"/>
              </w:rPr>
              <w:t xml:space="preserve">18. Guvernul a recunoscut că a existat o ingerință în drepturile reclamanților în temeiul articolului 8 din Convenție. El a subliniat că inspecția curții casei reclamanților a fost efectuată cu acordul lui M.C., care locuia la acea adresă, și că legea nu prevedea în mod expres ca un astfel de consimțământ să fie dat de toți proprietarii sau ocupanții unei clădiri. El susține că acordul lui M. C. a făcut inutil ca un judecător de instrucție să examineze ulterior legalitatea măsurii în </w:t>
            </w:r>
            <w:r w:rsidRPr="00DD50C4">
              <w:rPr>
                <w:rFonts w:ascii="Times New Roman" w:hAnsi="Times New Roman" w:cs="Times New Roman"/>
                <w:lang w:val="ro-MD"/>
              </w:rPr>
              <w:lastRenderedPageBreak/>
              <w:t xml:space="preserve">cauză. Prin urmare, Guvernul a susținut că ingerința a fost prevăzută de lege și că legea este previzibilă. </w:t>
            </w:r>
          </w:p>
          <w:p w14:paraId="2907E370" w14:textId="5E5EA8F4" w:rsidR="00DD50C4" w:rsidRPr="00DD50C4" w:rsidRDefault="00DD50C4" w:rsidP="00DD50C4">
            <w:pPr>
              <w:jc w:val="both"/>
              <w:rPr>
                <w:rFonts w:ascii="Times New Roman" w:hAnsi="Times New Roman" w:cs="Times New Roman"/>
                <w:lang w:val="ro-MD"/>
              </w:rPr>
            </w:pPr>
            <w:r w:rsidRPr="00DD50C4">
              <w:rPr>
                <w:rFonts w:ascii="Times New Roman" w:hAnsi="Times New Roman" w:cs="Times New Roman"/>
                <w:lang w:val="ro-MD"/>
              </w:rPr>
              <w:t>19. Curtea constată de la bun început că polițiștii nu au intrat în casa reclamanților, ci au intrat în curtea casei și au percheziționat camera frigorifică de acolo. Ea a spus că locurile inspectate nu au fost deschise publicului. Acesta a reamintit că a avut deja ocazia să considere că interpretarea largă a noțiunii de "domiciliu" în sensul articolului 8 din convenție trebuia să fie limitată și că această clasificare nu putea fi atribuită, de exemplu, clădirilor care adăpostesc animale sau clădiri și echipamente industriale, cum ar fi mori, brutării sau depozite utilizate exclusiv în scopuri profesionale. Procedând astfel, ea consideră că împrejurările prezentei cauze diferă de cele din cele două cauze</w:t>
            </w:r>
            <w:r w:rsidRPr="00DD50C4">
              <w:rPr>
                <w:rFonts w:ascii="Times New Roman" w:hAnsi="Times New Roman" w:cs="Times New Roman"/>
                <w:i/>
                <w:iCs/>
                <w:lang w:val="ro-MD"/>
              </w:rPr>
              <w:t> </w:t>
            </w:r>
            <w:r w:rsidRPr="00DD50C4">
              <w:rPr>
                <w:rFonts w:ascii="Times New Roman" w:hAnsi="Times New Roman" w:cs="Times New Roman"/>
                <w:lang w:val="ro-MD"/>
              </w:rPr>
              <w:t xml:space="preserve">citate mai sus. </w:t>
            </w:r>
          </w:p>
          <w:p w14:paraId="2EACFF61" w14:textId="3D43D824" w:rsidR="00DD50C4" w:rsidRPr="00DD50C4" w:rsidRDefault="00DD50C4" w:rsidP="00DD50C4">
            <w:pPr>
              <w:jc w:val="both"/>
              <w:rPr>
                <w:rFonts w:ascii="Times New Roman" w:hAnsi="Times New Roman" w:cs="Times New Roman"/>
                <w:lang w:val="ro-MD"/>
              </w:rPr>
            </w:pPr>
            <w:r w:rsidRPr="00DD50C4">
              <w:rPr>
                <w:rFonts w:ascii="Times New Roman" w:hAnsi="Times New Roman" w:cs="Times New Roman"/>
                <w:lang w:val="ro-MD"/>
              </w:rPr>
              <w:t>20. În același timp, ea subliniază că părțile nu contestă că inspecția curții casei și a camerei frigorifice din 6 noiembrie 2008 a constituit o ingerință în dreptul reclamanților la respectarea domiciliului lor. Nu vede niciun motiv pentru a deroga de la această concluzie. O astfel de ingerință încalcă articolul 8 din Convenție dacă nu îndeplinește cerințele alineatului (2), adică dacă este "prevăzută de lege", urmărește unul sau mai multe scopuri legitime și este "necesară", "într-o societate democratică", pentru atingerea scopului sau scopurilor respective.</w:t>
            </w:r>
          </w:p>
          <w:p w14:paraId="5ABBDC78" w14:textId="64741B34" w:rsidR="00DD50C4" w:rsidRPr="00DD50C4" w:rsidRDefault="00DD50C4" w:rsidP="00DD50C4">
            <w:pPr>
              <w:jc w:val="both"/>
              <w:rPr>
                <w:rFonts w:ascii="Times New Roman" w:hAnsi="Times New Roman" w:cs="Times New Roman"/>
                <w:lang w:val="ro-MD"/>
              </w:rPr>
            </w:pPr>
            <w:r w:rsidRPr="00DD50C4">
              <w:rPr>
                <w:rFonts w:ascii="Times New Roman" w:hAnsi="Times New Roman" w:cs="Times New Roman"/>
                <w:lang w:val="ro-MD"/>
              </w:rPr>
              <w:t>23. Curtea amintește că, în contextul sechestrelor și al perchezițiilor, aceasta impune ca dreptul intern să ofere garanții adecvate și suficiente împotriva arbitrariului. În pofida marjei de apreciere pe care o acordă statelor contractante în acest domeniu, aceasta trebuie să fie mai vigilentă acolo unde dreptul național împuternicește autoritățile să efectueze o percheziție fără mandat judiciar: protecția persoanelor împotriva ingerinței arbitrare din partea autorităților publice în drepturile garantate de articolul 8 din convenție necesită un cadru legal și cea mai strictă limitare a acestor competențe.</w:t>
            </w:r>
          </w:p>
          <w:p w14:paraId="1FB484A4" w14:textId="708487AF" w:rsidR="00DD50C4" w:rsidRPr="00DD50C4" w:rsidRDefault="00DD50C4" w:rsidP="00DD50C4">
            <w:pPr>
              <w:jc w:val="both"/>
              <w:rPr>
                <w:rFonts w:ascii="Times New Roman" w:hAnsi="Times New Roman" w:cs="Times New Roman"/>
                <w:lang w:val="ro-MD"/>
              </w:rPr>
            </w:pPr>
            <w:r w:rsidRPr="00DD50C4">
              <w:rPr>
                <w:rFonts w:ascii="Times New Roman" w:hAnsi="Times New Roman" w:cs="Times New Roman"/>
                <w:lang w:val="ro-MD"/>
              </w:rPr>
              <w:lastRenderedPageBreak/>
              <w:t>25. Aceasta reiterează că, în astfel de situații, lipsa unui mandat de percheziție și de sechestru poate fi contrabalansată de un control jurisdicțional </w:t>
            </w:r>
            <w:r w:rsidRPr="00DD50C4">
              <w:rPr>
                <w:rFonts w:ascii="Times New Roman" w:hAnsi="Times New Roman" w:cs="Times New Roman"/>
                <w:i/>
                <w:iCs/>
                <w:lang w:val="ro-MD"/>
              </w:rPr>
              <w:t>ulterior</w:t>
            </w:r>
            <w:r w:rsidRPr="00DD50C4">
              <w:rPr>
                <w:rFonts w:ascii="Times New Roman" w:hAnsi="Times New Roman" w:cs="Times New Roman"/>
                <w:lang w:val="ro-MD"/>
              </w:rPr>
              <w:t xml:space="preserve"> al legalității și necesității acestor măsuri de investigare. </w:t>
            </w:r>
          </w:p>
          <w:p w14:paraId="6B514099" w14:textId="275625C2" w:rsidR="00DD50C4" w:rsidRPr="00DD50C4" w:rsidRDefault="00DD50C4" w:rsidP="00DD50C4">
            <w:pPr>
              <w:jc w:val="both"/>
              <w:rPr>
                <w:rFonts w:ascii="Times New Roman" w:hAnsi="Times New Roman" w:cs="Times New Roman"/>
                <w:lang w:val="ro-MD"/>
              </w:rPr>
            </w:pPr>
            <w:r w:rsidRPr="00DD50C4">
              <w:rPr>
                <w:rFonts w:ascii="Times New Roman" w:hAnsi="Times New Roman" w:cs="Times New Roman"/>
                <w:lang w:val="ro-MD"/>
              </w:rPr>
              <w:t>26. În speță, Curtea constată, mai întâi, că Guvernul nu invocă niciun temei juridic sau jurisprudență internă în susținerea tezei sale potrivit căreia acordul dat de M.C. a făcut inutil controlul </w:t>
            </w:r>
            <w:r w:rsidRPr="00DD50C4">
              <w:rPr>
                <w:rFonts w:ascii="Times New Roman" w:hAnsi="Times New Roman" w:cs="Times New Roman"/>
                <w:i/>
                <w:iCs/>
                <w:lang w:val="ro-MD"/>
              </w:rPr>
              <w:t>a posteriori </w:t>
            </w:r>
            <w:r w:rsidRPr="00DD50C4">
              <w:rPr>
                <w:rFonts w:ascii="Times New Roman" w:hAnsi="Times New Roman" w:cs="Times New Roman"/>
                <w:lang w:val="ro-MD"/>
              </w:rPr>
              <w:t xml:space="preserve">al unui judecător de instrucție. </w:t>
            </w:r>
          </w:p>
          <w:p w14:paraId="2D7F81E1" w14:textId="7081A196" w:rsidR="00DD50C4" w:rsidRPr="00DD50C4" w:rsidRDefault="00DD50C4" w:rsidP="006C5925">
            <w:pPr>
              <w:jc w:val="both"/>
              <w:rPr>
                <w:rFonts w:ascii="Times New Roman" w:hAnsi="Times New Roman" w:cs="Times New Roman"/>
                <w:lang w:val="ro-MD"/>
              </w:rPr>
            </w:pPr>
            <w:r w:rsidRPr="00DD50C4">
              <w:rPr>
                <w:rFonts w:ascii="Times New Roman" w:hAnsi="Times New Roman" w:cs="Times New Roman"/>
                <w:lang w:val="ro-MD"/>
              </w:rPr>
              <w:t>28. Curtea arată că procedura inițiată prin această plângere avea ca obiect principal stabilirea existenței sau a unei abateri săvârșite din partea agenților de poliție și că aceasta nu privea în mod direct legalitatea inspecției în sine. Pe de altă parte, se pare că reclamantele nu aveau dreptul de a contesta desfășurarea inspecției. Curtea observă că, în decizia sa cu privire la plângerea penală, judecătorul de instrucție a examinat problema legalității acțiunilor polițiștilor, punând un accent deosebit pe consimțământul dat de M.C. și pe faptul că acesta locuia în casa reclamanților. Cu toate acestea, judecătorul în cauză nu a examinat exercitarea de către autoritățile de anchetă a competenței lor de a aprecia caracterul adecvat, durata și amploarea inspecției. Prin urmare, Curtea concluzionează că nu a existat o examinare efectivă a necesității măsurii în litigiu în prezenta cauză</w:t>
            </w:r>
            <w:r w:rsidR="006C5925">
              <w:rPr>
                <w:rFonts w:ascii="Times New Roman" w:hAnsi="Times New Roman" w:cs="Times New Roman"/>
                <w:lang w:val="ro-MD"/>
              </w:rPr>
              <w:t>.</w:t>
            </w:r>
          </w:p>
          <w:p w14:paraId="5A90352F" w14:textId="5A3E6956" w:rsidR="00116334" w:rsidRPr="00457B84" w:rsidRDefault="00DD50C4" w:rsidP="001E3C64">
            <w:pPr>
              <w:jc w:val="both"/>
              <w:rPr>
                <w:rFonts w:ascii="Times New Roman" w:hAnsi="Times New Roman" w:cs="Times New Roman"/>
                <w:lang w:val="ro-MD"/>
              </w:rPr>
            </w:pPr>
            <w:r w:rsidRPr="00DD50C4">
              <w:rPr>
                <w:rFonts w:ascii="Times New Roman" w:hAnsi="Times New Roman" w:cs="Times New Roman"/>
                <w:lang w:val="ro-MD"/>
              </w:rPr>
              <w:t>30. În circumstanțele speciale ale prezentei cauze, ea consideră că ingerința în dreptul reclamanților la respectarea domiciliului nu a fost "prevăzută de lege" în sensul articolului 8 § 2 din Convenție. Această constatare face inutilă examinarea respectării celorlalte cerințe prevăzute de această dispoziție.</w:t>
            </w:r>
          </w:p>
        </w:tc>
        <w:tc>
          <w:tcPr>
            <w:tcW w:w="1651" w:type="dxa"/>
          </w:tcPr>
          <w:p w14:paraId="695524DD" w14:textId="77777777" w:rsidR="00A27B6F" w:rsidRDefault="00A27B6F" w:rsidP="00BF2F63">
            <w:pPr>
              <w:jc w:val="center"/>
              <w:rPr>
                <w:rFonts w:ascii="Times New Roman" w:hAnsi="Times New Roman" w:cs="Times New Roman"/>
              </w:rPr>
            </w:pPr>
            <w:r>
              <w:rPr>
                <w:rFonts w:ascii="Times New Roman" w:hAnsi="Times New Roman" w:cs="Times New Roman"/>
              </w:rPr>
              <w:lastRenderedPageBreak/>
              <w:t>1.542,44</w:t>
            </w:r>
            <w:r w:rsidR="00D36DD3">
              <w:rPr>
                <w:rFonts w:ascii="Times New Roman" w:hAnsi="Times New Roman" w:cs="Times New Roman"/>
              </w:rPr>
              <w:t xml:space="preserve"> euro</w:t>
            </w:r>
          </w:p>
          <w:p w14:paraId="0274157F" w14:textId="77777777" w:rsidR="00A27B6F" w:rsidRPr="00116334" w:rsidRDefault="00A27B6F" w:rsidP="00A27B6F">
            <w:pPr>
              <w:jc w:val="center"/>
              <w:rPr>
                <w:rFonts w:ascii="Times New Roman" w:hAnsi="Times New Roman" w:cs="Times New Roman"/>
              </w:rPr>
            </w:pPr>
            <w:r>
              <w:rPr>
                <w:rFonts w:ascii="Times New Roman" w:hAnsi="Times New Roman" w:cs="Times New Roman"/>
              </w:rPr>
              <w:t>(cost./chelt.)</w:t>
            </w:r>
          </w:p>
        </w:tc>
      </w:tr>
      <w:tr w:rsidR="004928C4" w:rsidRPr="00116334" w14:paraId="51016E1A" w14:textId="77777777" w:rsidTr="003C6CBA">
        <w:tc>
          <w:tcPr>
            <w:tcW w:w="558" w:type="dxa"/>
          </w:tcPr>
          <w:p w14:paraId="74276655" w14:textId="77777777" w:rsidR="00116334" w:rsidRPr="00116334" w:rsidRDefault="00116334">
            <w:pPr>
              <w:rPr>
                <w:rFonts w:ascii="Times New Roman" w:hAnsi="Times New Roman" w:cs="Times New Roman"/>
                <w:b/>
                <w:bCs/>
              </w:rPr>
            </w:pPr>
            <w:r w:rsidRPr="00116334">
              <w:rPr>
                <w:rFonts w:ascii="Times New Roman" w:hAnsi="Times New Roman" w:cs="Times New Roman"/>
                <w:b/>
                <w:bCs/>
              </w:rPr>
              <w:lastRenderedPageBreak/>
              <w:t>3.</w:t>
            </w:r>
          </w:p>
        </w:tc>
        <w:tc>
          <w:tcPr>
            <w:tcW w:w="1469" w:type="dxa"/>
          </w:tcPr>
          <w:p w14:paraId="268DB893" w14:textId="77777777" w:rsidR="00116334" w:rsidRDefault="00D36DD3">
            <w:pPr>
              <w:rPr>
                <w:rFonts w:ascii="Times New Roman" w:hAnsi="Times New Roman" w:cs="Times New Roman"/>
              </w:rPr>
            </w:pPr>
            <w:r>
              <w:rPr>
                <w:rFonts w:ascii="Times New Roman" w:hAnsi="Times New Roman" w:cs="Times New Roman"/>
              </w:rPr>
              <w:t xml:space="preserve">Art. </w:t>
            </w:r>
            <w:r w:rsidR="00BF2F63">
              <w:rPr>
                <w:rFonts w:ascii="Times New Roman" w:hAnsi="Times New Roman" w:cs="Times New Roman"/>
              </w:rPr>
              <w:t>8</w:t>
            </w:r>
          </w:p>
          <w:p w14:paraId="25EEB63F" w14:textId="77777777" w:rsidR="00D36DD3" w:rsidRDefault="00D36DD3">
            <w:pPr>
              <w:rPr>
                <w:rFonts w:ascii="Times New Roman" w:hAnsi="Times New Roman" w:cs="Times New Roman"/>
              </w:rPr>
            </w:pPr>
          </w:p>
          <w:p w14:paraId="51D2565E" w14:textId="77777777" w:rsidR="00D36DD3" w:rsidRDefault="00D36DD3">
            <w:pPr>
              <w:rPr>
                <w:rFonts w:ascii="Times New Roman" w:hAnsi="Times New Roman" w:cs="Times New Roman"/>
              </w:rPr>
            </w:pPr>
            <w:r>
              <w:rPr>
                <w:rFonts w:ascii="Times New Roman" w:hAnsi="Times New Roman" w:cs="Times New Roman"/>
              </w:rPr>
              <w:t>Viața privată</w:t>
            </w:r>
          </w:p>
          <w:p w14:paraId="0D4838EE" w14:textId="77777777" w:rsidR="00D36DD3" w:rsidRDefault="00D36DD3">
            <w:pPr>
              <w:rPr>
                <w:rFonts w:ascii="Times New Roman" w:hAnsi="Times New Roman" w:cs="Times New Roman"/>
              </w:rPr>
            </w:pPr>
          </w:p>
          <w:p w14:paraId="26BCC1B4" w14:textId="77777777" w:rsidR="00D36DD3" w:rsidRDefault="00D36DD3">
            <w:pPr>
              <w:rPr>
                <w:rFonts w:ascii="Times New Roman" w:hAnsi="Times New Roman" w:cs="Times New Roman"/>
              </w:rPr>
            </w:pPr>
            <w:r>
              <w:rPr>
                <w:rFonts w:ascii="Times New Roman" w:hAnsi="Times New Roman" w:cs="Times New Roman"/>
              </w:rPr>
              <w:t>Obligație</w:t>
            </w:r>
          </w:p>
          <w:p w14:paraId="325FD58E" w14:textId="77777777" w:rsidR="00D36DD3" w:rsidRDefault="00820466">
            <w:pPr>
              <w:rPr>
                <w:rFonts w:ascii="Times New Roman" w:hAnsi="Times New Roman" w:cs="Times New Roman"/>
              </w:rPr>
            </w:pPr>
            <w:r>
              <w:rPr>
                <w:rFonts w:ascii="Times New Roman" w:hAnsi="Times New Roman" w:cs="Times New Roman"/>
              </w:rPr>
              <w:t>P</w:t>
            </w:r>
            <w:r w:rsidR="00D36DD3">
              <w:rPr>
                <w:rFonts w:ascii="Times New Roman" w:hAnsi="Times New Roman" w:cs="Times New Roman"/>
              </w:rPr>
              <w:t>ozitive</w:t>
            </w:r>
          </w:p>
          <w:p w14:paraId="21908726" w14:textId="77777777" w:rsidR="00820466" w:rsidRDefault="00820466">
            <w:pPr>
              <w:rPr>
                <w:rFonts w:ascii="Times New Roman" w:hAnsi="Times New Roman" w:cs="Times New Roman"/>
              </w:rPr>
            </w:pPr>
          </w:p>
          <w:p w14:paraId="409D791F" w14:textId="77777777" w:rsidR="00820466" w:rsidRDefault="00820466">
            <w:pPr>
              <w:rPr>
                <w:rFonts w:ascii="Times New Roman" w:hAnsi="Times New Roman" w:cs="Times New Roman"/>
              </w:rPr>
            </w:pPr>
          </w:p>
          <w:p w14:paraId="743C7C91" w14:textId="77777777" w:rsidR="00820466" w:rsidRDefault="00820466">
            <w:pPr>
              <w:rPr>
                <w:rFonts w:ascii="Times New Roman" w:hAnsi="Times New Roman" w:cs="Times New Roman"/>
              </w:rPr>
            </w:pPr>
          </w:p>
          <w:p w14:paraId="4F83AC81" w14:textId="77777777" w:rsidR="00820466" w:rsidRDefault="00820466">
            <w:pPr>
              <w:rPr>
                <w:rFonts w:ascii="Times New Roman" w:hAnsi="Times New Roman" w:cs="Times New Roman"/>
              </w:rPr>
            </w:pPr>
            <w:r>
              <w:rPr>
                <w:rFonts w:ascii="Times New Roman" w:hAnsi="Times New Roman" w:cs="Times New Roman"/>
              </w:rPr>
              <w:t xml:space="preserve">Art. 3 </w:t>
            </w:r>
          </w:p>
          <w:p w14:paraId="039A0013" w14:textId="77777777" w:rsidR="00BC7FB3" w:rsidRDefault="00BC7FB3">
            <w:pPr>
              <w:rPr>
                <w:rFonts w:ascii="Times New Roman" w:hAnsi="Times New Roman" w:cs="Times New Roman"/>
              </w:rPr>
            </w:pPr>
          </w:p>
          <w:p w14:paraId="0B9B3471" w14:textId="77777777" w:rsidR="00BC7FB3" w:rsidRDefault="00BC7FB3">
            <w:pPr>
              <w:rPr>
                <w:rFonts w:ascii="Times New Roman" w:hAnsi="Times New Roman" w:cs="Times New Roman"/>
              </w:rPr>
            </w:pPr>
          </w:p>
          <w:p w14:paraId="57A40C90" w14:textId="77777777" w:rsidR="00BC7FB3" w:rsidRDefault="00BC7FB3">
            <w:pPr>
              <w:rPr>
                <w:rFonts w:ascii="Times New Roman" w:hAnsi="Times New Roman" w:cs="Times New Roman"/>
              </w:rPr>
            </w:pPr>
          </w:p>
          <w:p w14:paraId="470B3909" w14:textId="3F809FF6" w:rsidR="00BC7FB3" w:rsidRDefault="00BC7FB3">
            <w:pPr>
              <w:rPr>
                <w:rFonts w:ascii="Times New Roman" w:hAnsi="Times New Roman" w:cs="Times New Roman"/>
              </w:rPr>
            </w:pPr>
            <w:r w:rsidRPr="00BC7FB3">
              <w:rPr>
                <w:rFonts w:ascii="Times New Roman" w:hAnsi="Times New Roman" w:cs="Times New Roman"/>
              </w:rPr>
              <w:t>Art 35 § 1</w:t>
            </w:r>
          </w:p>
          <w:p w14:paraId="097DA503" w14:textId="77777777" w:rsidR="00D36DD3" w:rsidRPr="00116334" w:rsidRDefault="00D36DD3">
            <w:pPr>
              <w:rPr>
                <w:rFonts w:ascii="Times New Roman" w:hAnsi="Times New Roman" w:cs="Times New Roman"/>
              </w:rPr>
            </w:pPr>
          </w:p>
        </w:tc>
        <w:tc>
          <w:tcPr>
            <w:tcW w:w="1461" w:type="dxa"/>
          </w:tcPr>
          <w:p w14:paraId="343016E4" w14:textId="77777777" w:rsidR="00116334" w:rsidRDefault="00D36DD3" w:rsidP="00D36DD3">
            <w:pPr>
              <w:jc w:val="center"/>
              <w:rPr>
                <w:rFonts w:ascii="Times New Roman" w:hAnsi="Times New Roman" w:cs="Times New Roman"/>
              </w:rPr>
            </w:pPr>
            <w:r>
              <w:rPr>
                <w:rFonts w:ascii="Times New Roman" w:hAnsi="Times New Roman" w:cs="Times New Roman"/>
              </w:rPr>
              <w:lastRenderedPageBreak/>
              <w:t>13.07.2021</w:t>
            </w:r>
          </w:p>
          <w:p w14:paraId="33EB0883" w14:textId="77777777" w:rsidR="00D36DD3" w:rsidRPr="00116334" w:rsidRDefault="00D36DD3" w:rsidP="00D36DD3">
            <w:pPr>
              <w:jc w:val="center"/>
              <w:rPr>
                <w:rFonts w:ascii="Times New Roman" w:hAnsi="Times New Roman" w:cs="Times New Roman"/>
              </w:rPr>
            </w:pPr>
            <w:r>
              <w:rPr>
                <w:rFonts w:ascii="Times New Roman" w:hAnsi="Times New Roman" w:cs="Times New Roman"/>
              </w:rPr>
              <w:t>E.G.</w:t>
            </w:r>
          </w:p>
        </w:tc>
        <w:tc>
          <w:tcPr>
            <w:tcW w:w="2383" w:type="dxa"/>
          </w:tcPr>
          <w:p w14:paraId="5AB261B4" w14:textId="146FB5E8" w:rsidR="00116334" w:rsidRPr="00116334" w:rsidRDefault="00A13BA6">
            <w:pPr>
              <w:rPr>
                <w:rFonts w:ascii="Times New Roman" w:hAnsi="Times New Roman" w:cs="Times New Roman"/>
              </w:rPr>
            </w:pPr>
            <w:hyperlink r:id="rId8" w:history="1">
              <w:r w:rsidR="003C6CBA" w:rsidRPr="003A570F">
                <w:rPr>
                  <w:rStyle w:val="a4"/>
                  <w:rFonts w:ascii="Times New Roman" w:hAnsi="Times New Roman" w:cs="Times New Roman"/>
                </w:rPr>
                <w:t>https://hudoc.echr.coe.</w:t>
              </w:r>
              <w:r w:rsidR="003C6CBA" w:rsidRPr="003A570F">
                <w:rPr>
                  <w:rStyle w:val="a4"/>
                  <w:rFonts w:ascii="Times New Roman" w:hAnsi="Times New Roman" w:cs="Times New Roman"/>
                </w:rPr>
                <w:br/>
                <w:t>int/?i=001-209077</w:t>
              </w:r>
            </w:hyperlink>
            <w:r w:rsidR="00116334">
              <w:rPr>
                <w:rFonts w:ascii="Times New Roman" w:hAnsi="Times New Roman" w:cs="Times New Roman"/>
              </w:rPr>
              <w:t xml:space="preserve"> </w:t>
            </w:r>
          </w:p>
        </w:tc>
        <w:tc>
          <w:tcPr>
            <w:tcW w:w="1784" w:type="dxa"/>
          </w:tcPr>
          <w:p w14:paraId="085B279C" w14:textId="6B98F158" w:rsidR="00116334" w:rsidRDefault="00D36DD3">
            <w:pPr>
              <w:rPr>
                <w:rFonts w:ascii="Times New Roman" w:hAnsi="Times New Roman" w:cs="Times New Roman"/>
              </w:rPr>
            </w:pPr>
            <w:r>
              <w:rPr>
                <w:rFonts w:ascii="Times New Roman" w:hAnsi="Times New Roman" w:cs="Times New Roman"/>
              </w:rPr>
              <w:t xml:space="preserve">Agresiune sexuală, </w:t>
            </w:r>
          </w:p>
          <w:p w14:paraId="2C0B50C2" w14:textId="77777777" w:rsidR="00D36DD3" w:rsidRPr="00116334" w:rsidRDefault="00D36DD3">
            <w:pPr>
              <w:rPr>
                <w:rFonts w:ascii="Times New Roman" w:hAnsi="Times New Roman" w:cs="Times New Roman"/>
              </w:rPr>
            </w:pPr>
            <w:r>
              <w:rPr>
                <w:rFonts w:ascii="Times New Roman" w:hAnsi="Times New Roman" w:cs="Times New Roman"/>
              </w:rPr>
              <w:t>Amnistie acordată, amnistie anulată.</w:t>
            </w:r>
          </w:p>
        </w:tc>
        <w:tc>
          <w:tcPr>
            <w:tcW w:w="6887" w:type="dxa"/>
          </w:tcPr>
          <w:p w14:paraId="0EB892B0" w14:textId="55DB06E8" w:rsidR="007E3FD2" w:rsidRPr="007E3FD2" w:rsidRDefault="007E3FD2" w:rsidP="007E3FD2">
            <w:pPr>
              <w:jc w:val="both"/>
              <w:rPr>
                <w:rFonts w:ascii="Times New Roman" w:hAnsi="Times New Roman" w:cs="Times New Roman"/>
                <w:lang w:val="ro-MD"/>
              </w:rPr>
            </w:pPr>
            <w:r w:rsidRPr="007E3FD2">
              <w:rPr>
                <w:rFonts w:ascii="Times New Roman" w:hAnsi="Times New Roman" w:cs="Times New Roman"/>
                <w:lang w:val="ro-MD"/>
              </w:rPr>
              <w:t>42.  Curtea observă că, pentru agresarea sexuală a reclamantului, V.B. a fost condamnat la cinci ani de închisoare. Aceasta constată că decizia de condamnare a devenit executorie la 2 decembrie 2009, dar că, până în prezent, nu a fost executată.</w:t>
            </w:r>
          </w:p>
          <w:p w14:paraId="59E03431" w14:textId="6234CC80" w:rsidR="007E3FD2" w:rsidRPr="007E3FD2" w:rsidRDefault="007E3FD2" w:rsidP="007E3FD2">
            <w:pPr>
              <w:jc w:val="both"/>
              <w:rPr>
                <w:rFonts w:ascii="Times New Roman" w:hAnsi="Times New Roman" w:cs="Times New Roman"/>
                <w:lang w:val="ro-MD"/>
              </w:rPr>
            </w:pPr>
            <w:bookmarkStart w:id="1" w:name="_Hlk66874325"/>
            <w:r w:rsidRPr="007E3FD2">
              <w:rPr>
                <w:rFonts w:ascii="Times New Roman" w:hAnsi="Times New Roman" w:cs="Times New Roman"/>
                <w:lang w:val="ro-MD"/>
              </w:rPr>
              <w:t xml:space="preserve">43. Curtea arată că, printr-o decizie definitivă din 22 mai 2012, V. B. a fost amnistiat deși era căutat de autorități și nu executase nicio zi </w:t>
            </w:r>
            <w:r w:rsidRPr="007E3FD2">
              <w:rPr>
                <w:rFonts w:ascii="Times New Roman" w:hAnsi="Times New Roman" w:cs="Times New Roman"/>
                <w:lang w:val="ro-MD"/>
              </w:rPr>
              <w:lastRenderedPageBreak/>
              <w:t>din pedeapsă. </w:t>
            </w:r>
            <w:bookmarkStart w:id="2" w:name="_Hlk58499798"/>
            <w:bookmarkEnd w:id="1"/>
            <w:r w:rsidRPr="007E3FD2">
              <w:rPr>
                <w:rFonts w:ascii="Times New Roman" w:hAnsi="Times New Roman" w:cs="Times New Roman"/>
                <w:lang w:val="ro-MD"/>
              </w:rPr>
              <w:t>În această privință, ea reamintește că a statuat că, în cazul torturii sau al relelor tratamente din partea agenților statului, amnistia și grațierea nu ar trebui tolerate în acest. </w:t>
            </w:r>
            <w:bookmarkStart w:id="3" w:name="_Hlk58530800"/>
            <w:bookmarkEnd w:id="2"/>
            <w:r w:rsidRPr="007E3FD2">
              <w:rPr>
                <w:rFonts w:ascii="Times New Roman" w:hAnsi="Times New Roman" w:cs="Times New Roman"/>
                <w:lang w:val="ro-MD"/>
              </w:rPr>
              <w:t>. </w:t>
            </w:r>
            <w:bookmarkEnd w:id="3"/>
            <w:r w:rsidRPr="007E3FD2">
              <w:rPr>
                <w:rFonts w:ascii="Times New Roman" w:hAnsi="Times New Roman" w:cs="Times New Roman"/>
                <w:lang w:val="ro-MD"/>
              </w:rPr>
              <w:t>În aceste condiții, ea reiterează faptul că amnistiile și grațierile sunt în esență o chestiune de dreptul intern al statelor membre și că, în principiu, nu sunt contrare dreptului internațional, cu excepția cazului în care se referă la acte care constituie încălcări grave ale drepturilor fundamentale ale</w:t>
            </w:r>
            <w:r w:rsidR="00330BEE">
              <w:rPr>
                <w:rFonts w:ascii="Times New Roman" w:hAnsi="Times New Roman" w:cs="Times New Roman"/>
                <w:lang w:val="ro-MD"/>
              </w:rPr>
              <w:t xml:space="preserve"> omului</w:t>
            </w:r>
            <w:r w:rsidRPr="007E3FD2">
              <w:rPr>
                <w:rFonts w:ascii="Times New Roman" w:hAnsi="Times New Roman" w:cs="Times New Roman"/>
                <w:lang w:val="ro-MD"/>
              </w:rPr>
              <w:t>. Aceasta a considerat că agresiunea sexuală la care a fost victimă reclamanta constituia o încălcare gravă a dreptului său la integritate fizică și morală și că, în conformitate cu jurisprudența menționată mai sus, acordarea amnistiei unuia dintre autorii acestui atac era, având în vedere împrejurările specifice ale cauzei, susceptibilă să fie contrară obligațiilor impuse statului pârât prin articolele 3 și 8 din convenție.</w:t>
            </w:r>
          </w:p>
          <w:p w14:paraId="093F15DE" w14:textId="2684B036" w:rsidR="007E3FD2" w:rsidRPr="007E3FD2" w:rsidRDefault="007E3FD2" w:rsidP="007E3FD2">
            <w:pPr>
              <w:jc w:val="both"/>
              <w:rPr>
                <w:rFonts w:ascii="Times New Roman" w:hAnsi="Times New Roman" w:cs="Times New Roman"/>
                <w:lang w:val="ro-MD"/>
              </w:rPr>
            </w:pPr>
            <w:r w:rsidRPr="007E3FD2">
              <w:rPr>
                <w:rFonts w:ascii="Times New Roman" w:hAnsi="Times New Roman" w:cs="Times New Roman"/>
                <w:lang w:val="ro-MD"/>
              </w:rPr>
              <w:t>44.  Curtea consideră că, în cazul lui V.B., judecătorii Curții de Apel și-au exercitat puterea discreționară pentru a minimiza consecințele unui act ilicit extrem de grav, mai degrabă decât pentru a demonstra că astfel de acte nu pot fi tolerate în niciun fel.</w:t>
            </w:r>
          </w:p>
          <w:p w14:paraId="5436A5DC" w14:textId="4B68D432" w:rsidR="007E3FD2" w:rsidRPr="007E3FD2" w:rsidRDefault="007E3FD2" w:rsidP="007E3FD2">
            <w:pPr>
              <w:jc w:val="both"/>
              <w:rPr>
                <w:rFonts w:ascii="Times New Roman" w:hAnsi="Times New Roman" w:cs="Times New Roman"/>
                <w:lang w:val="ro-MD"/>
              </w:rPr>
            </w:pPr>
            <w:r w:rsidRPr="007E3FD2">
              <w:rPr>
                <w:rFonts w:ascii="Times New Roman" w:hAnsi="Times New Roman" w:cs="Times New Roman"/>
                <w:lang w:val="ro-MD"/>
              </w:rPr>
              <w:t xml:space="preserve">45. Aceasta nu pierde din vedere faptul că acordarea amnistiei lui V. B. a fost anulată în cele din urmă. Cu toate acestea, Curtea consideră că faptul că a beneficiat de amnistie pentru o perioadă totală de aproximativ un an este în contradicție cu cerințele procedurale ale articolelor 3 și 8 din Convenție, astfel cum au fost prezentate mai sus. </w:t>
            </w:r>
          </w:p>
          <w:p w14:paraId="5D61B869" w14:textId="28FD22E3" w:rsidR="007E3FD2" w:rsidRPr="007E3FD2" w:rsidRDefault="007E3FD2" w:rsidP="007E3FD2">
            <w:pPr>
              <w:jc w:val="both"/>
              <w:rPr>
                <w:rFonts w:ascii="Times New Roman" w:hAnsi="Times New Roman" w:cs="Times New Roman"/>
                <w:lang w:val="ro-MD"/>
              </w:rPr>
            </w:pPr>
            <w:r w:rsidRPr="007E3FD2">
              <w:rPr>
                <w:rFonts w:ascii="Times New Roman" w:hAnsi="Times New Roman" w:cs="Times New Roman"/>
                <w:lang w:val="ro-MD"/>
              </w:rPr>
              <w:t>47. </w:t>
            </w:r>
            <w:r w:rsidR="00C409AA">
              <w:rPr>
                <w:rFonts w:ascii="Times New Roman" w:hAnsi="Times New Roman" w:cs="Times New Roman"/>
                <w:lang w:val="ro-MD"/>
              </w:rPr>
              <w:t>Curtea</w:t>
            </w:r>
            <w:r w:rsidRPr="007E3FD2">
              <w:rPr>
                <w:rFonts w:ascii="Times New Roman" w:hAnsi="Times New Roman" w:cs="Times New Roman"/>
                <w:lang w:val="ro-MD"/>
              </w:rPr>
              <w:t xml:space="preserve"> arată mai întâi că autoritățile statului par să nu fi ținut seama de prima anulare a acordării amnistiei în favoarea lui V. B., pronunțată prin decizia finală din 29 iunie 2012. Autoritățile l-au arestat pe V. B. la 22 octombrie 2012, dar l-au eliberat în aceeași zi, în temeiul deciziei din 22 mai 2012, care fusese deja anulată și care nu mai avea forță juridică la acel moment. Curtea consideră că acest lucru, în cel mai bun caz, este o lipsă de coordonare între diferitele servicii de stat, ceea ce a dus la eliberarea lui V.B. fără un temei juridic valabil.</w:t>
            </w:r>
          </w:p>
          <w:p w14:paraId="08EC7BB3" w14:textId="4CFA7B5A" w:rsidR="007E3FD2" w:rsidRPr="007E3FD2" w:rsidRDefault="007E3FD2" w:rsidP="007E3FD2">
            <w:pPr>
              <w:jc w:val="both"/>
              <w:rPr>
                <w:rFonts w:ascii="Times New Roman" w:hAnsi="Times New Roman" w:cs="Times New Roman"/>
                <w:lang w:val="ro-MD"/>
              </w:rPr>
            </w:pPr>
            <w:r w:rsidRPr="007E3FD2">
              <w:rPr>
                <w:rFonts w:ascii="Times New Roman" w:hAnsi="Times New Roman" w:cs="Times New Roman"/>
                <w:lang w:val="ro-MD"/>
              </w:rPr>
              <w:lastRenderedPageBreak/>
              <w:t>48. În continuare, Curtea arată că ultima decizie de anulare a amnistiei, din 18 noiembrie 2013, a fost transmisă autorității competente să îl caute pe V. B. la mai mult de două luni de la adoptarea sa. În această privință, ea ia act de opinia Ministerului Public potrivit căreia acest termen era contrar dispozițiilor interne. Chiar dacă s-a stabilit ulterior că V.B. a părăsit țara înainte de 18 noiembrie 2013, Curtea consideră că această întârziere a amânat în mod necesar data la care autoritățile au emis notificarea persoanelor căutate în cadrul Comunității Statelor Independente. În plus, ea arată că anunțul de căutare internațională nu a fost lansat decât în anul 2015  și că niciun element din dosar nu explică această întârziere. Aceasta consideră că aceste întârzieri sunt dificil de conciliat cu cerința de celeritate și de diligență necesară enunțată mai sus.</w:t>
            </w:r>
          </w:p>
          <w:p w14:paraId="7352368D" w14:textId="615BBCD0" w:rsidR="007E3FD2" w:rsidRPr="007E3FD2" w:rsidRDefault="007E3FD2" w:rsidP="007E3FD2">
            <w:pPr>
              <w:jc w:val="both"/>
              <w:rPr>
                <w:rFonts w:ascii="Times New Roman" w:hAnsi="Times New Roman" w:cs="Times New Roman"/>
                <w:lang w:val="ro-MD"/>
              </w:rPr>
            </w:pPr>
            <w:r w:rsidRPr="007E3FD2">
              <w:rPr>
                <w:rFonts w:ascii="Times New Roman" w:hAnsi="Times New Roman" w:cs="Times New Roman"/>
                <w:lang w:val="ro-MD"/>
              </w:rPr>
              <w:t>49.  Curtea consideră că măsurile luate de stat pentru executarea pedepsei lui V.B. nu au fost suficiente în raport cu obligația sa de a executa condamnările penale pronunțate împotriva autorilor agresiunilor sexuale.</w:t>
            </w:r>
          </w:p>
          <w:p w14:paraId="571AC6FE" w14:textId="41474E38" w:rsidR="00116334" w:rsidRPr="000304F3" w:rsidRDefault="007E3FD2" w:rsidP="000304F3">
            <w:pPr>
              <w:jc w:val="both"/>
              <w:rPr>
                <w:rFonts w:ascii="Times New Roman" w:hAnsi="Times New Roman" w:cs="Times New Roman"/>
                <w:lang w:val="ro-MD"/>
              </w:rPr>
            </w:pPr>
            <w:r w:rsidRPr="007E3FD2">
              <w:rPr>
                <w:rFonts w:ascii="Times New Roman" w:hAnsi="Times New Roman" w:cs="Times New Roman"/>
                <w:lang w:val="ro-MD"/>
              </w:rPr>
              <w:t>50. În concluzie, ea consideră că acordarea amnistiei lui V.B. și neexecutarea de către autorități a pedepsei care i-a fost impusă nu au fost conforme cu obligațiile pozitive care revin statului pârât în temeiul articolelor 3 și 8 din Convenție.</w:t>
            </w:r>
          </w:p>
        </w:tc>
        <w:tc>
          <w:tcPr>
            <w:tcW w:w="1651" w:type="dxa"/>
          </w:tcPr>
          <w:p w14:paraId="3950DA70" w14:textId="77777777" w:rsidR="005007DF" w:rsidRDefault="005007DF" w:rsidP="00BF2F63">
            <w:pPr>
              <w:jc w:val="center"/>
              <w:rPr>
                <w:rFonts w:ascii="Times New Roman" w:hAnsi="Times New Roman" w:cs="Times New Roman"/>
              </w:rPr>
            </w:pPr>
            <w:r>
              <w:rPr>
                <w:rFonts w:ascii="Times New Roman" w:hAnsi="Times New Roman" w:cs="Times New Roman"/>
              </w:rPr>
              <w:lastRenderedPageBreak/>
              <w:t>10.000 euro</w:t>
            </w:r>
          </w:p>
          <w:p w14:paraId="6DD8BE32" w14:textId="77777777" w:rsidR="005007DF" w:rsidRDefault="005007DF" w:rsidP="005007DF">
            <w:pPr>
              <w:jc w:val="center"/>
              <w:rPr>
                <w:rFonts w:ascii="Times New Roman" w:hAnsi="Times New Roman" w:cs="Times New Roman"/>
              </w:rPr>
            </w:pPr>
            <w:r>
              <w:rPr>
                <w:rFonts w:ascii="Times New Roman" w:hAnsi="Times New Roman" w:cs="Times New Roman"/>
              </w:rPr>
              <w:t>(moral)</w:t>
            </w:r>
          </w:p>
          <w:p w14:paraId="2F057741" w14:textId="77777777" w:rsidR="005007DF" w:rsidRDefault="005007DF" w:rsidP="005007DF">
            <w:pPr>
              <w:jc w:val="center"/>
              <w:rPr>
                <w:rFonts w:ascii="Times New Roman" w:hAnsi="Times New Roman" w:cs="Times New Roman"/>
              </w:rPr>
            </w:pPr>
          </w:p>
          <w:p w14:paraId="7FBCD273" w14:textId="77777777" w:rsidR="005007DF" w:rsidRDefault="005007DF" w:rsidP="005007DF">
            <w:pPr>
              <w:jc w:val="center"/>
              <w:rPr>
                <w:rFonts w:ascii="Times New Roman" w:hAnsi="Times New Roman" w:cs="Times New Roman"/>
              </w:rPr>
            </w:pPr>
            <w:r>
              <w:rPr>
                <w:rFonts w:ascii="Times New Roman" w:hAnsi="Times New Roman" w:cs="Times New Roman"/>
              </w:rPr>
              <w:t>1.820 euro</w:t>
            </w:r>
          </w:p>
          <w:p w14:paraId="09E27DD1" w14:textId="77777777" w:rsidR="005007DF" w:rsidRPr="00116334" w:rsidRDefault="005007DF" w:rsidP="005007DF">
            <w:pPr>
              <w:jc w:val="center"/>
              <w:rPr>
                <w:rFonts w:ascii="Times New Roman" w:hAnsi="Times New Roman" w:cs="Times New Roman"/>
              </w:rPr>
            </w:pPr>
            <w:r>
              <w:rPr>
                <w:rFonts w:ascii="Times New Roman" w:hAnsi="Times New Roman" w:cs="Times New Roman"/>
              </w:rPr>
              <w:t>(cost./chelt.)</w:t>
            </w:r>
          </w:p>
        </w:tc>
      </w:tr>
      <w:tr w:rsidR="004928C4" w:rsidRPr="00116334" w14:paraId="5E16569B" w14:textId="77777777" w:rsidTr="003C6CBA">
        <w:tc>
          <w:tcPr>
            <w:tcW w:w="558" w:type="dxa"/>
          </w:tcPr>
          <w:p w14:paraId="3EE9B79C" w14:textId="77777777" w:rsidR="00116334" w:rsidRPr="00116334" w:rsidRDefault="00116334">
            <w:pPr>
              <w:rPr>
                <w:rFonts w:ascii="Times New Roman" w:hAnsi="Times New Roman" w:cs="Times New Roman"/>
                <w:b/>
                <w:bCs/>
              </w:rPr>
            </w:pPr>
            <w:r w:rsidRPr="00116334">
              <w:rPr>
                <w:rFonts w:ascii="Times New Roman" w:hAnsi="Times New Roman" w:cs="Times New Roman"/>
                <w:b/>
                <w:bCs/>
              </w:rPr>
              <w:lastRenderedPageBreak/>
              <w:t>4.</w:t>
            </w:r>
          </w:p>
        </w:tc>
        <w:tc>
          <w:tcPr>
            <w:tcW w:w="1469" w:type="dxa"/>
          </w:tcPr>
          <w:p w14:paraId="27359F2F" w14:textId="77777777" w:rsidR="00BF2F63" w:rsidRDefault="00BF2F63">
            <w:pPr>
              <w:rPr>
                <w:rFonts w:ascii="Times New Roman" w:hAnsi="Times New Roman" w:cs="Times New Roman"/>
              </w:rPr>
            </w:pPr>
            <w:r>
              <w:rPr>
                <w:rFonts w:ascii="Times New Roman" w:hAnsi="Times New Roman" w:cs="Times New Roman"/>
              </w:rPr>
              <w:t>Art.8</w:t>
            </w:r>
          </w:p>
          <w:p w14:paraId="4F289ACD" w14:textId="77777777" w:rsidR="00BF2F63" w:rsidRDefault="00BF2F63">
            <w:pPr>
              <w:rPr>
                <w:rFonts w:ascii="Times New Roman" w:hAnsi="Times New Roman" w:cs="Times New Roman"/>
              </w:rPr>
            </w:pPr>
          </w:p>
          <w:p w14:paraId="63C7844F" w14:textId="77777777" w:rsidR="00BF2F63" w:rsidRDefault="00BF2F63">
            <w:pPr>
              <w:rPr>
                <w:rFonts w:ascii="Times New Roman" w:hAnsi="Times New Roman" w:cs="Times New Roman"/>
              </w:rPr>
            </w:pPr>
            <w:r>
              <w:rPr>
                <w:rFonts w:ascii="Times New Roman" w:hAnsi="Times New Roman" w:cs="Times New Roman"/>
              </w:rPr>
              <w:t xml:space="preserve">Viața de familie </w:t>
            </w:r>
          </w:p>
          <w:p w14:paraId="782BC2BB" w14:textId="77777777" w:rsidR="00BF2F63" w:rsidRDefault="00BF2F63">
            <w:pPr>
              <w:rPr>
                <w:rFonts w:ascii="Times New Roman" w:hAnsi="Times New Roman" w:cs="Times New Roman"/>
              </w:rPr>
            </w:pPr>
          </w:p>
          <w:p w14:paraId="41DA7FB0" w14:textId="77777777" w:rsidR="00820466" w:rsidRDefault="00820466">
            <w:pPr>
              <w:rPr>
                <w:rFonts w:ascii="Times New Roman" w:hAnsi="Times New Roman" w:cs="Times New Roman"/>
              </w:rPr>
            </w:pPr>
          </w:p>
          <w:p w14:paraId="7661513C" w14:textId="77777777" w:rsidR="00820466" w:rsidRDefault="00820466">
            <w:pPr>
              <w:rPr>
                <w:rFonts w:ascii="Times New Roman" w:hAnsi="Times New Roman" w:cs="Times New Roman"/>
              </w:rPr>
            </w:pPr>
          </w:p>
          <w:p w14:paraId="0E7663E2" w14:textId="77777777" w:rsidR="00BF2F63" w:rsidRPr="00116334" w:rsidRDefault="00820466">
            <w:pPr>
              <w:rPr>
                <w:rFonts w:ascii="Times New Roman" w:hAnsi="Times New Roman" w:cs="Times New Roman"/>
              </w:rPr>
            </w:pPr>
            <w:r>
              <w:rPr>
                <w:rFonts w:ascii="Times New Roman" w:hAnsi="Times New Roman" w:cs="Times New Roman"/>
              </w:rPr>
              <w:t>Art. 34</w:t>
            </w:r>
          </w:p>
        </w:tc>
        <w:tc>
          <w:tcPr>
            <w:tcW w:w="1461" w:type="dxa"/>
          </w:tcPr>
          <w:p w14:paraId="6EE29CF5" w14:textId="77777777" w:rsidR="00116334" w:rsidRDefault="00BF2F63" w:rsidP="00BF2F63">
            <w:pPr>
              <w:jc w:val="center"/>
              <w:rPr>
                <w:rFonts w:ascii="Times New Roman" w:hAnsi="Times New Roman" w:cs="Times New Roman"/>
              </w:rPr>
            </w:pPr>
            <w:r>
              <w:rPr>
                <w:rFonts w:ascii="Times New Roman" w:hAnsi="Times New Roman" w:cs="Times New Roman"/>
              </w:rPr>
              <w:t>28.02.2022</w:t>
            </w:r>
          </w:p>
          <w:p w14:paraId="06AC4444" w14:textId="77777777" w:rsidR="00BF2F63" w:rsidRPr="00116334" w:rsidRDefault="00BF2F63" w:rsidP="00BF2F63">
            <w:pPr>
              <w:jc w:val="center"/>
              <w:rPr>
                <w:rFonts w:ascii="Times New Roman" w:hAnsi="Times New Roman" w:cs="Times New Roman"/>
              </w:rPr>
            </w:pPr>
            <w:r>
              <w:rPr>
                <w:rFonts w:ascii="Times New Roman" w:hAnsi="Times New Roman" w:cs="Times New Roman"/>
              </w:rPr>
              <w:t>T.A. și Alții</w:t>
            </w:r>
          </w:p>
        </w:tc>
        <w:tc>
          <w:tcPr>
            <w:tcW w:w="2383" w:type="dxa"/>
          </w:tcPr>
          <w:p w14:paraId="19C38F7D" w14:textId="6EA645C8" w:rsidR="00116334" w:rsidRPr="00116334" w:rsidRDefault="00A13BA6">
            <w:pPr>
              <w:rPr>
                <w:rFonts w:ascii="Times New Roman" w:hAnsi="Times New Roman" w:cs="Times New Roman"/>
              </w:rPr>
            </w:pPr>
            <w:hyperlink r:id="rId9" w:history="1">
              <w:r w:rsidR="003C6CBA" w:rsidRPr="003A570F">
                <w:rPr>
                  <w:rStyle w:val="a4"/>
                  <w:rFonts w:ascii="Times New Roman" w:hAnsi="Times New Roman" w:cs="Times New Roman"/>
                </w:rPr>
                <w:t>https://hudoc.echr.coe.</w:t>
              </w:r>
              <w:r w:rsidR="003C6CBA" w:rsidRPr="003A570F">
                <w:rPr>
                  <w:rStyle w:val="a4"/>
                  <w:rFonts w:ascii="Times New Roman" w:hAnsi="Times New Roman" w:cs="Times New Roman"/>
                </w:rPr>
                <w:br/>
                <w:t>int/?i=001-213716</w:t>
              </w:r>
            </w:hyperlink>
            <w:r w:rsidR="00116334">
              <w:rPr>
                <w:rFonts w:ascii="Times New Roman" w:hAnsi="Times New Roman" w:cs="Times New Roman"/>
              </w:rPr>
              <w:t xml:space="preserve"> </w:t>
            </w:r>
          </w:p>
        </w:tc>
        <w:tc>
          <w:tcPr>
            <w:tcW w:w="1784" w:type="dxa"/>
          </w:tcPr>
          <w:p w14:paraId="7E647D62" w14:textId="77777777" w:rsidR="00116334" w:rsidRPr="00116334" w:rsidRDefault="00BF2F63">
            <w:pPr>
              <w:rPr>
                <w:rFonts w:ascii="Times New Roman" w:hAnsi="Times New Roman" w:cs="Times New Roman"/>
              </w:rPr>
            </w:pPr>
            <w:r>
              <w:rPr>
                <w:rFonts w:ascii="Times New Roman" w:hAnsi="Times New Roman" w:cs="Times New Roman"/>
              </w:rPr>
              <w:t xml:space="preserve">Drepturile copilului, părinți biologici, bunei, transfer, legături emoționale, paternitate, proceduri judiciare </w:t>
            </w:r>
          </w:p>
        </w:tc>
        <w:tc>
          <w:tcPr>
            <w:tcW w:w="6887" w:type="dxa"/>
          </w:tcPr>
          <w:p w14:paraId="11AA56A3" w14:textId="3252703C" w:rsidR="004928C4" w:rsidRPr="004928C4" w:rsidRDefault="004928C4" w:rsidP="004928C4">
            <w:pPr>
              <w:jc w:val="both"/>
              <w:rPr>
                <w:rFonts w:ascii="Times New Roman" w:hAnsi="Times New Roman" w:cs="Times New Roman"/>
                <w:lang w:val="ro-MD"/>
              </w:rPr>
            </w:pPr>
            <w:r w:rsidRPr="004928C4">
              <w:rPr>
                <w:rFonts w:ascii="Times New Roman" w:hAnsi="Times New Roman" w:cs="Times New Roman"/>
                <w:lang w:val="ro-MD"/>
              </w:rPr>
              <w:t xml:space="preserve">49. Curtea reiterează faptul că beneficiul reciproc de către părinte și copil al societății celuilalt constituie un element fundamental al "vieții de familie " în sensul articolului 8 din Convenție, chiar dacă relația dintre părinți s-a rupt. În prezent, există un consens larg – inclusiv în dreptul internațional – în sprijinul ideii că în toate deciziile privind copiii, interesul superior al acestora trebuie să fie primordial. În general, aceste interese impun menținerea legăturilor copilului cu familia sa, cu excepția cazurilor în care familia s-a dovedit a fi deosebit de inaptă și acest lucru poate dăuna sănătății și dezvoltării copilului. Ruperea unor astfel de legături înseamnă ruperea unui copil </w:t>
            </w:r>
            <w:r w:rsidRPr="004928C4">
              <w:rPr>
                <w:rFonts w:ascii="Times New Roman" w:hAnsi="Times New Roman" w:cs="Times New Roman"/>
                <w:lang w:val="ro-MD"/>
              </w:rPr>
              <w:lastRenderedPageBreak/>
              <w:t>de rădăcinile sale, ceea ce poate fi făcut numai în circumstanțe excepționale</w:t>
            </w:r>
            <w:r>
              <w:rPr>
                <w:rFonts w:ascii="Times New Roman" w:hAnsi="Times New Roman" w:cs="Times New Roman"/>
                <w:lang w:val="ro-MD"/>
              </w:rPr>
              <w:t>.</w:t>
            </w:r>
          </w:p>
          <w:p w14:paraId="4ECA5BD8" w14:textId="1F04829E" w:rsidR="004928C4" w:rsidRPr="004928C4" w:rsidRDefault="004928C4" w:rsidP="004928C4">
            <w:pPr>
              <w:jc w:val="both"/>
              <w:rPr>
                <w:rFonts w:ascii="Times New Roman" w:hAnsi="Times New Roman" w:cs="Times New Roman"/>
                <w:lang w:val="ro-MD"/>
              </w:rPr>
            </w:pPr>
            <w:bookmarkStart w:id="4" w:name="_Hlk87966406"/>
            <w:r w:rsidRPr="004928C4">
              <w:rPr>
                <w:rFonts w:ascii="Times New Roman" w:hAnsi="Times New Roman" w:cs="Times New Roman"/>
                <w:lang w:val="ro-MD"/>
              </w:rPr>
              <w:t>50. Curtea reiterează faptul că poate exista "viață de familie" în sensul articolului 8 din Convenție între bunici și nepoți atunci când există legături de familie suficient de strânse între aceștia. Relația dintre bunici și nepoți este diferită ca natură și grad de relația dintre părinte și copil și, prin urmare, prin însăși natura sa, necesită, în general, un grad mai mic de protecție. Prin urmare, dreptul la respectarea vieții de familie a bunicilor în raport cu nepoții lor implică în primul rând dreptul de a menține o relație normală bunic-nepot prin contactele dintre aceștia.</w:t>
            </w:r>
            <w:bookmarkEnd w:id="4"/>
          </w:p>
          <w:p w14:paraId="443242E3" w14:textId="0EEEF8BF" w:rsidR="004928C4" w:rsidRPr="004928C4" w:rsidRDefault="004928C4" w:rsidP="004928C4">
            <w:pPr>
              <w:jc w:val="both"/>
              <w:rPr>
                <w:rFonts w:ascii="Times New Roman" w:hAnsi="Times New Roman" w:cs="Times New Roman"/>
                <w:lang w:val="ro-MD"/>
              </w:rPr>
            </w:pPr>
            <w:bookmarkStart w:id="5" w:name="p_51_balaning_principle"/>
            <w:r w:rsidRPr="004928C4">
              <w:rPr>
                <w:rFonts w:ascii="Times New Roman" w:hAnsi="Times New Roman" w:cs="Times New Roman"/>
                <w:lang w:val="ro-MD"/>
              </w:rPr>
              <w:t>51</w:t>
            </w:r>
            <w:bookmarkEnd w:id="5"/>
            <w:r w:rsidRPr="004928C4">
              <w:rPr>
                <w:rFonts w:ascii="Times New Roman" w:hAnsi="Times New Roman" w:cs="Times New Roman"/>
                <w:lang w:val="ro-MD"/>
              </w:rPr>
              <w:t>. Este în mod clar în interesul copilului să asigure dezvoltarea sa într-un mediu sănătos, iar un părinte nu poate avea dreptul, în temeiul articolului 8, să ia măsuri care ar dăuna sănătății și dezvoltării copilului. Interesul superior al copilului poate, în funcție de natura și gravitatea acestuia, să prevaleze asupra celor ale părinților. În special, în cazul în care contactul cu părintele ar putea părea că amenință interesul superior al copilului sau poate interfera cu drepturile sale relevante, este de competența autorităților naționale să găsească un echilibru just între ele.</w:t>
            </w:r>
          </w:p>
          <w:p w14:paraId="50EEE5EC" w14:textId="0AEC0A88" w:rsidR="004928C4" w:rsidRPr="004928C4" w:rsidRDefault="004928C4" w:rsidP="006A513D">
            <w:pPr>
              <w:jc w:val="both"/>
              <w:rPr>
                <w:rFonts w:ascii="Times New Roman" w:hAnsi="Times New Roman" w:cs="Times New Roman"/>
                <w:lang w:val="ro-MD"/>
              </w:rPr>
            </w:pPr>
            <w:r w:rsidRPr="004928C4">
              <w:rPr>
                <w:rFonts w:ascii="Times New Roman" w:hAnsi="Times New Roman" w:cs="Times New Roman"/>
                <w:lang w:val="ro-MD"/>
              </w:rPr>
              <w:t xml:space="preserve">54. Curtea observă că prezenta cauză privește în esență modul în care instanțele au evaluat și au pus în balanță toate drepturile concurente în cauză și dacă deciziile lor au fost determinate în cele din urmă de interesul superior al copilului, ținând seama de marja de apreciere a autorităților naționale. </w:t>
            </w:r>
          </w:p>
          <w:p w14:paraId="374B3E7B" w14:textId="77777777" w:rsidR="004928C4" w:rsidRPr="004928C4" w:rsidRDefault="004928C4" w:rsidP="004928C4">
            <w:pPr>
              <w:jc w:val="both"/>
              <w:rPr>
                <w:rFonts w:ascii="Times New Roman" w:hAnsi="Times New Roman" w:cs="Times New Roman"/>
                <w:lang w:val="ro-MD"/>
              </w:rPr>
            </w:pPr>
            <w:r w:rsidRPr="004928C4">
              <w:rPr>
                <w:rFonts w:ascii="Times New Roman" w:hAnsi="Times New Roman" w:cs="Times New Roman"/>
                <w:lang w:val="ro-MD"/>
              </w:rPr>
              <w:t>58. Curtea concluzionează că instanțele naționale nu au efectuat o examinare suficient de aprofundată a profunzimii relațiilor dintre A.C. și fiul său și a riscului pentru această relație în prezenta cauză.</w:t>
            </w:r>
          </w:p>
          <w:p w14:paraId="2042EF87" w14:textId="7CCC1371" w:rsidR="004928C4" w:rsidRPr="004928C4" w:rsidRDefault="004928C4" w:rsidP="004928C4">
            <w:pPr>
              <w:jc w:val="both"/>
              <w:rPr>
                <w:rFonts w:ascii="Times New Roman" w:hAnsi="Times New Roman" w:cs="Times New Roman"/>
                <w:lang w:val="ro-MD"/>
              </w:rPr>
            </w:pPr>
            <w:r w:rsidRPr="004928C4">
              <w:rPr>
                <w:rFonts w:ascii="Times New Roman" w:hAnsi="Times New Roman" w:cs="Times New Roman"/>
                <w:lang w:val="ro-MD"/>
              </w:rPr>
              <w:t xml:space="preserve">62. Un aspect important al cauzei, invocat de instanța de prim grad de jurisdicție, dar exclus de instanțele superioare, a fost dacă era posibil să se protejeze atât interesul copilului, cât și pe cel al reuniunii familiei. În special, instanțele superioare nu au explorat posibilitatea </w:t>
            </w:r>
            <w:r w:rsidRPr="004928C4">
              <w:rPr>
                <w:rFonts w:ascii="Times New Roman" w:hAnsi="Times New Roman" w:cs="Times New Roman"/>
                <w:lang w:val="ro-MD"/>
              </w:rPr>
              <w:lastRenderedPageBreak/>
              <w:t>de a-l lăsa temporar pe N. cu bunicii săi, asigurând în același timp accesul frecvent și neobstrucționat al tatălui său, astfel încât să construiască treptat relația dintre cei doi, fără a expune copilul la niciun risc imediat. Rezultatul deciziilor instanțelor naționale în forma lor este că N. ar putea fi mutat în casa tatălui său în orice moment, ceea ce a încercat deja să facă. Lipsa unor măsuri tranzitorii și pregătitoare menite să-l ajute pe N. și pe tatăl său să își construiască relația pare a fi contrară interesului superior al copilului.</w:t>
            </w:r>
          </w:p>
          <w:p w14:paraId="42EBDE4B" w14:textId="5A662BE3" w:rsidR="004928C4" w:rsidRPr="004928C4" w:rsidRDefault="004928C4" w:rsidP="004928C4">
            <w:pPr>
              <w:jc w:val="both"/>
              <w:rPr>
                <w:rFonts w:ascii="Times New Roman" w:hAnsi="Times New Roman" w:cs="Times New Roman"/>
                <w:lang w:val="ro-MD"/>
              </w:rPr>
            </w:pPr>
            <w:r w:rsidRPr="004928C4">
              <w:rPr>
                <w:rFonts w:ascii="Times New Roman" w:hAnsi="Times New Roman" w:cs="Times New Roman"/>
                <w:lang w:val="ro-MD"/>
              </w:rPr>
              <w:t>63. Curtea reiterează faptul că revine în primul rând instanțelor naționale, care au avantajul de a evalua direct toate persoanele și materialele cauzei, să stabilească un just echilibru între diferitele drepturi concurente ale Convenției. Cu toate acestea, atunci când fac acest lucru, trebuie atât să își raționeze în mod convingător deciziile, cât și să asigure corectitudinea procedurală a întregului proces. În speță, deși motivele invocate de instanțe erau pertinente, acestea nu erau suficiente. Pe de altă parte, procedura nu ar putea fi considerată echitabilă având în vedere invocarea declarațiilor lui A. C. fără niciun element de probă, respingând, uneori din motive pur formale, probele scrise prezentate de bunici și neîncercând să obțină o verificare autonomă a celor mai importante elemente, cum ar fi efectele unui transfer la domiciliul lui A. C. asupra sănătății psihice și fizice a copilului. Prin urmare, Curtea concluzionează că, și în ceea ce privește riscul pentru sănătatea și bunăstarea lui N. în cazul unui transfer brusc la tatăl său, instanțele naționale nu au efectuat o apreciere suficient de aprofundată.</w:t>
            </w:r>
          </w:p>
          <w:p w14:paraId="7FA3ECE9" w14:textId="0CDD3284" w:rsidR="00116334" w:rsidRPr="00781E6A" w:rsidRDefault="004928C4" w:rsidP="00BF2F63">
            <w:pPr>
              <w:jc w:val="both"/>
              <w:rPr>
                <w:rFonts w:ascii="Times New Roman" w:hAnsi="Times New Roman" w:cs="Times New Roman"/>
                <w:lang w:val="ro-MD"/>
              </w:rPr>
            </w:pPr>
            <w:r w:rsidRPr="004928C4">
              <w:rPr>
                <w:rFonts w:ascii="Times New Roman" w:hAnsi="Times New Roman" w:cs="Times New Roman"/>
                <w:lang w:val="ro-MD"/>
              </w:rPr>
              <w:t>64. În consecință, a existat o încălcare a articolului 8 din Convenție.</w:t>
            </w:r>
          </w:p>
        </w:tc>
        <w:tc>
          <w:tcPr>
            <w:tcW w:w="1651" w:type="dxa"/>
          </w:tcPr>
          <w:p w14:paraId="4EC4A7AC" w14:textId="77777777" w:rsidR="00BF2F63" w:rsidRDefault="00BF2F63" w:rsidP="00BF2F63">
            <w:pPr>
              <w:jc w:val="center"/>
              <w:rPr>
                <w:rFonts w:ascii="Times New Roman" w:hAnsi="Times New Roman" w:cs="Times New Roman"/>
              </w:rPr>
            </w:pPr>
            <w:r>
              <w:rPr>
                <w:rFonts w:ascii="Times New Roman" w:hAnsi="Times New Roman" w:cs="Times New Roman"/>
              </w:rPr>
              <w:lastRenderedPageBreak/>
              <w:t>5.000 euro</w:t>
            </w:r>
          </w:p>
          <w:p w14:paraId="6961433B" w14:textId="77777777" w:rsidR="00BF2F63" w:rsidRDefault="00BF2F63" w:rsidP="00BF2F63">
            <w:pPr>
              <w:jc w:val="center"/>
              <w:rPr>
                <w:rFonts w:ascii="Times New Roman" w:hAnsi="Times New Roman" w:cs="Times New Roman"/>
              </w:rPr>
            </w:pPr>
            <w:r>
              <w:rPr>
                <w:rFonts w:ascii="Times New Roman" w:hAnsi="Times New Roman" w:cs="Times New Roman"/>
              </w:rPr>
              <w:t>(moral)</w:t>
            </w:r>
          </w:p>
          <w:p w14:paraId="535D0ECA" w14:textId="77777777" w:rsidR="00BF2F63" w:rsidRDefault="00BF2F63" w:rsidP="00BF2F63">
            <w:pPr>
              <w:jc w:val="center"/>
              <w:rPr>
                <w:rFonts w:ascii="Times New Roman" w:hAnsi="Times New Roman" w:cs="Times New Roman"/>
              </w:rPr>
            </w:pPr>
          </w:p>
          <w:p w14:paraId="340D4BDA" w14:textId="77777777" w:rsidR="00BF2F63" w:rsidRDefault="00BF2F63" w:rsidP="00BF2F63">
            <w:pPr>
              <w:jc w:val="center"/>
              <w:rPr>
                <w:rFonts w:ascii="Times New Roman" w:hAnsi="Times New Roman" w:cs="Times New Roman"/>
              </w:rPr>
            </w:pPr>
            <w:r>
              <w:rPr>
                <w:rFonts w:ascii="Times New Roman" w:hAnsi="Times New Roman" w:cs="Times New Roman"/>
              </w:rPr>
              <w:t>2.500 euro</w:t>
            </w:r>
          </w:p>
          <w:p w14:paraId="7D23B652" w14:textId="77777777" w:rsidR="00BF2F63" w:rsidRPr="00116334" w:rsidRDefault="00BF2F63" w:rsidP="00BF2F63">
            <w:pPr>
              <w:jc w:val="center"/>
              <w:rPr>
                <w:rFonts w:ascii="Times New Roman" w:hAnsi="Times New Roman" w:cs="Times New Roman"/>
              </w:rPr>
            </w:pPr>
            <w:r>
              <w:rPr>
                <w:rFonts w:ascii="Times New Roman" w:hAnsi="Times New Roman" w:cs="Times New Roman"/>
              </w:rPr>
              <w:t>(cost./chelt.)</w:t>
            </w:r>
          </w:p>
        </w:tc>
      </w:tr>
      <w:tr w:rsidR="004928C4" w:rsidRPr="00116334" w14:paraId="62F1D298" w14:textId="77777777" w:rsidTr="003C6CBA">
        <w:tc>
          <w:tcPr>
            <w:tcW w:w="558" w:type="dxa"/>
          </w:tcPr>
          <w:p w14:paraId="1A056B07" w14:textId="77777777" w:rsidR="00116334" w:rsidRPr="00116334" w:rsidRDefault="00116334">
            <w:pPr>
              <w:rPr>
                <w:rFonts w:ascii="Times New Roman" w:hAnsi="Times New Roman" w:cs="Times New Roman"/>
                <w:b/>
                <w:bCs/>
              </w:rPr>
            </w:pPr>
            <w:r w:rsidRPr="00116334">
              <w:rPr>
                <w:rFonts w:ascii="Times New Roman" w:hAnsi="Times New Roman" w:cs="Times New Roman"/>
                <w:b/>
                <w:bCs/>
              </w:rPr>
              <w:lastRenderedPageBreak/>
              <w:t>5.</w:t>
            </w:r>
          </w:p>
        </w:tc>
        <w:tc>
          <w:tcPr>
            <w:tcW w:w="1469" w:type="dxa"/>
          </w:tcPr>
          <w:p w14:paraId="5CE7A28A" w14:textId="77777777" w:rsidR="00116334" w:rsidRDefault="001F4497">
            <w:pPr>
              <w:rPr>
                <w:rFonts w:ascii="Times New Roman" w:hAnsi="Times New Roman" w:cs="Times New Roman"/>
              </w:rPr>
            </w:pPr>
            <w:r>
              <w:rPr>
                <w:rFonts w:ascii="Times New Roman" w:hAnsi="Times New Roman" w:cs="Times New Roman"/>
              </w:rPr>
              <w:t>Art. 8</w:t>
            </w:r>
          </w:p>
          <w:p w14:paraId="3D536E69" w14:textId="77777777" w:rsidR="001F4497" w:rsidRDefault="001F4497">
            <w:pPr>
              <w:rPr>
                <w:rFonts w:ascii="Times New Roman" w:hAnsi="Times New Roman" w:cs="Times New Roman"/>
              </w:rPr>
            </w:pPr>
          </w:p>
          <w:p w14:paraId="44BF89A9" w14:textId="77777777" w:rsidR="001F4497" w:rsidRPr="00116334" w:rsidRDefault="001F4497">
            <w:pPr>
              <w:rPr>
                <w:rFonts w:ascii="Times New Roman" w:hAnsi="Times New Roman" w:cs="Times New Roman"/>
              </w:rPr>
            </w:pPr>
            <w:r>
              <w:rPr>
                <w:rFonts w:ascii="Times New Roman" w:hAnsi="Times New Roman" w:cs="Times New Roman"/>
              </w:rPr>
              <w:t>Viața privată</w:t>
            </w:r>
          </w:p>
        </w:tc>
        <w:tc>
          <w:tcPr>
            <w:tcW w:w="1461" w:type="dxa"/>
          </w:tcPr>
          <w:p w14:paraId="0310F83B" w14:textId="77777777" w:rsidR="00116334" w:rsidRDefault="001F4497" w:rsidP="001F4497">
            <w:pPr>
              <w:jc w:val="center"/>
              <w:rPr>
                <w:rFonts w:ascii="Times New Roman" w:hAnsi="Times New Roman" w:cs="Times New Roman"/>
              </w:rPr>
            </w:pPr>
            <w:r>
              <w:rPr>
                <w:rFonts w:ascii="Times New Roman" w:hAnsi="Times New Roman" w:cs="Times New Roman"/>
              </w:rPr>
              <w:t>27.09.2023</w:t>
            </w:r>
          </w:p>
          <w:p w14:paraId="3D0FAF20" w14:textId="77777777" w:rsidR="001F4497" w:rsidRPr="00116334" w:rsidRDefault="001F4497" w:rsidP="001F4497">
            <w:pPr>
              <w:jc w:val="center"/>
              <w:rPr>
                <w:rFonts w:ascii="Times New Roman" w:hAnsi="Times New Roman" w:cs="Times New Roman"/>
              </w:rPr>
            </w:pPr>
            <w:r>
              <w:rPr>
                <w:rFonts w:ascii="Times New Roman" w:hAnsi="Times New Roman" w:cs="Times New Roman"/>
              </w:rPr>
              <w:t>Negru</w:t>
            </w:r>
          </w:p>
        </w:tc>
        <w:tc>
          <w:tcPr>
            <w:tcW w:w="2383" w:type="dxa"/>
          </w:tcPr>
          <w:p w14:paraId="1DBE213E" w14:textId="593C48D5" w:rsidR="00116334" w:rsidRPr="00116334" w:rsidRDefault="00A13BA6">
            <w:pPr>
              <w:rPr>
                <w:rFonts w:ascii="Times New Roman" w:hAnsi="Times New Roman" w:cs="Times New Roman"/>
              </w:rPr>
            </w:pPr>
            <w:hyperlink r:id="rId10" w:history="1">
              <w:r w:rsidR="003C6CBA" w:rsidRPr="003A570F">
                <w:rPr>
                  <w:rStyle w:val="a4"/>
                  <w:rFonts w:ascii="Times New Roman" w:hAnsi="Times New Roman" w:cs="Times New Roman"/>
                </w:rPr>
                <w:t>https://hudoc.echr.coe.</w:t>
              </w:r>
              <w:r w:rsidR="003C6CBA" w:rsidRPr="003A570F">
                <w:rPr>
                  <w:rStyle w:val="a4"/>
                  <w:rFonts w:ascii="Times New Roman" w:hAnsi="Times New Roman" w:cs="Times New Roman"/>
                </w:rPr>
                <w:br/>
                <w:t>int/?i=001-225439</w:t>
              </w:r>
            </w:hyperlink>
            <w:r w:rsidR="00116334">
              <w:rPr>
                <w:rFonts w:ascii="Times New Roman" w:hAnsi="Times New Roman" w:cs="Times New Roman"/>
              </w:rPr>
              <w:t xml:space="preserve"> </w:t>
            </w:r>
          </w:p>
        </w:tc>
        <w:tc>
          <w:tcPr>
            <w:tcW w:w="1784" w:type="dxa"/>
          </w:tcPr>
          <w:p w14:paraId="220DFE00" w14:textId="77777777" w:rsidR="001F4497" w:rsidRDefault="001F4497" w:rsidP="001F4497">
            <w:pPr>
              <w:rPr>
                <w:rFonts w:ascii="Times New Roman" w:hAnsi="Times New Roman" w:cs="Times New Roman"/>
              </w:rPr>
            </w:pPr>
            <w:r w:rsidRPr="001F4497">
              <w:rPr>
                <w:rFonts w:ascii="Times New Roman" w:hAnsi="Times New Roman" w:cs="Times New Roman"/>
              </w:rPr>
              <w:t>Listă de urmăriți</w:t>
            </w:r>
            <w:r>
              <w:rPr>
                <w:rFonts w:ascii="Times New Roman" w:hAnsi="Times New Roman" w:cs="Times New Roman"/>
              </w:rPr>
              <w:t xml:space="preserve">, control judiciar, imagine publică, interferență, </w:t>
            </w:r>
          </w:p>
          <w:p w14:paraId="0DD5FB81" w14:textId="77777777" w:rsidR="001F4497" w:rsidRPr="001F4497" w:rsidRDefault="001F4497" w:rsidP="001F4497">
            <w:pPr>
              <w:rPr>
                <w:rFonts w:ascii="Times New Roman" w:hAnsi="Times New Roman" w:cs="Times New Roman"/>
              </w:rPr>
            </w:pPr>
            <w:r>
              <w:rPr>
                <w:rFonts w:ascii="Times New Roman" w:hAnsi="Times New Roman" w:cs="Times New Roman"/>
              </w:rPr>
              <w:t xml:space="preserve">date personale </w:t>
            </w:r>
            <w:r w:rsidRPr="001F4497">
              <w:rPr>
                <w:rFonts w:ascii="Times New Roman" w:hAnsi="Times New Roman" w:cs="Times New Roman"/>
              </w:rPr>
              <w:t xml:space="preserve"> </w:t>
            </w:r>
          </w:p>
          <w:p w14:paraId="651E2B80" w14:textId="77777777" w:rsidR="00116334" w:rsidRPr="00116334" w:rsidRDefault="00116334" w:rsidP="001F4497">
            <w:pPr>
              <w:rPr>
                <w:rFonts w:ascii="Times New Roman" w:hAnsi="Times New Roman" w:cs="Times New Roman"/>
              </w:rPr>
            </w:pPr>
          </w:p>
        </w:tc>
        <w:tc>
          <w:tcPr>
            <w:tcW w:w="6887" w:type="dxa"/>
          </w:tcPr>
          <w:p w14:paraId="2695967B" w14:textId="7CBF569B" w:rsidR="001D0AD0" w:rsidRPr="001D0AD0" w:rsidRDefault="001D0AD0" w:rsidP="001D0AD0">
            <w:pPr>
              <w:jc w:val="both"/>
              <w:rPr>
                <w:rFonts w:ascii="Times New Roman" w:hAnsi="Times New Roman" w:cs="Times New Roman"/>
                <w:lang w:val="ro-MD"/>
              </w:rPr>
            </w:pPr>
            <w:r w:rsidRPr="001D0AD0">
              <w:rPr>
                <w:rFonts w:ascii="Times New Roman" w:hAnsi="Times New Roman" w:cs="Times New Roman"/>
                <w:lang w:val="ro-MD"/>
              </w:rPr>
              <w:t xml:space="preserve">23.  Curtea consideră oportun să reitereze că, în conformitate cu jurisprudența sa, noțiunea de viață privată cuprinde aspecte legate de dreptul la imagine al unei persoane și că publicarea unei fotografii, fără consimțământul proprietarului acesteia, chiar dacă acest act este lipsit de orice scop specific, constituie o ingerință în temeiul articolului 8 din Convenție. Informații precum cazierul judiciar al </w:t>
            </w:r>
            <w:r w:rsidRPr="001D0AD0">
              <w:rPr>
                <w:rFonts w:ascii="Times New Roman" w:hAnsi="Times New Roman" w:cs="Times New Roman"/>
                <w:lang w:val="ro-MD"/>
              </w:rPr>
              <w:lastRenderedPageBreak/>
              <w:t>unei persoane, atunci când sunt colectate și stocate sistematic într-un dosar deținut de agenți ai statului, intră în domeniul de aplicare al "vieții private" în sensul articolului 8 § 1 din Convenție.</w:t>
            </w:r>
          </w:p>
          <w:p w14:paraId="53BAAA93" w14:textId="3350F15C" w:rsidR="001D0AD0" w:rsidRPr="001D0AD0" w:rsidRDefault="001D0AD0" w:rsidP="001D0AD0">
            <w:pPr>
              <w:jc w:val="both"/>
              <w:rPr>
                <w:rFonts w:ascii="Times New Roman" w:hAnsi="Times New Roman" w:cs="Times New Roman"/>
                <w:lang w:val="ro-MD"/>
              </w:rPr>
            </w:pPr>
            <w:bookmarkStart w:id="6" w:name="lt_pId744"/>
            <w:r w:rsidRPr="001D0AD0">
              <w:rPr>
                <w:rFonts w:ascii="Times New Roman" w:hAnsi="Times New Roman" w:cs="Times New Roman"/>
                <w:lang w:val="ro-MD"/>
              </w:rPr>
              <w:t>24.  Curtea constată că, în conformitate cu legislația moldovenească, decizia de includere a unei persoane pe lista persoanelor căutate a implicat prelucrarea datelor cu caracter personal în sistemul informațional național integrat de înregistrare a infracțiunilor, a cauzelor penale și a infractorilor a avut un impact asupra cazierului judiciar al persoanei și a autorizat polițiștii de frontieră să aresteze persoana în cauză.</w:t>
            </w:r>
            <w:bookmarkEnd w:id="6"/>
          </w:p>
          <w:p w14:paraId="7E2CF095" w14:textId="3024DE8F" w:rsidR="001D0AD0" w:rsidRPr="001D0AD0" w:rsidRDefault="001D0AD0" w:rsidP="001D0AD0">
            <w:pPr>
              <w:jc w:val="both"/>
              <w:rPr>
                <w:rFonts w:ascii="Times New Roman" w:hAnsi="Times New Roman" w:cs="Times New Roman"/>
                <w:lang w:val="ro-MD"/>
              </w:rPr>
            </w:pPr>
            <w:r w:rsidRPr="001D0AD0">
              <w:rPr>
                <w:rFonts w:ascii="Times New Roman" w:hAnsi="Times New Roman" w:cs="Times New Roman"/>
                <w:lang w:val="ro-MD"/>
              </w:rPr>
              <w:t>26.  Curtea constată că atât includerea reclamantei pe lista persoanelor căutate, cât și divulgarea acestor informații, prin afișarea fotografiei sale pe tabloul de căutare, au interferat cu dreptul său la respectarea vieții sale private.</w:t>
            </w:r>
          </w:p>
          <w:p w14:paraId="0324AB1C" w14:textId="55E601CC" w:rsidR="001D0AD0" w:rsidRPr="001D0AD0" w:rsidRDefault="001D0AD0" w:rsidP="001D0AD0">
            <w:pPr>
              <w:jc w:val="both"/>
              <w:rPr>
                <w:rFonts w:ascii="Times New Roman" w:hAnsi="Times New Roman" w:cs="Times New Roman"/>
                <w:lang w:val="ro-MD"/>
              </w:rPr>
            </w:pPr>
            <w:r w:rsidRPr="001D0AD0">
              <w:rPr>
                <w:rFonts w:ascii="Times New Roman" w:hAnsi="Times New Roman" w:cs="Times New Roman"/>
                <w:lang w:val="ro-MD"/>
              </w:rPr>
              <w:t>27. Curtea reiterează că orice ingerință poate fi justificată în temeiul articolului 8 alineatul (2) numai dacă este în conformitate cu legea, urmărește unul sau mai multe dintre obiectivele legitime la care se referă alineatul (2) al articolului 8 și este necesară într-o societate democratică pentru a atinge un astfel de obiectiv.</w:t>
            </w:r>
          </w:p>
          <w:p w14:paraId="30C51176" w14:textId="73DFDA41" w:rsidR="001D0AD0" w:rsidRPr="001D0AD0" w:rsidRDefault="001D0AD0" w:rsidP="001D0AD0">
            <w:pPr>
              <w:jc w:val="both"/>
              <w:rPr>
                <w:rFonts w:ascii="Times New Roman" w:hAnsi="Times New Roman" w:cs="Times New Roman"/>
                <w:lang w:val="ro-MD"/>
              </w:rPr>
            </w:pPr>
            <w:r w:rsidRPr="001D0AD0">
              <w:rPr>
                <w:rFonts w:ascii="Times New Roman" w:hAnsi="Times New Roman" w:cs="Times New Roman"/>
                <w:lang w:val="ro-MD"/>
              </w:rPr>
              <w:t xml:space="preserve">28. Curtea reiterează faptul că expresia "în conformitate cu legea" implică faptul că temeiul juridic trebuie să fie "accesibil" și "previzibil". Efectele unei reguli sunt "previzibile" dacă este formulată cu suficientă precizie pentru a permite oricărui individ – dacă este necesar cu sfaturi adecvate – să-și regleze comportamentul. În plus, trebuie să existe o măsură de protecție juridică în dreptul intern împotriva ingerințelor arbitrare ale autorităților publice în drepturile garantate de Convenție. Ar fi contrar statului de drept ca puterea de apreciere juridică acordată executivului în domeniile care afectează drepturile fundamentale să fie exprimată în termenii unei competențe neîngrădite. </w:t>
            </w:r>
          </w:p>
          <w:p w14:paraId="09E60DD1" w14:textId="58FAC9DA" w:rsidR="001D0AD0" w:rsidRPr="001D0AD0" w:rsidRDefault="001D0AD0" w:rsidP="001D0AD0">
            <w:pPr>
              <w:jc w:val="both"/>
              <w:rPr>
                <w:rFonts w:ascii="Times New Roman" w:hAnsi="Times New Roman" w:cs="Times New Roman"/>
                <w:lang w:val="ro-MD"/>
              </w:rPr>
            </w:pPr>
            <w:r w:rsidRPr="001D0AD0">
              <w:rPr>
                <w:rFonts w:ascii="Times New Roman" w:hAnsi="Times New Roman" w:cs="Times New Roman"/>
                <w:lang w:val="ro-MD"/>
              </w:rPr>
              <w:t xml:space="preserve">31. Guvernul nu a informat Curtea cu privire la măsurile luate de autoritățile naționale de urmărire penală pentru a identifica dacă </w:t>
            </w:r>
            <w:r w:rsidRPr="001D0AD0">
              <w:rPr>
                <w:rFonts w:ascii="Times New Roman" w:hAnsi="Times New Roman" w:cs="Times New Roman"/>
                <w:lang w:val="ro-MD"/>
              </w:rPr>
              <w:lastRenderedPageBreak/>
              <w:t>reclamanta a trecut granița în timpul relevant sau pentru a o cita prin avocatul său, care a fost reținut tot timpul. De fapt, elementele din dosar nu conțin niciun element care să sugereze că autoritățile au făcut încercări rezonabile de a-l informa pe reclamant cu privire la procedura penală și la necesitatea de a se prezenta în fața acestuia în cadrul acestei proceduri</w:t>
            </w:r>
            <w:r w:rsidR="003A66F4">
              <w:rPr>
                <w:rFonts w:ascii="Times New Roman" w:hAnsi="Times New Roman" w:cs="Times New Roman"/>
                <w:lang w:val="ro-MD"/>
              </w:rPr>
              <w:t>.</w:t>
            </w:r>
          </w:p>
          <w:p w14:paraId="59ACBCE7" w14:textId="77777777" w:rsidR="001D0AD0" w:rsidRPr="001D0AD0" w:rsidRDefault="001D0AD0" w:rsidP="001D0AD0">
            <w:pPr>
              <w:jc w:val="both"/>
              <w:rPr>
                <w:rFonts w:ascii="Times New Roman" w:hAnsi="Times New Roman" w:cs="Times New Roman"/>
                <w:lang w:val="ro-MD"/>
              </w:rPr>
            </w:pPr>
            <w:r w:rsidRPr="001D0AD0">
              <w:rPr>
                <w:rFonts w:ascii="Times New Roman" w:hAnsi="Times New Roman" w:cs="Times New Roman"/>
                <w:lang w:val="ro-MD"/>
              </w:rPr>
              <w:t>32. Prin urmare, chiar dacă procurorul a fost într-adevăr autorizat să declare reclamantul căutat, Curtea nu este convinsă că procedurile aplicate pentru a ajunge la această decizie au fost "conforme cu legea".</w:t>
            </w:r>
          </w:p>
          <w:p w14:paraId="52D7C9AD" w14:textId="057BAC8A" w:rsidR="001D0AD0" w:rsidRPr="001D0AD0" w:rsidRDefault="001D0AD0" w:rsidP="001D0AD0">
            <w:pPr>
              <w:jc w:val="both"/>
              <w:rPr>
                <w:rFonts w:ascii="Times New Roman" w:hAnsi="Times New Roman" w:cs="Times New Roman"/>
                <w:lang w:val="ro-MD"/>
              </w:rPr>
            </w:pPr>
            <w:bookmarkStart w:id="7" w:name="paragraph00032"/>
            <w:r w:rsidRPr="001D0AD0">
              <w:rPr>
                <w:rFonts w:ascii="Times New Roman" w:hAnsi="Times New Roman" w:cs="Times New Roman"/>
                <w:lang w:val="ro-MD"/>
              </w:rPr>
              <w:t>33</w:t>
            </w:r>
            <w:bookmarkEnd w:id="7"/>
            <w:r w:rsidRPr="001D0AD0">
              <w:rPr>
                <w:rFonts w:ascii="Times New Roman" w:hAnsi="Times New Roman" w:cs="Times New Roman"/>
                <w:lang w:val="ro-MD"/>
              </w:rPr>
              <w:t>. Pe de altă parte, în ceea ce privește revizuirea ulterioară a deciziei atacate și a punerii sale în aplicare, trebuie arătat că reclamanta nu a fost în măsură să obțină informații suplimentare cu privire la decizie și, ulterior, să obțină o revizuire a acesteia. Procurorul a refuzat să furnizeze orice informație avocatului reclamantului, iar judecătorul de instrucție a refuzat să se pronunțe cu privire la legalitatea măsurii luate, susținând că reclamanta nu a justificat o încălcare a drepturilor sale în temeiul articolului 8 din Convenție.</w:t>
            </w:r>
          </w:p>
          <w:p w14:paraId="7D5E9192" w14:textId="7C01B789" w:rsidR="00116334" w:rsidRPr="003A66F4" w:rsidRDefault="001D0AD0" w:rsidP="001F4497">
            <w:pPr>
              <w:jc w:val="both"/>
              <w:rPr>
                <w:rFonts w:ascii="Times New Roman" w:hAnsi="Times New Roman" w:cs="Times New Roman"/>
                <w:lang w:val="ro-MD"/>
              </w:rPr>
            </w:pPr>
            <w:bookmarkStart w:id="8" w:name="paragraph00034"/>
            <w:r w:rsidRPr="001D0AD0">
              <w:rPr>
                <w:rFonts w:ascii="Times New Roman" w:hAnsi="Times New Roman" w:cs="Times New Roman"/>
                <w:lang w:val="ro-MD"/>
              </w:rPr>
              <w:t>34</w:t>
            </w:r>
            <w:bookmarkEnd w:id="8"/>
            <w:r w:rsidRPr="001D0AD0">
              <w:rPr>
                <w:rFonts w:ascii="Times New Roman" w:hAnsi="Times New Roman" w:cs="Times New Roman"/>
                <w:lang w:val="ro-MD"/>
              </w:rPr>
              <w:t>. În concluzie, având în vedere lipsa de claritate a procedurilor de punere în aplicare a normelor existente și deficiențele aplicării acestora, atunci când a declarat reclamantul persoană căutată, procurorul a beneficiat de o putere de apreciere care echivalează practic cu o putere neîngrădită, nefiind însoțită de o măsură de protecție împotriva ingerințelor arbitrare, așa cum impune statul de drept. În consecință, decizia procurorului nu a fost "în conformitate cu legea" în sensul articolului 8 § 2 din Convenție.</w:t>
            </w:r>
          </w:p>
        </w:tc>
        <w:tc>
          <w:tcPr>
            <w:tcW w:w="1651" w:type="dxa"/>
          </w:tcPr>
          <w:p w14:paraId="30038913" w14:textId="77777777" w:rsidR="00116334" w:rsidRDefault="001F4497" w:rsidP="001F4497">
            <w:pPr>
              <w:jc w:val="center"/>
              <w:rPr>
                <w:rFonts w:ascii="Times New Roman" w:hAnsi="Times New Roman" w:cs="Times New Roman"/>
              </w:rPr>
            </w:pPr>
            <w:r>
              <w:rPr>
                <w:rFonts w:ascii="Times New Roman" w:hAnsi="Times New Roman" w:cs="Times New Roman"/>
              </w:rPr>
              <w:lastRenderedPageBreak/>
              <w:t>4.500 euro</w:t>
            </w:r>
          </w:p>
          <w:p w14:paraId="12AE5B46" w14:textId="77777777" w:rsidR="001F4497" w:rsidRDefault="001F4497" w:rsidP="001F4497">
            <w:pPr>
              <w:jc w:val="center"/>
              <w:rPr>
                <w:rFonts w:ascii="Times New Roman" w:hAnsi="Times New Roman" w:cs="Times New Roman"/>
              </w:rPr>
            </w:pPr>
            <w:r>
              <w:rPr>
                <w:rFonts w:ascii="Times New Roman" w:hAnsi="Times New Roman" w:cs="Times New Roman"/>
              </w:rPr>
              <w:t>(moral)</w:t>
            </w:r>
          </w:p>
          <w:p w14:paraId="45F036D7" w14:textId="77777777" w:rsidR="001F4497" w:rsidRDefault="001F4497" w:rsidP="001F4497">
            <w:pPr>
              <w:jc w:val="center"/>
              <w:rPr>
                <w:rFonts w:ascii="Times New Roman" w:hAnsi="Times New Roman" w:cs="Times New Roman"/>
              </w:rPr>
            </w:pPr>
          </w:p>
          <w:p w14:paraId="2B74A89A" w14:textId="77777777" w:rsidR="001F4497" w:rsidRDefault="001F4497" w:rsidP="001F4497">
            <w:pPr>
              <w:jc w:val="center"/>
              <w:rPr>
                <w:rFonts w:ascii="Times New Roman" w:hAnsi="Times New Roman" w:cs="Times New Roman"/>
              </w:rPr>
            </w:pPr>
            <w:r>
              <w:rPr>
                <w:rFonts w:ascii="Times New Roman" w:hAnsi="Times New Roman" w:cs="Times New Roman"/>
              </w:rPr>
              <w:t>1.925 euro</w:t>
            </w:r>
          </w:p>
          <w:p w14:paraId="3574F543" w14:textId="77777777" w:rsidR="001F4497" w:rsidRPr="00116334" w:rsidRDefault="001F4497" w:rsidP="001F4497">
            <w:pPr>
              <w:jc w:val="center"/>
              <w:rPr>
                <w:rFonts w:ascii="Times New Roman" w:hAnsi="Times New Roman" w:cs="Times New Roman"/>
              </w:rPr>
            </w:pPr>
            <w:r>
              <w:rPr>
                <w:rFonts w:ascii="Times New Roman" w:hAnsi="Times New Roman" w:cs="Times New Roman"/>
              </w:rPr>
              <w:t>(cost./chelt.)</w:t>
            </w:r>
          </w:p>
        </w:tc>
      </w:tr>
      <w:tr w:rsidR="004928C4" w:rsidRPr="00116334" w14:paraId="335B7530" w14:textId="77777777" w:rsidTr="003C6CBA">
        <w:tc>
          <w:tcPr>
            <w:tcW w:w="558" w:type="dxa"/>
          </w:tcPr>
          <w:p w14:paraId="72290774" w14:textId="77777777" w:rsidR="00116334" w:rsidRPr="00116334" w:rsidRDefault="00116334">
            <w:pPr>
              <w:rPr>
                <w:rFonts w:ascii="Times New Roman" w:hAnsi="Times New Roman" w:cs="Times New Roman"/>
                <w:b/>
                <w:bCs/>
              </w:rPr>
            </w:pPr>
            <w:r w:rsidRPr="00116334">
              <w:rPr>
                <w:rFonts w:ascii="Times New Roman" w:hAnsi="Times New Roman" w:cs="Times New Roman"/>
                <w:b/>
                <w:bCs/>
              </w:rPr>
              <w:lastRenderedPageBreak/>
              <w:t>6.</w:t>
            </w:r>
          </w:p>
        </w:tc>
        <w:tc>
          <w:tcPr>
            <w:tcW w:w="1469" w:type="dxa"/>
          </w:tcPr>
          <w:p w14:paraId="2B0FDF1C" w14:textId="77777777" w:rsidR="00305116" w:rsidRPr="00305116" w:rsidRDefault="00305116">
            <w:pPr>
              <w:rPr>
                <w:rFonts w:ascii="Times New Roman" w:hAnsi="Times New Roman" w:cs="Times New Roman"/>
              </w:rPr>
            </w:pPr>
            <w:r w:rsidRPr="00305116">
              <w:rPr>
                <w:rFonts w:ascii="Times New Roman" w:hAnsi="Times New Roman" w:cs="Times New Roman"/>
              </w:rPr>
              <w:t>Art. 8</w:t>
            </w:r>
          </w:p>
          <w:p w14:paraId="1AEEF34A" w14:textId="77777777" w:rsidR="00305116" w:rsidRPr="00305116" w:rsidRDefault="00305116">
            <w:pPr>
              <w:rPr>
                <w:rFonts w:ascii="Times New Roman" w:hAnsi="Times New Roman" w:cs="Times New Roman"/>
              </w:rPr>
            </w:pPr>
          </w:p>
          <w:p w14:paraId="5BF8279C" w14:textId="77777777" w:rsidR="00305116" w:rsidRDefault="00305116">
            <w:pPr>
              <w:rPr>
                <w:rFonts w:ascii="Times New Roman" w:hAnsi="Times New Roman" w:cs="Times New Roman"/>
              </w:rPr>
            </w:pPr>
            <w:r w:rsidRPr="00305116">
              <w:rPr>
                <w:rFonts w:ascii="Times New Roman" w:hAnsi="Times New Roman" w:cs="Times New Roman"/>
              </w:rPr>
              <w:t>Viața de familie</w:t>
            </w:r>
          </w:p>
          <w:p w14:paraId="5A1481AF" w14:textId="77777777" w:rsidR="00305116" w:rsidRDefault="00305116">
            <w:pPr>
              <w:rPr>
                <w:rFonts w:ascii="Times New Roman" w:hAnsi="Times New Roman" w:cs="Times New Roman"/>
              </w:rPr>
            </w:pPr>
          </w:p>
          <w:p w14:paraId="5FBFF3A2" w14:textId="77777777" w:rsidR="00305116" w:rsidRDefault="00305116">
            <w:pPr>
              <w:rPr>
                <w:rFonts w:ascii="Times New Roman" w:hAnsi="Times New Roman" w:cs="Times New Roman"/>
              </w:rPr>
            </w:pPr>
            <w:r>
              <w:rPr>
                <w:rFonts w:ascii="Times New Roman" w:hAnsi="Times New Roman" w:cs="Times New Roman"/>
              </w:rPr>
              <w:lastRenderedPageBreak/>
              <w:t>Violența domestică</w:t>
            </w:r>
          </w:p>
          <w:p w14:paraId="61F27E9E" w14:textId="77777777" w:rsidR="00820466" w:rsidRDefault="00820466">
            <w:pPr>
              <w:rPr>
                <w:rFonts w:ascii="Times New Roman" w:hAnsi="Times New Roman" w:cs="Times New Roman"/>
              </w:rPr>
            </w:pPr>
          </w:p>
          <w:p w14:paraId="2EF05B66" w14:textId="77777777" w:rsidR="00820466" w:rsidRDefault="00820466">
            <w:pPr>
              <w:rPr>
                <w:rFonts w:ascii="Times New Roman" w:hAnsi="Times New Roman" w:cs="Times New Roman"/>
              </w:rPr>
            </w:pPr>
          </w:p>
          <w:p w14:paraId="55EF3663" w14:textId="77777777" w:rsidR="00820466" w:rsidRPr="00305116" w:rsidRDefault="00820466" w:rsidP="00820466">
            <w:pPr>
              <w:rPr>
                <w:rFonts w:ascii="Times New Roman" w:hAnsi="Times New Roman" w:cs="Times New Roman"/>
                <w:color w:val="000000"/>
                <w:shd w:val="clear" w:color="auto" w:fill="FFFFFF"/>
              </w:rPr>
            </w:pPr>
            <w:r w:rsidRPr="00305116">
              <w:rPr>
                <w:rFonts w:ascii="Times New Roman" w:hAnsi="Times New Roman" w:cs="Times New Roman"/>
              </w:rPr>
              <w:t xml:space="preserve">Art. 6 </w:t>
            </w:r>
            <w:r w:rsidRPr="00305116">
              <w:rPr>
                <w:rStyle w:val="apple-converted-space"/>
                <w:rFonts w:ascii="Times New Roman" w:hAnsi="Times New Roman" w:cs="Times New Roman"/>
                <w:color w:val="000000"/>
                <w:shd w:val="clear" w:color="auto" w:fill="FFFFFF"/>
              </w:rPr>
              <w:t> </w:t>
            </w:r>
            <w:r w:rsidRPr="00305116">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1</w:t>
            </w:r>
          </w:p>
          <w:p w14:paraId="5506681A" w14:textId="77777777" w:rsidR="00820466" w:rsidRPr="00116334" w:rsidRDefault="00820466">
            <w:pPr>
              <w:rPr>
                <w:rFonts w:ascii="Times New Roman" w:hAnsi="Times New Roman" w:cs="Times New Roman"/>
              </w:rPr>
            </w:pPr>
          </w:p>
        </w:tc>
        <w:tc>
          <w:tcPr>
            <w:tcW w:w="1461" w:type="dxa"/>
          </w:tcPr>
          <w:p w14:paraId="71D49C1D" w14:textId="77777777" w:rsidR="00116334" w:rsidRDefault="00305116" w:rsidP="00305116">
            <w:pPr>
              <w:jc w:val="center"/>
              <w:rPr>
                <w:rFonts w:ascii="Times New Roman" w:hAnsi="Times New Roman" w:cs="Times New Roman"/>
              </w:rPr>
            </w:pPr>
            <w:r>
              <w:rPr>
                <w:rFonts w:ascii="Times New Roman" w:hAnsi="Times New Roman" w:cs="Times New Roman"/>
              </w:rPr>
              <w:lastRenderedPageBreak/>
              <w:t>17.01.2024</w:t>
            </w:r>
          </w:p>
          <w:p w14:paraId="0475E93E" w14:textId="77777777" w:rsidR="00305116" w:rsidRPr="00116334" w:rsidRDefault="00305116" w:rsidP="00305116">
            <w:pPr>
              <w:jc w:val="center"/>
              <w:rPr>
                <w:rFonts w:ascii="Times New Roman" w:hAnsi="Times New Roman" w:cs="Times New Roman"/>
              </w:rPr>
            </w:pPr>
            <w:r>
              <w:rPr>
                <w:rFonts w:ascii="Times New Roman" w:hAnsi="Times New Roman" w:cs="Times New Roman"/>
              </w:rPr>
              <w:t>Bîzdîga</w:t>
            </w:r>
          </w:p>
        </w:tc>
        <w:tc>
          <w:tcPr>
            <w:tcW w:w="2383" w:type="dxa"/>
          </w:tcPr>
          <w:p w14:paraId="3A81A7CC" w14:textId="0248187B" w:rsidR="00116334" w:rsidRPr="00116334" w:rsidRDefault="00A13BA6">
            <w:pPr>
              <w:rPr>
                <w:rFonts w:ascii="Times New Roman" w:hAnsi="Times New Roman" w:cs="Times New Roman"/>
              </w:rPr>
            </w:pPr>
            <w:hyperlink r:id="rId11" w:history="1">
              <w:r w:rsidR="003C6CBA" w:rsidRPr="003A570F">
                <w:rPr>
                  <w:rStyle w:val="a4"/>
                  <w:rFonts w:ascii="Times New Roman" w:hAnsi="Times New Roman" w:cs="Times New Roman"/>
                </w:rPr>
                <w:t>https://hudoc.echr.coe.</w:t>
              </w:r>
              <w:r w:rsidR="003C6CBA" w:rsidRPr="003A570F">
                <w:rPr>
                  <w:rStyle w:val="a4"/>
                  <w:rFonts w:ascii="Times New Roman" w:hAnsi="Times New Roman" w:cs="Times New Roman"/>
                </w:rPr>
                <w:br/>
                <w:t>int/?i=001-228152</w:t>
              </w:r>
            </w:hyperlink>
            <w:r w:rsidR="00116334">
              <w:rPr>
                <w:rFonts w:ascii="Times New Roman" w:hAnsi="Times New Roman" w:cs="Times New Roman"/>
              </w:rPr>
              <w:t xml:space="preserve"> </w:t>
            </w:r>
          </w:p>
        </w:tc>
        <w:tc>
          <w:tcPr>
            <w:tcW w:w="1784" w:type="dxa"/>
          </w:tcPr>
          <w:p w14:paraId="1B0F0066" w14:textId="77777777" w:rsidR="00305116" w:rsidRDefault="00305116" w:rsidP="00305116">
            <w:pPr>
              <w:rPr>
                <w:rFonts w:ascii="Times New Roman" w:hAnsi="Times New Roman" w:cs="Times New Roman"/>
              </w:rPr>
            </w:pPr>
            <w:r>
              <w:rPr>
                <w:rFonts w:ascii="Times New Roman" w:hAnsi="Times New Roman" w:cs="Times New Roman"/>
              </w:rPr>
              <w:t xml:space="preserve">Custodie, vizite supravegheate, drepturi parentale, ordin de protecție, protecția </w:t>
            </w:r>
            <w:r>
              <w:rPr>
                <w:rFonts w:ascii="Times New Roman" w:hAnsi="Times New Roman" w:cs="Times New Roman"/>
              </w:rPr>
              <w:lastRenderedPageBreak/>
              <w:t>copilului, program de vizite</w:t>
            </w:r>
          </w:p>
          <w:p w14:paraId="298F00E1" w14:textId="77777777" w:rsidR="00305116" w:rsidRPr="00305116" w:rsidRDefault="00305116" w:rsidP="00305116">
            <w:pPr>
              <w:rPr>
                <w:rFonts w:ascii="Times New Roman" w:hAnsi="Times New Roman" w:cs="Times New Roman"/>
              </w:rPr>
            </w:pPr>
          </w:p>
          <w:p w14:paraId="6E217793" w14:textId="77777777" w:rsidR="00305116" w:rsidRPr="00116334" w:rsidRDefault="00305116" w:rsidP="00305116">
            <w:pPr>
              <w:rPr>
                <w:rFonts w:ascii="Times New Roman" w:hAnsi="Times New Roman" w:cs="Times New Roman"/>
              </w:rPr>
            </w:pPr>
          </w:p>
          <w:p w14:paraId="14F53951" w14:textId="77777777" w:rsidR="00116334" w:rsidRPr="00116334" w:rsidRDefault="00116334" w:rsidP="00305116">
            <w:pPr>
              <w:rPr>
                <w:rFonts w:ascii="Times New Roman" w:hAnsi="Times New Roman" w:cs="Times New Roman"/>
              </w:rPr>
            </w:pPr>
          </w:p>
        </w:tc>
        <w:tc>
          <w:tcPr>
            <w:tcW w:w="6887" w:type="dxa"/>
          </w:tcPr>
          <w:p w14:paraId="759C2B77" w14:textId="63B47089" w:rsidR="006E1D39" w:rsidRPr="006E1D39" w:rsidRDefault="006E1D39" w:rsidP="006E1D39">
            <w:pPr>
              <w:jc w:val="both"/>
              <w:rPr>
                <w:rFonts w:ascii="Times New Roman" w:hAnsi="Times New Roman" w:cs="Times New Roman"/>
                <w:lang w:val="ro-MD"/>
              </w:rPr>
            </w:pPr>
            <w:r w:rsidRPr="006E1D39">
              <w:rPr>
                <w:rFonts w:ascii="Times New Roman" w:hAnsi="Times New Roman" w:cs="Times New Roman"/>
                <w:lang w:val="ro-MD"/>
              </w:rPr>
              <w:lastRenderedPageBreak/>
              <w:t xml:space="preserve">58. Marja de apreciere care trebuie acordată autorităților naționale competente va varia în funcție de natura problemelor și de importanța intereselor în joc. Astfel, Curtea a recunoscut că autoritățile dispun de o largă marjă de apreciere atunci când se pronunță cu privire la chestiuni legate de custodie. Cu toate acestea, este necesar un control mai strict </w:t>
            </w:r>
          </w:p>
          <w:p w14:paraId="033C71BD" w14:textId="743867C9" w:rsidR="006E1D39" w:rsidRPr="006E1D39" w:rsidRDefault="006E1D39" w:rsidP="006E1D39">
            <w:pPr>
              <w:jc w:val="both"/>
              <w:rPr>
                <w:rFonts w:ascii="Times New Roman" w:hAnsi="Times New Roman" w:cs="Times New Roman"/>
                <w:lang w:val="ro-MD"/>
              </w:rPr>
            </w:pPr>
            <w:r w:rsidRPr="006E1D39">
              <w:rPr>
                <w:rFonts w:ascii="Times New Roman" w:hAnsi="Times New Roman" w:cs="Times New Roman"/>
                <w:lang w:val="ro-MD"/>
              </w:rPr>
              <w:lastRenderedPageBreak/>
              <w:t>59.  Curtea observă că instanțele naționale au stabilit un program restrictiv de contact între reclamant și fiul său. În special, limitările se refereau la orele pe care i se permitea să le petreacă cu el și la locul în care urma să aibă loc contactul. În ceea ce privește motivele invocate de autoritățile naționale și de instanțele pentru aceste limitări, acestea s-au referit în esență la vârsta fragedă a copilului (un an și jumătate la data faptelor). De asemenea, acestea au luat în considerare afirmația potrivit căreia reclamantul nu ar fi respectat inițial acordul de contact, pe care l-a contestat.</w:t>
            </w:r>
          </w:p>
          <w:p w14:paraId="0A2EE6D7" w14:textId="1E572B96" w:rsidR="006E1D39" w:rsidRPr="006E1D39" w:rsidRDefault="006E1D39" w:rsidP="006E1D39">
            <w:pPr>
              <w:jc w:val="both"/>
              <w:rPr>
                <w:rFonts w:ascii="Times New Roman" w:hAnsi="Times New Roman" w:cs="Times New Roman"/>
                <w:lang w:val="ro-MD"/>
              </w:rPr>
            </w:pPr>
            <w:r w:rsidRPr="006E1D39">
              <w:rPr>
                <w:rFonts w:ascii="Times New Roman" w:hAnsi="Times New Roman" w:cs="Times New Roman"/>
                <w:lang w:val="ro-MD"/>
              </w:rPr>
              <w:t>61. În opinia Curții, motivele invocate de instanțele naționale erau relevante. În special, aceștia și-au bazat constatările pe interesul superior al copilului, astfel cum este specificat în circumstanțele cauzei. În raționamentul lor, aceștia au acordat o mare importanță vârstei foarte fragede a copilului, caracterului temporar al aranjamentului și nerespectării de către reclamant a aranjamentului încheiat de autoritatea de protecție a copilului</w:t>
            </w:r>
            <w:r>
              <w:rPr>
                <w:rFonts w:ascii="Times New Roman" w:hAnsi="Times New Roman" w:cs="Times New Roman"/>
                <w:lang w:val="ro-MD"/>
              </w:rPr>
              <w:t>.</w:t>
            </w:r>
          </w:p>
          <w:p w14:paraId="2E926A3D" w14:textId="77777777" w:rsidR="006E1D39" w:rsidRDefault="006E1D39" w:rsidP="006E1D39">
            <w:pPr>
              <w:jc w:val="both"/>
              <w:rPr>
                <w:rFonts w:ascii="Times New Roman" w:hAnsi="Times New Roman" w:cs="Times New Roman"/>
                <w:lang w:val="ro-MD"/>
              </w:rPr>
            </w:pPr>
            <w:bookmarkStart w:id="9" w:name="paragraph00062"/>
            <w:r w:rsidRPr="006E1D39">
              <w:rPr>
                <w:rFonts w:ascii="Times New Roman" w:hAnsi="Times New Roman" w:cs="Times New Roman"/>
                <w:lang w:val="ro-MD"/>
              </w:rPr>
              <w:t>62</w:t>
            </w:r>
            <w:bookmarkEnd w:id="9"/>
            <w:r w:rsidRPr="006E1D39">
              <w:rPr>
                <w:rFonts w:ascii="Times New Roman" w:hAnsi="Times New Roman" w:cs="Times New Roman"/>
                <w:lang w:val="ro-MD"/>
              </w:rPr>
              <w:t xml:space="preserve">. Curtea reiterează faptul că obligația pozitivă a statului de a preveni riscul de violență recurentă în contextul violenței domestice include(a) obligația de a răspunde "imediat" la plângerile de violență domestică și de a le procesa cu o diligență deosebită; (b) să efectueze o evaluare "autonomă", "proactivă" și "cuprinzătoare" a riscurilor legate de tratament, contrar articolului 3; și (c) odată identificat un risc pentru o victimă a violenței domestice, să ia cât mai curând posibil măsuri operaționale preventive și de protecție adecvate și proporționale cu riscul. </w:t>
            </w:r>
          </w:p>
          <w:p w14:paraId="445A735D" w14:textId="23B69731" w:rsidR="006E1D39" w:rsidRPr="006E1D39" w:rsidRDefault="006E1D39" w:rsidP="006E1D39">
            <w:pPr>
              <w:jc w:val="both"/>
              <w:rPr>
                <w:rFonts w:ascii="Times New Roman" w:hAnsi="Times New Roman" w:cs="Times New Roman"/>
                <w:lang w:val="ro-MD"/>
              </w:rPr>
            </w:pPr>
            <w:r w:rsidRPr="006E1D39">
              <w:rPr>
                <w:rFonts w:ascii="Times New Roman" w:hAnsi="Times New Roman" w:cs="Times New Roman"/>
                <w:lang w:val="ro-MD"/>
              </w:rPr>
              <w:t xml:space="preserve">În cadrul procedurilor privind încredințarea și dreptul de vizită asupra copiilor, în care accentul trebuie să fie pus în primul rând pe interesul superior al copilului, o evaluare a eventualelor riscuri de violență sau de alte forme de rele tratamente trebuie, prin urmare, să facă parte integrantă din astfel de proceduri. Din acest motiv, în cazul de față, presupusul istoric de violență domestică a fost un factor relevant și obligatoriu care trebuie luat în considerare în evaluarea autorităților </w:t>
            </w:r>
            <w:r w:rsidRPr="006E1D39">
              <w:rPr>
                <w:rFonts w:ascii="Times New Roman" w:hAnsi="Times New Roman" w:cs="Times New Roman"/>
                <w:lang w:val="ro-MD"/>
              </w:rPr>
              <w:lastRenderedPageBreak/>
              <w:t>naționale atunci când decid cu privire la drepturile de contact. În pofida referirilor din decizia autorității pentru protecția copilului din 30 octombrie 2016 la faptul că C. se simte hărțuit psihologic și în apelul reclamantului la încetarea urmăririi penale împotriva sa, deciziile autorității pentru protecția copilului și hotărârile instanțelor nu par să fi luat în considerare o evaluare a riscurilor relevante.</w:t>
            </w:r>
          </w:p>
          <w:p w14:paraId="5D088589" w14:textId="77777777" w:rsidR="006E1D39" w:rsidRPr="006E1D39" w:rsidRDefault="006E1D39" w:rsidP="006E1D39">
            <w:pPr>
              <w:jc w:val="both"/>
              <w:rPr>
                <w:rFonts w:ascii="Times New Roman" w:hAnsi="Times New Roman" w:cs="Times New Roman"/>
                <w:lang w:val="ro-MD"/>
              </w:rPr>
            </w:pPr>
            <w:r w:rsidRPr="006E1D39">
              <w:rPr>
                <w:rFonts w:ascii="Times New Roman" w:hAnsi="Times New Roman" w:cs="Times New Roman"/>
                <w:lang w:val="ro-MD"/>
              </w:rPr>
              <w:t>63. În timp ce procesele-verbale ale reuniunilor autorității pentru protecția copilului par să arate că a fost luat în considerare contextul violenței domestice, guvernul nu a furnizat nicio dovadă că aceste documente au fost evaluate de instanțele naționale. Chiar și așa, nici evidențele, nici deciziile autorității de protecție a copilului nu reflectă nicio evaluare autonomă și cuprinzătoare a riscurilor sau vreo măsură, cum ar fi contactul supravegheat sau alte forme de contact, care ar fi putut fi adecvate pentru a menține contactul solicitantului cu copilul său fără a pune în pericol siguranța copilului și a mamei, dacă este cazul. Nici în hotărârile instanțelor nu se face referire la astfel de considerații și nu au fost furnizate motive în această privință pentru a susține sau a respinge afirmațiile formulate.</w:t>
            </w:r>
          </w:p>
          <w:p w14:paraId="2AF7AEF0" w14:textId="06D69686" w:rsidR="006E1D39" w:rsidRPr="006E1D39" w:rsidRDefault="006E1D39" w:rsidP="006E1D39">
            <w:pPr>
              <w:jc w:val="both"/>
              <w:rPr>
                <w:rFonts w:ascii="Times New Roman" w:hAnsi="Times New Roman" w:cs="Times New Roman"/>
                <w:lang w:val="ro-MD"/>
              </w:rPr>
            </w:pPr>
            <w:r w:rsidRPr="006E1D39">
              <w:rPr>
                <w:rFonts w:ascii="Times New Roman" w:hAnsi="Times New Roman" w:cs="Times New Roman"/>
                <w:lang w:val="ro-MD"/>
              </w:rPr>
              <w:t>64. Deși limitările impuse contactului reclamantului cu fiul său nu au fost atât de extreme încât să-l împiedice să formeze treptat o relație solidă cu fiul său</w:t>
            </w:r>
            <w:r>
              <w:rPr>
                <w:rFonts w:ascii="Times New Roman" w:hAnsi="Times New Roman" w:cs="Times New Roman"/>
                <w:lang w:val="ro-MD"/>
              </w:rPr>
              <w:t xml:space="preserve">, </w:t>
            </w:r>
            <w:r w:rsidRPr="006E1D39">
              <w:rPr>
                <w:rFonts w:ascii="Times New Roman" w:hAnsi="Times New Roman" w:cs="Times New Roman"/>
                <w:lang w:val="ro-MD"/>
              </w:rPr>
              <w:t>Curtea consideră că nu poate aprecia în mod satisfăcător dacă motivele invocate de instanțele naționale au fost "suficiente" în sensul articolului 8 § 2 fără a stabili în același timp dacă procesul decizional, privit în ansamblul său, a oferit reclamantului protecția necesară a intereselor sale.</w:t>
            </w:r>
          </w:p>
          <w:p w14:paraId="7AFF02AD" w14:textId="3390BCA7" w:rsidR="006E1D39" w:rsidRPr="006E1D39" w:rsidRDefault="006E1D39" w:rsidP="006E1D39">
            <w:pPr>
              <w:jc w:val="both"/>
              <w:rPr>
                <w:rFonts w:ascii="Times New Roman" w:hAnsi="Times New Roman" w:cs="Times New Roman"/>
                <w:lang w:val="ro-MD"/>
              </w:rPr>
            </w:pPr>
            <w:r w:rsidRPr="006E1D39">
              <w:rPr>
                <w:rFonts w:ascii="Times New Roman" w:hAnsi="Times New Roman" w:cs="Times New Roman"/>
                <w:lang w:val="ro-MD"/>
              </w:rPr>
              <w:t xml:space="preserve">65. Deși articolul 8 din convenție nu conține cerințe procedurale explicite, procesul decizional trebuie să fie echitabil și să asigure respectarea cuvenită a intereselor protejate de această dispoziție. Părinții ar trebui să fie suficient de implicați în acest proces, priviți ca un întreg și să li se ofere protecția necesară a intereselor lor și ar trebui să fie pe deplin capabili să-și prezinte cauza. Instanțele naționale trebuie să efectueze o examinare aprofundată a întregii </w:t>
            </w:r>
            <w:r w:rsidRPr="006E1D39">
              <w:rPr>
                <w:rFonts w:ascii="Times New Roman" w:hAnsi="Times New Roman" w:cs="Times New Roman"/>
                <w:lang w:val="ro-MD"/>
              </w:rPr>
              <w:lastRenderedPageBreak/>
              <w:t>situații familiale și a unei serii întregi de factori, în special a celor de natură factuală, emoțională, psihologică, materială și medicală, și să efectueze o evaluare echilibrată și rezonabilă a intereselor fiecărei persoane, cu o preocupare constantă de a stabili care ar fi cea mai bună soluție pentru copil, deoarece această considerație este în fiecare caz de o importanță crucială. Marja de apreciere care urmează să fie acordată autorităților naționale competente va varia în funcție de natura problemelor și de importanța intereselor în joc</w:t>
            </w:r>
            <w:r>
              <w:rPr>
                <w:rFonts w:ascii="Times New Roman" w:hAnsi="Times New Roman" w:cs="Times New Roman"/>
                <w:lang w:val="ro-MD"/>
              </w:rPr>
              <w:t>.</w:t>
            </w:r>
          </w:p>
          <w:p w14:paraId="2416B0B8" w14:textId="2EE09373" w:rsidR="006E1D39" w:rsidRPr="006E1D39" w:rsidRDefault="006E1D39" w:rsidP="006E1D39">
            <w:pPr>
              <w:jc w:val="both"/>
              <w:rPr>
                <w:rFonts w:ascii="Times New Roman" w:hAnsi="Times New Roman" w:cs="Times New Roman"/>
                <w:lang w:val="ro-MD"/>
              </w:rPr>
            </w:pPr>
            <w:r w:rsidRPr="006E1D39">
              <w:rPr>
                <w:rFonts w:ascii="Times New Roman" w:hAnsi="Times New Roman" w:cs="Times New Roman"/>
                <w:lang w:val="ro-MD"/>
              </w:rPr>
              <w:t>66. Prin urmare, trebuie să se stabilească dacă, având în vedere împrejurările cauzei și în special importanța deciziilor care trebuie luate, reclamantul a fost implicat în procesul decizional, privit în ansamblul său, într-o măsură suficientă pentru a-i asigura protecția necesară a intereselor sale. În această privință, reclamantul a susținut că participarea sa semnificativă la procedura în fața autorității pentru protecția copilului a fost împiedicată, întrucât nu a fost niciodată invitat la nicio reuniune și nu i s-a oferit niciodată posibilitatea de a răspunde la punctele de vedere ale lui C. Cu toate acestea, Curtea observă că reclamantul a fost implicat personal în procedurile judiciare și a fost consiliat de un avocat. Deși în cadrul acestei proceduri reclamantul a fost pus într-o poziție care îi permitea să își prezinte toate argumentele în favoarea obținerii unui acord de contact mai extins, Guvernul nu a prezentat nicio dovadă că reclamantul ar fi avut acces la procesele-verbale ale reuniunilor autorității de protecție a copilului și la rapoartele psihologice sau că aceste documente ar fi fost evaluate de instanțele naționale. Chiar dacă instanțele nu par să se fi bazat în mod explicit pe aceste documente sau motive, ele au susținut în întregime raționamentul autorității de protecție a copilului, care – din înregistrările întâlnirilor sale – pare să se fi bazat pe acuzațiile de violență domestică.</w:t>
            </w:r>
          </w:p>
          <w:p w14:paraId="15863EB7" w14:textId="4C210692" w:rsidR="006E1D39" w:rsidRPr="006E1D39" w:rsidRDefault="006E1D39" w:rsidP="006E1D39">
            <w:pPr>
              <w:jc w:val="both"/>
              <w:rPr>
                <w:rFonts w:ascii="Times New Roman" w:hAnsi="Times New Roman" w:cs="Times New Roman"/>
                <w:lang w:val="ro-MD"/>
              </w:rPr>
            </w:pPr>
            <w:r w:rsidRPr="006E1D39">
              <w:rPr>
                <w:rFonts w:ascii="Times New Roman" w:hAnsi="Times New Roman" w:cs="Times New Roman"/>
                <w:lang w:val="ro-MD"/>
              </w:rPr>
              <w:t xml:space="preserve">67. Curtea este de acord că acuzațiile de violență domestică, datorită gravității și implicațiilor lor pentru interesul superior al copilului, siguranța mamei și drepturile de contact ale reclamantului, au fost </w:t>
            </w:r>
            <w:r w:rsidRPr="006E1D39">
              <w:rPr>
                <w:rFonts w:ascii="Times New Roman" w:hAnsi="Times New Roman" w:cs="Times New Roman"/>
                <w:lang w:val="ro-MD"/>
              </w:rPr>
              <w:lastRenderedPageBreak/>
              <w:t>esențiale pentru stabilirea drepturilor de contact. Din acest motiv, s-a cerut ca aceste afirmații să fie abordate într-un proces decizional adecvat privind contactul parental, care ar fi trebuit să fie echitabil și să implice reclamantul într-o măsură suficientă pentru a-i oferi protecția necesară a intereselor sale</w:t>
            </w:r>
            <w:r>
              <w:rPr>
                <w:rFonts w:ascii="Times New Roman" w:hAnsi="Times New Roman" w:cs="Times New Roman"/>
                <w:lang w:val="ro-MD"/>
              </w:rPr>
              <w:t xml:space="preserve">. </w:t>
            </w:r>
            <w:r w:rsidRPr="006E1D39">
              <w:rPr>
                <w:rFonts w:ascii="Times New Roman" w:hAnsi="Times New Roman" w:cs="Times New Roman"/>
                <w:lang w:val="ro-MD"/>
              </w:rPr>
              <w:t>Deși aceste afirmații par să fi fost direct accesibile instanțelor naționale, este izbitor faptul că nu există nimic în dosar care să demonstreze că instanțele au luat în considerare și au evaluat în mod corespunzător acest motiv.</w:t>
            </w:r>
          </w:p>
          <w:p w14:paraId="5A20AAFA" w14:textId="0824B3AF" w:rsidR="006E1D39" w:rsidRPr="006E1D39" w:rsidRDefault="006E1D39" w:rsidP="006E1D39">
            <w:pPr>
              <w:jc w:val="both"/>
              <w:rPr>
                <w:rFonts w:ascii="Times New Roman" w:hAnsi="Times New Roman" w:cs="Times New Roman"/>
                <w:lang w:val="ro-MD"/>
              </w:rPr>
            </w:pPr>
            <w:r w:rsidRPr="006E1D39">
              <w:rPr>
                <w:rFonts w:ascii="Times New Roman" w:hAnsi="Times New Roman" w:cs="Times New Roman"/>
                <w:lang w:val="ro-MD"/>
              </w:rPr>
              <w:t>68. În ceea ce privește durata procedurii interne, acestea au durat în total treisprezece luni, și anume din noiembrie 2016 până în decembrie 2017, pentru toate cele trei niveluri de competență, ceea ce nu poate fi considerat nerezonabil ca atare. Deși a existat un calendar de contacte în cea mai mare parte a acestei perioade, până în octombrie 2017, Curtea arată că, la momentul pronunțării hotărârii definitive, acordul de contact în litigiu expirase, ceea ce a privat procedura de orice scop. Curtea observă că, în ciuda duratei scurte a procedurii, Guvernul nu a oferit nicio explicație pentru întârzierea examinării apelului reclamantului (mai mult de șase luni), care pare să nu se fi datorat conduitei sale sau complexității cauzei, ci mai degrabă comportamentului instanțelor. Având în vedere că respectarea efectivă a vieții de familie impune ca relațiile viitoare dintre părinte și copil să fie determinate numai în lumina tuturor considerațiilor relevante, iar nu prin simpla trecere a timpului, Curtea constată că drepturile de contact ale reclamantului nu au fost tratate cu celeritate și cu diligența excepțională impusă de natura cauzei.</w:t>
            </w:r>
          </w:p>
          <w:p w14:paraId="76C6E178" w14:textId="50C986B8" w:rsidR="00116334" w:rsidRPr="006E1D39" w:rsidRDefault="006E1D39" w:rsidP="006E1D39">
            <w:pPr>
              <w:jc w:val="both"/>
              <w:rPr>
                <w:rFonts w:ascii="Times New Roman" w:hAnsi="Times New Roman" w:cs="Times New Roman"/>
                <w:lang w:val="ro-MD"/>
              </w:rPr>
            </w:pPr>
            <w:r w:rsidRPr="006E1D39">
              <w:rPr>
                <w:rFonts w:ascii="Times New Roman" w:hAnsi="Times New Roman" w:cs="Times New Roman"/>
                <w:lang w:val="ro-MD"/>
              </w:rPr>
              <w:t>69. Având în vedere cele de mai sus, Curtea nu este convinsă că procesul decizional, în urma căruia drepturile de contact ale reclamantului au fost limitate, a fost rezonabil, echitabil și suficient de oportun în împrejurările cauzei. Prin urmare, Curtea concluzionează că autoritățile naționale nu și-au îndeplinit obligațiile procedurale în temeiul articolului 8 din Convenție.</w:t>
            </w:r>
          </w:p>
        </w:tc>
        <w:tc>
          <w:tcPr>
            <w:tcW w:w="1651" w:type="dxa"/>
          </w:tcPr>
          <w:p w14:paraId="46C4A923" w14:textId="77777777" w:rsidR="00116334" w:rsidRDefault="00EC5B6B" w:rsidP="00EC5B6B">
            <w:pPr>
              <w:jc w:val="center"/>
              <w:rPr>
                <w:rFonts w:ascii="Times New Roman" w:hAnsi="Times New Roman" w:cs="Times New Roman"/>
              </w:rPr>
            </w:pPr>
            <w:r>
              <w:rPr>
                <w:rFonts w:ascii="Times New Roman" w:hAnsi="Times New Roman" w:cs="Times New Roman"/>
              </w:rPr>
              <w:lastRenderedPageBreak/>
              <w:t>5.900 euro</w:t>
            </w:r>
          </w:p>
          <w:p w14:paraId="019976F7" w14:textId="77777777" w:rsidR="00EC5B6B" w:rsidRDefault="00EC5B6B" w:rsidP="00EC5B6B">
            <w:pPr>
              <w:jc w:val="center"/>
              <w:rPr>
                <w:rFonts w:ascii="Times New Roman" w:hAnsi="Times New Roman" w:cs="Times New Roman"/>
              </w:rPr>
            </w:pPr>
            <w:r>
              <w:rPr>
                <w:rFonts w:ascii="Times New Roman" w:hAnsi="Times New Roman" w:cs="Times New Roman"/>
              </w:rPr>
              <w:t>(moral)</w:t>
            </w:r>
          </w:p>
          <w:p w14:paraId="77758DA3" w14:textId="77777777" w:rsidR="00EC5B6B" w:rsidRDefault="00EC5B6B" w:rsidP="00EC5B6B">
            <w:pPr>
              <w:jc w:val="center"/>
              <w:rPr>
                <w:rFonts w:ascii="Times New Roman" w:hAnsi="Times New Roman" w:cs="Times New Roman"/>
              </w:rPr>
            </w:pPr>
          </w:p>
          <w:p w14:paraId="73C790FC" w14:textId="77777777" w:rsidR="00EC5B6B" w:rsidRDefault="00EC5B6B" w:rsidP="00EC5B6B">
            <w:pPr>
              <w:jc w:val="center"/>
              <w:rPr>
                <w:rFonts w:ascii="Times New Roman" w:hAnsi="Times New Roman" w:cs="Times New Roman"/>
              </w:rPr>
            </w:pPr>
            <w:r>
              <w:rPr>
                <w:rFonts w:ascii="Times New Roman" w:hAnsi="Times New Roman" w:cs="Times New Roman"/>
              </w:rPr>
              <w:t>3.500 euro</w:t>
            </w:r>
          </w:p>
          <w:p w14:paraId="4A121925" w14:textId="77777777" w:rsidR="00EC5B6B" w:rsidRPr="00116334" w:rsidRDefault="00EC5B6B" w:rsidP="00EC5B6B">
            <w:pPr>
              <w:jc w:val="center"/>
              <w:rPr>
                <w:rFonts w:ascii="Times New Roman" w:hAnsi="Times New Roman" w:cs="Times New Roman"/>
              </w:rPr>
            </w:pPr>
            <w:r>
              <w:rPr>
                <w:rFonts w:ascii="Times New Roman" w:hAnsi="Times New Roman" w:cs="Times New Roman"/>
              </w:rPr>
              <w:t>(cost./chelt.)</w:t>
            </w:r>
          </w:p>
        </w:tc>
      </w:tr>
      <w:tr w:rsidR="004928C4" w:rsidRPr="00116334" w14:paraId="2AE5FAE7" w14:textId="77777777" w:rsidTr="003C6CBA">
        <w:tc>
          <w:tcPr>
            <w:tcW w:w="558" w:type="dxa"/>
          </w:tcPr>
          <w:p w14:paraId="56AB769F" w14:textId="77777777" w:rsidR="00116334" w:rsidRPr="00116334" w:rsidRDefault="00116334">
            <w:pPr>
              <w:rPr>
                <w:rFonts w:ascii="Times New Roman" w:hAnsi="Times New Roman" w:cs="Times New Roman"/>
                <w:b/>
                <w:bCs/>
              </w:rPr>
            </w:pPr>
            <w:r w:rsidRPr="00116334">
              <w:rPr>
                <w:rFonts w:ascii="Times New Roman" w:hAnsi="Times New Roman" w:cs="Times New Roman"/>
                <w:b/>
                <w:bCs/>
              </w:rPr>
              <w:lastRenderedPageBreak/>
              <w:t>7.</w:t>
            </w:r>
          </w:p>
        </w:tc>
        <w:tc>
          <w:tcPr>
            <w:tcW w:w="1469" w:type="dxa"/>
          </w:tcPr>
          <w:p w14:paraId="0AF296D8" w14:textId="77777777" w:rsidR="001F5184" w:rsidRDefault="001F5184">
            <w:pPr>
              <w:rPr>
                <w:rFonts w:ascii="Times New Roman" w:hAnsi="Times New Roman" w:cs="Times New Roman"/>
              </w:rPr>
            </w:pPr>
            <w:r>
              <w:rPr>
                <w:rFonts w:ascii="Times New Roman" w:hAnsi="Times New Roman" w:cs="Times New Roman"/>
              </w:rPr>
              <w:t>Art. 8</w:t>
            </w:r>
          </w:p>
          <w:p w14:paraId="17919139" w14:textId="77777777" w:rsidR="001F5184" w:rsidRDefault="001F5184">
            <w:pPr>
              <w:rPr>
                <w:rFonts w:ascii="Times New Roman" w:hAnsi="Times New Roman" w:cs="Times New Roman"/>
              </w:rPr>
            </w:pPr>
          </w:p>
          <w:p w14:paraId="467CE663" w14:textId="77777777" w:rsidR="001F5184" w:rsidRDefault="001F5184">
            <w:pPr>
              <w:rPr>
                <w:rFonts w:ascii="Times New Roman" w:hAnsi="Times New Roman" w:cs="Times New Roman"/>
              </w:rPr>
            </w:pPr>
            <w:r>
              <w:rPr>
                <w:rFonts w:ascii="Times New Roman" w:hAnsi="Times New Roman" w:cs="Times New Roman"/>
              </w:rPr>
              <w:t>Viața de familie</w:t>
            </w:r>
          </w:p>
          <w:p w14:paraId="409F4406" w14:textId="77777777" w:rsidR="001F5184" w:rsidRDefault="001F5184">
            <w:pPr>
              <w:rPr>
                <w:rFonts w:ascii="Times New Roman" w:hAnsi="Times New Roman" w:cs="Times New Roman"/>
              </w:rPr>
            </w:pPr>
          </w:p>
          <w:p w14:paraId="39016EC6" w14:textId="77777777" w:rsidR="001F5184" w:rsidRDefault="001F5184">
            <w:pPr>
              <w:rPr>
                <w:rFonts w:ascii="Times New Roman" w:hAnsi="Times New Roman" w:cs="Times New Roman"/>
              </w:rPr>
            </w:pPr>
            <w:r>
              <w:rPr>
                <w:rFonts w:ascii="Times New Roman" w:hAnsi="Times New Roman" w:cs="Times New Roman"/>
              </w:rPr>
              <w:t>Obligații pozitive</w:t>
            </w:r>
          </w:p>
          <w:p w14:paraId="07037E8B" w14:textId="77777777" w:rsidR="001F5184" w:rsidRDefault="001F5184">
            <w:pPr>
              <w:rPr>
                <w:rFonts w:ascii="Times New Roman" w:hAnsi="Times New Roman" w:cs="Times New Roman"/>
              </w:rPr>
            </w:pPr>
          </w:p>
          <w:p w14:paraId="2C1A6174" w14:textId="77777777" w:rsidR="00820466" w:rsidRDefault="00820466">
            <w:pPr>
              <w:rPr>
                <w:rFonts w:ascii="Times New Roman" w:hAnsi="Times New Roman" w:cs="Times New Roman"/>
              </w:rPr>
            </w:pPr>
          </w:p>
          <w:p w14:paraId="0B197982" w14:textId="77777777" w:rsidR="00820466" w:rsidRDefault="00820466">
            <w:pPr>
              <w:rPr>
                <w:rFonts w:ascii="Times New Roman" w:hAnsi="Times New Roman" w:cs="Times New Roman"/>
              </w:rPr>
            </w:pPr>
          </w:p>
          <w:p w14:paraId="6B5725F3" w14:textId="77777777" w:rsidR="001F5184" w:rsidRDefault="00820466">
            <w:pPr>
              <w:rPr>
                <w:rFonts w:ascii="Times New Roman" w:hAnsi="Times New Roman" w:cs="Times New Roman"/>
              </w:rPr>
            </w:pPr>
            <w:r>
              <w:rPr>
                <w:rFonts w:ascii="Times New Roman" w:hAnsi="Times New Roman" w:cs="Times New Roman"/>
              </w:rPr>
              <w:t xml:space="preserve">Art. 3 </w:t>
            </w:r>
          </w:p>
          <w:p w14:paraId="0957BE30" w14:textId="77777777" w:rsidR="001F5184" w:rsidRPr="00116334" w:rsidRDefault="001F5184">
            <w:pPr>
              <w:rPr>
                <w:rFonts w:ascii="Times New Roman" w:hAnsi="Times New Roman" w:cs="Times New Roman"/>
              </w:rPr>
            </w:pPr>
            <w:r>
              <w:rPr>
                <w:rFonts w:ascii="Times New Roman" w:hAnsi="Times New Roman" w:cs="Times New Roman"/>
              </w:rPr>
              <w:t xml:space="preserve">Art. 14 </w:t>
            </w:r>
          </w:p>
        </w:tc>
        <w:tc>
          <w:tcPr>
            <w:tcW w:w="1461" w:type="dxa"/>
          </w:tcPr>
          <w:p w14:paraId="0627E1ED" w14:textId="77777777" w:rsidR="00116334" w:rsidRDefault="001F5184" w:rsidP="001F5184">
            <w:pPr>
              <w:jc w:val="center"/>
              <w:rPr>
                <w:rFonts w:ascii="Times New Roman" w:hAnsi="Times New Roman" w:cs="Times New Roman"/>
              </w:rPr>
            </w:pPr>
            <w:r>
              <w:rPr>
                <w:rFonts w:ascii="Times New Roman" w:hAnsi="Times New Roman" w:cs="Times New Roman"/>
              </w:rPr>
              <w:t>17.01.2024</w:t>
            </w:r>
          </w:p>
          <w:p w14:paraId="4312F433" w14:textId="77777777" w:rsidR="001F5184" w:rsidRPr="00116334" w:rsidRDefault="001F5184" w:rsidP="001F5184">
            <w:pPr>
              <w:jc w:val="center"/>
              <w:rPr>
                <w:rFonts w:ascii="Times New Roman" w:hAnsi="Times New Roman" w:cs="Times New Roman"/>
              </w:rPr>
            </w:pPr>
            <w:r>
              <w:rPr>
                <w:rFonts w:ascii="Times New Roman" w:hAnsi="Times New Roman" w:cs="Times New Roman"/>
              </w:rPr>
              <w:t>Luca</w:t>
            </w:r>
          </w:p>
        </w:tc>
        <w:tc>
          <w:tcPr>
            <w:tcW w:w="2383" w:type="dxa"/>
          </w:tcPr>
          <w:p w14:paraId="492F1DB8" w14:textId="75534C16" w:rsidR="00116334" w:rsidRPr="00116334" w:rsidRDefault="00A13BA6">
            <w:pPr>
              <w:rPr>
                <w:rFonts w:ascii="Times New Roman" w:hAnsi="Times New Roman" w:cs="Times New Roman"/>
              </w:rPr>
            </w:pPr>
            <w:hyperlink r:id="rId12" w:history="1">
              <w:r w:rsidR="003C6CBA" w:rsidRPr="003A570F">
                <w:rPr>
                  <w:rStyle w:val="a4"/>
                  <w:rFonts w:ascii="Times New Roman" w:hAnsi="Times New Roman" w:cs="Times New Roman"/>
                </w:rPr>
                <w:t>https://hudoc.echr.coe.</w:t>
              </w:r>
              <w:r w:rsidR="003C6CBA" w:rsidRPr="003A570F">
                <w:rPr>
                  <w:rStyle w:val="a4"/>
                  <w:rFonts w:ascii="Times New Roman" w:hAnsi="Times New Roman" w:cs="Times New Roman"/>
                </w:rPr>
                <w:br/>
                <w:t>int/?i=001-228151</w:t>
              </w:r>
            </w:hyperlink>
            <w:r w:rsidR="00116334">
              <w:rPr>
                <w:rFonts w:ascii="Times New Roman" w:hAnsi="Times New Roman" w:cs="Times New Roman"/>
              </w:rPr>
              <w:t xml:space="preserve"> </w:t>
            </w:r>
          </w:p>
        </w:tc>
        <w:tc>
          <w:tcPr>
            <w:tcW w:w="1784" w:type="dxa"/>
          </w:tcPr>
          <w:p w14:paraId="2F9409D7" w14:textId="77777777" w:rsidR="00820466" w:rsidRPr="00820466" w:rsidRDefault="00820466" w:rsidP="00820466">
            <w:pPr>
              <w:rPr>
                <w:rFonts w:ascii="Times New Roman" w:hAnsi="Times New Roman" w:cs="Times New Roman"/>
              </w:rPr>
            </w:pPr>
            <w:r w:rsidRPr="00820466">
              <w:rPr>
                <w:rFonts w:ascii="Times New Roman" w:hAnsi="Times New Roman" w:cs="Times New Roman"/>
              </w:rPr>
              <w:t>Violență domestică</w:t>
            </w:r>
            <w:r>
              <w:rPr>
                <w:rFonts w:ascii="Times New Roman" w:hAnsi="Times New Roman" w:cs="Times New Roman"/>
              </w:rPr>
              <w:t>,</w:t>
            </w:r>
            <w:r w:rsidRPr="00820466">
              <w:rPr>
                <w:rFonts w:ascii="Times New Roman" w:hAnsi="Times New Roman" w:cs="Times New Roman"/>
              </w:rPr>
              <w:t xml:space="preserve">   </w:t>
            </w:r>
            <w:r>
              <w:rPr>
                <w:rFonts w:ascii="Times New Roman" w:hAnsi="Times New Roman" w:cs="Times New Roman"/>
              </w:rPr>
              <w:t>p</w:t>
            </w:r>
            <w:r w:rsidRPr="00820466">
              <w:rPr>
                <w:rFonts w:ascii="Times New Roman" w:hAnsi="Times New Roman" w:cs="Times New Roman"/>
              </w:rPr>
              <w:t>rotecție</w:t>
            </w:r>
            <w:r>
              <w:rPr>
                <w:rFonts w:ascii="Times New Roman" w:hAnsi="Times New Roman" w:cs="Times New Roman"/>
              </w:rPr>
              <w:t xml:space="preserve">, interesul </w:t>
            </w:r>
            <w:r w:rsidRPr="00820466">
              <w:rPr>
                <w:rFonts w:ascii="Times New Roman" w:hAnsi="Times New Roman" w:cs="Times New Roman"/>
              </w:rPr>
              <w:t>copi</w:t>
            </w:r>
            <w:r>
              <w:rPr>
                <w:rFonts w:ascii="Times New Roman" w:hAnsi="Times New Roman" w:cs="Times New Roman"/>
              </w:rPr>
              <w:t>lului,</w:t>
            </w:r>
            <w:r w:rsidRPr="00820466">
              <w:rPr>
                <w:rFonts w:ascii="Times New Roman" w:hAnsi="Times New Roman" w:cs="Times New Roman"/>
              </w:rPr>
              <w:t xml:space="preserve"> </w:t>
            </w:r>
            <w:r>
              <w:rPr>
                <w:rFonts w:ascii="Times New Roman" w:hAnsi="Times New Roman" w:cs="Times New Roman"/>
              </w:rPr>
              <w:t>a</w:t>
            </w:r>
            <w:r w:rsidRPr="00820466">
              <w:rPr>
                <w:rFonts w:ascii="Times New Roman" w:hAnsi="Times New Roman" w:cs="Times New Roman"/>
              </w:rPr>
              <w:t>buz psihologic</w:t>
            </w:r>
            <w:r>
              <w:rPr>
                <w:rFonts w:ascii="Times New Roman" w:hAnsi="Times New Roman" w:cs="Times New Roman"/>
              </w:rPr>
              <w:t>,</w:t>
            </w:r>
            <w:r w:rsidRPr="00820466">
              <w:rPr>
                <w:rFonts w:ascii="Times New Roman" w:hAnsi="Times New Roman" w:cs="Times New Roman"/>
              </w:rPr>
              <w:t xml:space="preserve"> </w:t>
            </w:r>
            <w:r>
              <w:rPr>
                <w:rFonts w:ascii="Times New Roman" w:hAnsi="Times New Roman" w:cs="Times New Roman"/>
              </w:rPr>
              <w:t>d</w:t>
            </w:r>
            <w:r w:rsidRPr="00820466">
              <w:rPr>
                <w:rFonts w:ascii="Times New Roman" w:hAnsi="Times New Roman" w:cs="Times New Roman"/>
              </w:rPr>
              <w:t>repturi parental</w:t>
            </w:r>
            <w:r>
              <w:rPr>
                <w:rFonts w:ascii="Times New Roman" w:hAnsi="Times New Roman" w:cs="Times New Roman"/>
              </w:rPr>
              <w:t>e, c</w:t>
            </w:r>
            <w:r w:rsidRPr="00820466">
              <w:rPr>
                <w:rFonts w:ascii="Times New Roman" w:hAnsi="Times New Roman" w:cs="Times New Roman"/>
              </w:rPr>
              <w:t xml:space="preserve">ustodie  </w:t>
            </w:r>
          </w:p>
          <w:p w14:paraId="5D4A4975" w14:textId="77777777" w:rsidR="00116334" w:rsidRPr="00116334" w:rsidRDefault="00820466" w:rsidP="00820466">
            <w:pPr>
              <w:rPr>
                <w:rFonts w:ascii="Times New Roman" w:hAnsi="Times New Roman" w:cs="Times New Roman"/>
              </w:rPr>
            </w:pPr>
            <w:r>
              <w:rPr>
                <w:rFonts w:ascii="Times New Roman" w:hAnsi="Times New Roman" w:cs="Times New Roman"/>
              </w:rPr>
              <w:t>r</w:t>
            </w:r>
            <w:r w:rsidRPr="00820466">
              <w:rPr>
                <w:rFonts w:ascii="Times New Roman" w:hAnsi="Times New Roman" w:cs="Times New Roman"/>
              </w:rPr>
              <w:t>elație părinte-copil</w:t>
            </w:r>
          </w:p>
        </w:tc>
        <w:tc>
          <w:tcPr>
            <w:tcW w:w="6887" w:type="dxa"/>
          </w:tcPr>
          <w:p w14:paraId="6F3697C2" w14:textId="1B7E234F" w:rsidR="00D27622" w:rsidRPr="00D27622" w:rsidRDefault="00D27622" w:rsidP="00D27622">
            <w:pPr>
              <w:jc w:val="both"/>
              <w:rPr>
                <w:rFonts w:ascii="Times New Roman" w:hAnsi="Times New Roman" w:cs="Times New Roman"/>
                <w:lang w:val="ro-MD"/>
              </w:rPr>
            </w:pPr>
            <w:r w:rsidRPr="00D27622">
              <w:rPr>
                <w:rFonts w:ascii="Times New Roman" w:hAnsi="Times New Roman" w:cs="Times New Roman"/>
                <w:lang w:val="ro-MD"/>
              </w:rPr>
              <w:t>85. </w:t>
            </w:r>
            <w:r>
              <w:rPr>
                <w:rFonts w:ascii="Times New Roman" w:hAnsi="Times New Roman" w:cs="Times New Roman"/>
                <w:lang w:val="ro-MD"/>
              </w:rPr>
              <w:t>A</w:t>
            </w:r>
            <w:r w:rsidRPr="00D27622">
              <w:rPr>
                <w:rFonts w:ascii="Times New Roman" w:hAnsi="Times New Roman" w:cs="Times New Roman"/>
                <w:lang w:val="ro-MD"/>
              </w:rPr>
              <w:t>rticolul 8 impune ca autoritățile naționale să găsească un echilibru just între interesele copilului și cele ale părinților și ca, în procesul de echilibrare, să se acorde o importanță deosebită interesului superior al copilului, care, în funcție de natura și gravitatea lor, poate prevala asupra interesului părinților. În special, un părinte nu poate avea dreptul, în temeiul articolului 8, să li se ia măsuri care ar dăuna sănătății și dezvoltării copilului</w:t>
            </w:r>
            <w:r>
              <w:rPr>
                <w:rFonts w:ascii="Times New Roman" w:hAnsi="Times New Roman" w:cs="Times New Roman"/>
                <w:lang w:val="ro-MD"/>
              </w:rPr>
              <w:t xml:space="preserve">. </w:t>
            </w:r>
            <w:r w:rsidRPr="00D27622">
              <w:rPr>
                <w:rFonts w:ascii="Times New Roman" w:hAnsi="Times New Roman" w:cs="Times New Roman"/>
                <w:lang w:val="ro-MD"/>
              </w:rPr>
              <w:t>Obligația autorităților naționale de a lua măsuri pentru a facilita contactul unui părinte care nu deține custodia cu copiii după divorț nu este absolută. Considerentul esențial este dacă aceste autorități au luat toate măsurile necesare pentru a facilita contactul, așa cum li se poate cere în mod rezonabil în circumstanțele specifice ale fiecărui caz.</w:t>
            </w:r>
          </w:p>
          <w:p w14:paraId="1C68E6A3" w14:textId="511D59E7" w:rsidR="00D27622" w:rsidRPr="00D27622" w:rsidRDefault="00D27622" w:rsidP="00D27622">
            <w:pPr>
              <w:jc w:val="both"/>
              <w:rPr>
                <w:rFonts w:ascii="Times New Roman" w:hAnsi="Times New Roman" w:cs="Times New Roman"/>
                <w:lang w:val="ro-MD"/>
              </w:rPr>
            </w:pPr>
            <w:r w:rsidRPr="00D27622">
              <w:rPr>
                <w:rFonts w:ascii="Times New Roman" w:hAnsi="Times New Roman" w:cs="Times New Roman"/>
                <w:lang w:val="ro-MD"/>
              </w:rPr>
              <w:t>86. Fără a substitui examinarea sa cu cea a autorităților naționale, care au beneficiat de un contact direct cu toate persoanele interesate, Curtea va controla, în lumina convenției, deciziile adoptate de aceste autorități în raport cu marja lor de apreciere. Acest lucru impune Curții să se concentreze asupra dacă, luând în considerare cauza în ansamblul său și având în vedere importanța crucială a interesului superior al copilului, motivele invocate pentru a justifica măsurile luate au fost relevante și suficiente.</w:t>
            </w:r>
          </w:p>
          <w:p w14:paraId="2494C6D5" w14:textId="33A2799C" w:rsidR="00D27622" w:rsidRPr="00D27622" w:rsidRDefault="00D27622" w:rsidP="00D27622">
            <w:pPr>
              <w:jc w:val="both"/>
              <w:rPr>
                <w:rFonts w:ascii="Times New Roman" w:hAnsi="Times New Roman" w:cs="Times New Roman"/>
                <w:lang w:val="ro-MD"/>
              </w:rPr>
            </w:pPr>
            <w:r w:rsidRPr="00D27622">
              <w:rPr>
                <w:rFonts w:ascii="Times New Roman" w:hAnsi="Times New Roman" w:cs="Times New Roman"/>
                <w:lang w:val="ro-MD"/>
              </w:rPr>
              <w:t xml:space="preserve">89. Curtea consideră că este important să reitereze că, deși jurisprudența sa impune luarea în considerare a opiniilor copiilor, acestea nu sunt în mod necesar imuabile și eventualele obiecții exprimate de copii, deși trebuie să li se acorde atenția cuvenită, nu sunt în mod necesar suficiente pentru a prevala asupra intereselor părinților, în special în ceea ce privește contactul regulat cu copilul lor. Dreptul unui copil de a-și exprima propriile opinii nu ar trebui interpretat ca acordând efectiv copiilor o putere de veto necondiționată, fără a fi luați în considerare alți factori sau fără a se efectua o examinare pentru a stabili interesul superior al acestora; astfel de interese impun în mod normal menținerea legăturilor copiilor cu familia lor, cu excepția cazurilor în care acest lucru le-ar </w:t>
            </w:r>
            <w:r w:rsidRPr="00D27622">
              <w:rPr>
                <w:rFonts w:ascii="Times New Roman" w:hAnsi="Times New Roman" w:cs="Times New Roman"/>
                <w:lang w:val="ro-MD"/>
              </w:rPr>
              <w:lastRenderedPageBreak/>
              <w:t>afecta sănătatea și dezvoltarea. Marja de apreciere care urmează să fie acordată autorităților naționale va varia în funcție de natura problemelor și de importanța intereselor în joc. Prin urmare, Curtea recunoaște că autoritățile dispun de o marjă largă de apreciere atunci când decid cu privire la încredințare. Cu toate acestea, este necesar un control mai strict în ceea ce privește orice limitări suplimentare, cum ar fi restricțiile impuse de aceste autorități asupra drepturilor părintești de contact, și a oricăror garanții legale menite să asigure protecția efectivă a drepturilor părinților și copiilor la respectarea vieții lor de familie.</w:t>
            </w:r>
          </w:p>
          <w:p w14:paraId="7A9C9744" w14:textId="32807541" w:rsidR="00D27622" w:rsidRPr="00D27622" w:rsidRDefault="00D27622" w:rsidP="00D27622">
            <w:pPr>
              <w:jc w:val="both"/>
              <w:rPr>
                <w:rFonts w:ascii="Times New Roman" w:hAnsi="Times New Roman" w:cs="Times New Roman"/>
                <w:lang w:val="ro-MD"/>
              </w:rPr>
            </w:pPr>
            <w:r w:rsidRPr="00D27622">
              <w:rPr>
                <w:rFonts w:ascii="Times New Roman" w:hAnsi="Times New Roman" w:cs="Times New Roman"/>
                <w:lang w:val="ro-MD"/>
              </w:rPr>
              <w:t xml:space="preserve">90. Curtea admite că refuzul copiilor de a-și vedea mama a cauzat o situație dificilă care a necesitat o serie de măsuri complexe în pregătirea reintroducerii lor la reclamantă. Identificarea și punerea în aplicare a unor astfel de măsuri ar fi necesitat cu siguranță timp, dar mai ales o evaluare adecvată a situației. </w:t>
            </w:r>
          </w:p>
          <w:p w14:paraId="64640D41" w14:textId="77777777" w:rsidR="00D27622" w:rsidRPr="00D27622" w:rsidRDefault="00D27622" w:rsidP="00D27622">
            <w:pPr>
              <w:jc w:val="both"/>
              <w:rPr>
                <w:rFonts w:ascii="Times New Roman" w:hAnsi="Times New Roman" w:cs="Times New Roman"/>
                <w:lang w:val="ro-MD"/>
              </w:rPr>
            </w:pPr>
            <w:r w:rsidRPr="00D27622">
              <w:rPr>
                <w:rFonts w:ascii="Times New Roman" w:hAnsi="Times New Roman" w:cs="Times New Roman"/>
                <w:lang w:val="ro-MD"/>
              </w:rPr>
              <w:t>91. Mai mult, Guvernul nu a informat Curtea cu privire la nicio investigație sau evaluare dacă comportamentul copiilor a fost legat de violența domestică sau de impactul asupra lor al vieții cu autorul violenței domestice.</w:t>
            </w:r>
          </w:p>
          <w:p w14:paraId="6D5D52B3" w14:textId="63535834" w:rsidR="00D27622" w:rsidRPr="00D27622" w:rsidRDefault="00D27622" w:rsidP="00D27622">
            <w:pPr>
              <w:jc w:val="both"/>
              <w:rPr>
                <w:rFonts w:ascii="Times New Roman" w:hAnsi="Times New Roman" w:cs="Times New Roman"/>
                <w:lang w:val="ro-MD"/>
              </w:rPr>
            </w:pPr>
            <w:r w:rsidRPr="00D27622">
              <w:rPr>
                <w:rFonts w:ascii="Times New Roman" w:hAnsi="Times New Roman" w:cs="Times New Roman"/>
                <w:lang w:val="ro-MD"/>
              </w:rPr>
              <w:t>92.  Cu toate acestea, în lipsa oricăror documente referitoare la acest grup de lucru, nu există dovezi care să arate că contextul violenței domestice a fost luat în considerare nici cu acea ocazie. În circumstanțele cazului, autoritățile ar fi trebuit să ia în considerare aceste elemente în toate deciziile lor privind drepturile de contact</w:t>
            </w:r>
            <w:r w:rsidR="00AA1214">
              <w:rPr>
                <w:rFonts w:ascii="Times New Roman" w:hAnsi="Times New Roman" w:cs="Times New Roman"/>
                <w:lang w:val="ro-MD"/>
              </w:rPr>
              <w:t>.</w:t>
            </w:r>
          </w:p>
          <w:p w14:paraId="4F4AC4AC" w14:textId="0B8A3570" w:rsidR="00D27622" w:rsidRPr="00D27622" w:rsidRDefault="00D27622" w:rsidP="00D27622">
            <w:pPr>
              <w:jc w:val="both"/>
              <w:rPr>
                <w:rFonts w:ascii="Times New Roman" w:hAnsi="Times New Roman" w:cs="Times New Roman"/>
                <w:lang w:val="ro-MD"/>
              </w:rPr>
            </w:pPr>
            <w:r w:rsidRPr="00D27622">
              <w:rPr>
                <w:rFonts w:ascii="Times New Roman" w:hAnsi="Times New Roman" w:cs="Times New Roman"/>
                <w:lang w:val="ro-MD"/>
              </w:rPr>
              <w:t xml:space="preserve">94. Curtea admite că, din punct de vedere practic, poate veni într-adevăr un stadiu în care devine inutil, dacă nu contraproductiv și dăunător, să încerci să forțezi un copil să se conformeze unei situații la care, indiferent de motive, se opune. Mai mult, măsurile coercitive împotriva copiilor nu sunt de dorit și trebuie limitate în acest domeniu sensibil. Cu toate acestea, întrucât obligația pozitivă a statului de a restabili și de a facilita contactul dintre reclamantă și copiii săi nu a fost una în ceea ce privește rezultatele care trebuie obținute, ci una în </w:t>
            </w:r>
            <w:r w:rsidRPr="00D27622">
              <w:rPr>
                <w:rFonts w:ascii="Times New Roman" w:hAnsi="Times New Roman" w:cs="Times New Roman"/>
                <w:lang w:val="ro-MD"/>
              </w:rPr>
              <w:lastRenderedPageBreak/>
              <w:t>ceea ce privește mijloacele de utilizare, Curtea observă că faptele de mai sus descriu o situație în care nu a existat nicio încercare din partea autorităților de a o susține din oficiu pe reclamantă. Reclamanta a fost lăsată să-și apere dreptul de a menține legătura cu copiii ei prin propriile eforturi, inclusiv prin inițierea unor proceduri judiciare împotriva autorităților care trebuiau să-i ofere sprijin. Nimic din dosar nu indică faptul că autoritățile au avut vreo conștientizare sau sensibilitate față de vulnerabilitatea reclamantului ca victimă a violenței domestice.</w:t>
            </w:r>
          </w:p>
          <w:p w14:paraId="541ED123" w14:textId="5F2CE9BF" w:rsidR="00116334" w:rsidRPr="00083643" w:rsidRDefault="00D27622" w:rsidP="00820466">
            <w:pPr>
              <w:jc w:val="both"/>
              <w:rPr>
                <w:rFonts w:ascii="Times New Roman" w:hAnsi="Times New Roman" w:cs="Times New Roman"/>
                <w:lang w:val="ro-MD"/>
              </w:rPr>
            </w:pPr>
            <w:r w:rsidRPr="00D27622">
              <w:rPr>
                <w:rFonts w:ascii="Times New Roman" w:hAnsi="Times New Roman" w:cs="Times New Roman"/>
                <w:lang w:val="ro-MD"/>
              </w:rPr>
              <w:t>95. Având în vedere desfășurarea procesului decizional intern în ansamblu și, în special, neluarea în considerare de către autoritățile naționale a incidentelor de violență domestică în stabilirea drepturilor de contact cu copiii și, în consecință, neluarea de măsuri prompte pentru a o sprijini pe reclamantă să mențină legătura cu copiii săi, Curtea constată că a existat o încălcare a articolului 8 din Convenție.</w:t>
            </w:r>
          </w:p>
        </w:tc>
        <w:tc>
          <w:tcPr>
            <w:tcW w:w="1651" w:type="dxa"/>
          </w:tcPr>
          <w:p w14:paraId="3D4A1EF4" w14:textId="77777777" w:rsidR="00116334" w:rsidRDefault="00820466" w:rsidP="00820466">
            <w:pPr>
              <w:jc w:val="center"/>
              <w:rPr>
                <w:rFonts w:ascii="Times New Roman" w:hAnsi="Times New Roman" w:cs="Times New Roman"/>
              </w:rPr>
            </w:pPr>
            <w:r>
              <w:rPr>
                <w:rFonts w:ascii="Times New Roman" w:hAnsi="Times New Roman" w:cs="Times New Roman"/>
              </w:rPr>
              <w:lastRenderedPageBreak/>
              <w:t>14.250 euro</w:t>
            </w:r>
          </w:p>
          <w:p w14:paraId="5F925E6A" w14:textId="77777777" w:rsidR="00820466" w:rsidRDefault="00820466" w:rsidP="00820466">
            <w:pPr>
              <w:jc w:val="center"/>
              <w:rPr>
                <w:rFonts w:ascii="Times New Roman" w:hAnsi="Times New Roman" w:cs="Times New Roman"/>
              </w:rPr>
            </w:pPr>
            <w:r>
              <w:rPr>
                <w:rFonts w:ascii="Times New Roman" w:hAnsi="Times New Roman" w:cs="Times New Roman"/>
              </w:rPr>
              <w:t>(moral)</w:t>
            </w:r>
          </w:p>
          <w:p w14:paraId="0D3CF84E" w14:textId="77777777" w:rsidR="00820466" w:rsidRDefault="00820466" w:rsidP="00820466">
            <w:pPr>
              <w:jc w:val="center"/>
              <w:rPr>
                <w:rFonts w:ascii="Times New Roman" w:hAnsi="Times New Roman" w:cs="Times New Roman"/>
              </w:rPr>
            </w:pPr>
          </w:p>
          <w:p w14:paraId="770E7C1C" w14:textId="77777777" w:rsidR="00820466" w:rsidRDefault="00820466" w:rsidP="00820466">
            <w:pPr>
              <w:jc w:val="center"/>
              <w:rPr>
                <w:rFonts w:ascii="Times New Roman" w:hAnsi="Times New Roman" w:cs="Times New Roman"/>
              </w:rPr>
            </w:pPr>
            <w:r>
              <w:rPr>
                <w:rFonts w:ascii="Times New Roman" w:hAnsi="Times New Roman" w:cs="Times New Roman"/>
              </w:rPr>
              <w:t>3.840 euro</w:t>
            </w:r>
          </w:p>
          <w:p w14:paraId="01BC2BB9" w14:textId="77777777" w:rsidR="00820466" w:rsidRPr="00116334" w:rsidRDefault="00820466" w:rsidP="00820466">
            <w:pPr>
              <w:jc w:val="center"/>
              <w:rPr>
                <w:rFonts w:ascii="Times New Roman" w:hAnsi="Times New Roman" w:cs="Times New Roman"/>
              </w:rPr>
            </w:pPr>
            <w:r>
              <w:rPr>
                <w:rFonts w:ascii="Times New Roman" w:hAnsi="Times New Roman" w:cs="Times New Roman"/>
              </w:rPr>
              <w:t>(cost./chelt.)</w:t>
            </w:r>
          </w:p>
        </w:tc>
      </w:tr>
      <w:tr w:rsidR="004928C4" w:rsidRPr="00116334" w14:paraId="7B37A646" w14:textId="77777777" w:rsidTr="003C6CBA">
        <w:tc>
          <w:tcPr>
            <w:tcW w:w="558" w:type="dxa"/>
          </w:tcPr>
          <w:p w14:paraId="53D72737" w14:textId="77777777" w:rsidR="00116334" w:rsidRPr="00116334" w:rsidRDefault="00116334">
            <w:pPr>
              <w:rPr>
                <w:rFonts w:ascii="Times New Roman" w:hAnsi="Times New Roman" w:cs="Times New Roman"/>
                <w:b/>
                <w:bCs/>
              </w:rPr>
            </w:pPr>
            <w:r w:rsidRPr="00116334">
              <w:rPr>
                <w:rFonts w:ascii="Times New Roman" w:hAnsi="Times New Roman" w:cs="Times New Roman"/>
                <w:b/>
                <w:bCs/>
              </w:rPr>
              <w:lastRenderedPageBreak/>
              <w:t>8.</w:t>
            </w:r>
          </w:p>
        </w:tc>
        <w:tc>
          <w:tcPr>
            <w:tcW w:w="1469" w:type="dxa"/>
          </w:tcPr>
          <w:p w14:paraId="00085BC6" w14:textId="77777777" w:rsidR="00116334" w:rsidRDefault="00C81D77">
            <w:pPr>
              <w:rPr>
                <w:rFonts w:ascii="Times New Roman" w:hAnsi="Times New Roman" w:cs="Times New Roman"/>
              </w:rPr>
            </w:pPr>
            <w:r>
              <w:rPr>
                <w:rFonts w:ascii="Times New Roman" w:hAnsi="Times New Roman" w:cs="Times New Roman"/>
              </w:rPr>
              <w:t>Art. 8</w:t>
            </w:r>
          </w:p>
          <w:p w14:paraId="5BB578E5" w14:textId="77777777" w:rsidR="00C81D77" w:rsidRDefault="00C81D77">
            <w:pPr>
              <w:rPr>
                <w:rFonts w:ascii="Times New Roman" w:hAnsi="Times New Roman" w:cs="Times New Roman"/>
              </w:rPr>
            </w:pPr>
          </w:p>
          <w:p w14:paraId="5BEBCB59" w14:textId="77777777" w:rsidR="00C81D77" w:rsidRDefault="00C81D77">
            <w:pPr>
              <w:rPr>
                <w:rFonts w:ascii="Times New Roman" w:hAnsi="Times New Roman" w:cs="Times New Roman"/>
              </w:rPr>
            </w:pPr>
            <w:r>
              <w:rPr>
                <w:rFonts w:ascii="Times New Roman" w:hAnsi="Times New Roman" w:cs="Times New Roman"/>
              </w:rPr>
              <w:t>Viața privată</w:t>
            </w:r>
          </w:p>
          <w:p w14:paraId="7FE4FADB" w14:textId="77777777" w:rsidR="00C81D77" w:rsidRDefault="00C81D77">
            <w:pPr>
              <w:rPr>
                <w:rFonts w:ascii="Times New Roman" w:hAnsi="Times New Roman" w:cs="Times New Roman"/>
              </w:rPr>
            </w:pPr>
          </w:p>
          <w:p w14:paraId="0E78A87C" w14:textId="77777777" w:rsidR="00C81D77" w:rsidRDefault="00C81D77">
            <w:pPr>
              <w:rPr>
                <w:rFonts w:ascii="Times New Roman" w:hAnsi="Times New Roman" w:cs="Times New Roman"/>
              </w:rPr>
            </w:pPr>
            <w:r>
              <w:rPr>
                <w:rFonts w:ascii="Times New Roman" w:hAnsi="Times New Roman" w:cs="Times New Roman"/>
              </w:rPr>
              <w:t>Dreptul la</w:t>
            </w:r>
          </w:p>
          <w:p w14:paraId="45E45984" w14:textId="77777777" w:rsidR="00C81D77" w:rsidRPr="00116334" w:rsidRDefault="00C81D77">
            <w:pPr>
              <w:rPr>
                <w:rFonts w:ascii="Times New Roman" w:hAnsi="Times New Roman" w:cs="Times New Roman"/>
              </w:rPr>
            </w:pPr>
            <w:r>
              <w:rPr>
                <w:rFonts w:ascii="Times New Roman" w:hAnsi="Times New Roman" w:cs="Times New Roman"/>
              </w:rPr>
              <w:t>domiciliu</w:t>
            </w:r>
          </w:p>
        </w:tc>
        <w:tc>
          <w:tcPr>
            <w:tcW w:w="1461" w:type="dxa"/>
          </w:tcPr>
          <w:p w14:paraId="644AE6D5" w14:textId="77777777" w:rsidR="00116334" w:rsidRDefault="00C81D77" w:rsidP="00C81D77">
            <w:pPr>
              <w:jc w:val="center"/>
              <w:rPr>
                <w:rFonts w:ascii="Times New Roman" w:hAnsi="Times New Roman" w:cs="Times New Roman"/>
              </w:rPr>
            </w:pPr>
            <w:r>
              <w:rPr>
                <w:rFonts w:ascii="Times New Roman" w:hAnsi="Times New Roman" w:cs="Times New Roman"/>
              </w:rPr>
              <w:t>16.04.2024</w:t>
            </w:r>
          </w:p>
          <w:p w14:paraId="288656F7" w14:textId="77777777" w:rsidR="00C81D77" w:rsidRPr="00116334" w:rsidRDefault="00C81D77" w:rsidP="00C81D77">
            <w:pPr>
              <w:jc w:val="center"/>
              <w:rPr>
                <w:rFonts w:ascii="Times New Roman" w:hAnsi="Times New Roman" w:cs="Times New Roman"/>
              </w:rPr>
            </w:pPr>
            <w:r>
              <w:rPr>
                <w:rFonts w:ascii="Times New Roman" w:hAnsi="Times New Roman" w:cs="Times New Roman"/>
              </w:rPr>
              <w:t>Nafornița</w:t>
            </w:r>
          </w:p>
        </w:tc>
        <w:tc>
          <w:tcPr>
            <w:tcW w:w="2383" w:type="dxa"/>
          </w:tcPr>
          <w:p w14:paraId="44C3168D" w14:textId="7771D7F0" w:rsidR="00116334" w:rsidRDefault="00A13BA6">
            <w:pPr>
              <w:rPr>
                <w:rFonts w:ascii="Times New Roman" w:hAnsi="Times New Roman" w:cs="Times New Roman"/>
              </w:rPr>
            </w:pPr>
            <w:hyperlink r:id="rId13" w:history="1">
              <w:r w:rsidR="003C6CBA" w:rsidRPr="003A570F">
                <w:rPr>
                  <w:rStyle w:val="a4"/>
                  <w:rFonts w:ascii="Times New Roman" w:hAnsi="Times New Roman" w:cs="Times New Roman"/>
                </w:rPr>
                <w:t>https://hudoc.echr.coe.</w:t>
              </w:r>
              <w:r w:rsidR="003C6CBA" w:rsidRPr="003A570F">
                <w:rPr>
                  <w:rStyle w:val="a4"/>
                  <w:rFonts w:ascii="Times New Roman" w:hAnsi="Times New Roman" w:cs="Times New Roman"/>
                </w:rPr>
                <w:br/>
                <w:t>int/?i=001-230248</w:t>
              </w:r>
            </w:hyperlink>
            <w:r w:rsidR="00116334">
              <w:rPr>
                <w:rFonts w:ascii="Times New Roman" w:hAnsi="Times New Roman" w:cs="Times New Roman"/>
              </w:rPr>
              <w:t xml:space="preserve"> </w:t>
            </w:r>
          </w:p>
        </w:tc>
        <w:tc>
          <w:tcPr>
            <w:tcW w:w="1784" w:type="dxa"/>
          </w:tcPr>
          <w:p w14:paraId="0B44EA61" w14:textId="77777777" w:rsidR="00C81D77" w:rsidRDefault="00C81D77" w:rsidP="00C81D77">
            <w:pPr>
              <w:rPr>
                <w:rFonts w:ascii="Times New Roman" w:hAnsi="Times New Roman" w:cs="Times New Roman"/>
              </w:rPr>
            </w:pPr>
            <w:r w:rsidRPr="00C81D77">
              <w:rPr>
                <w:rFonts w:ascii="Times New Roman" w:hAnsi="Times New Roman" w:cs="Times New Roman"/>
              </w:rPr>
              <w:t>Interferenț</w:t>
            </w:r>
            <w:r>
              <w:rPr>
                <w:rFonts w:ascii="Times New Roman" w:hAnsi="Times New Roman" w:cs="Times New Roman"/>
              </w:rPr>
              <w:t>ă, i</w:t>
            </w:r>
            <w:r w:rsidRPr="00C81D77">
              <w:rPr>
                <w:rFonts w:ascii="Times New Roman" w:hAnsi="Times New Roman" w:cs="Times New Roman"/>
              </w:rPr>
              <w:t>nterese</w:t>
            </w:r>
            <w:r>
              <w:rPr>
                <w:rFonts w:ascii="Times New Roman" w:hAnsi="Times New Roman" w:cs="Times New Roman"/>
              </w:rPr>
              <w:t xml:space="preserve"> </w:t>
            </w:r>
            <w:r w:rsidRPr="00C81D77">
              <w:rPr>
                <w:rFonts w:ascii="Times New Roman" w:hAnsi="Times New Roman" w:cs="Times New Roman"/>
              </w:rPr>
              <w:t>individuale</w:t>
            </w:r>
            <w:r>
              <w:rPr>
                <w:rFonts w:ascii="Times New Roman" w:hAnsi="Times New Roman" w:cs="Times New Roman"/>
              </w:rPr>
              <w:t>/</w:t>
            </w:r>
          </w:p>
          <w:p w14:paraId="6DE045D4" w14:textId="77777777" w:rsidR="00C81D77" w:rsidRDefault="00C81D77" w:rsidP="00C81D77">
            <w:pPr>
              <w:rPr>
                <w:rFonts w:ascii="Times New Roman" w:hAnsi="Times New Roman" w:cs="Times New Roman"/>
              </w:rPr>
            </w:pPr>
            <w:r>
              <w:rPr>
                <w:rFonts w:ascii="Times New Roman" w:hAnsi="Times New Roman" w:cs="Times New Roman"/>
              </w:rPr>
              <w:t>comunitare,</w:t>
            </w:r>
          </w:p>
          <w:p w14:paraId="4FE3D7DE" w14:textId="77777777" w:rsidR="00C81D77" w:rsidRPr="00C81D77" w:rsidRDefault="00C81D77" w:rsidP="00C81D77">
            <w:pPr>
              <w:rPr>
                <w:rFonts w:ascii="Times New Roman" w:hAnsi="Times New Roman" w:cs="Times New Roman"/>
              </w:rPr>
            </w:pPr>
            <w:r>
              <w:rPr>
                <w:rFonts w:ascii="Times New Roman" w:hAnsi="Times New Roman" w:cs="Times New Roman"/>
              </w:rPr>
              <w:t>j</w:t>
            </w:r>
            <w:r w:rsidRPr="00C81D77">
              <w:rPr>
                <w:rFonts w:ascii="Times New Roman" w:hAnsi="Times New Roman" w:cs="Times New Roman"/>
              </w:rPr>
              <w:t>ustificare legală</w:t>
            </w:r>
            <w:r>
              <w:rPr>
                <w:rFonts w:ascii="Times New Roman" w:hAnsi="Times New Roman" w:cs="Times New Roman"/>
              </w:rPr>
              <w:t>,</w:t>
            </w:r>
            <w:r w:rsidRPr="00C81D77">
              <w:rPr>
                <w:rFonts w:ascii="Times New Roman" w:hAnsi="Times New Roman" w:cs="Times New Roman"/>
              </w:rPr>
              <w:t xml:space="preserve"> </w:t>
            </w:r>
          </w:p>
          <w:p w14:paraId="72DD313E" w14:textId="77777777" w:rsidR="00C81D77" w:rsidRPr="00C81D77" w:rsidRDefault="00C81D77" w:rsidP="00C81D77">
            <w:pPr>
              <w:rPr>
                <w:rFonts w:ascii="Times New Roman" w:hAnsi="Times New Roman" w:cs="Times New Roman"/>
              </w:rPr>
            </w:pPr>
            <w:r>
              <w:rPr>
                <w:rFonts w:ascii="Times New Roman" w:hAnsi="Times New Roman" w:cs="Times New Roman"/>
              </w:rPr>
              <w:t>e</w:t>
            </w:r>
            <w:r w:rsidRPr="00C81D77">
              <w:rPr>
                <w:rFonts w:ascii="Times New Roman" w:hAnsi="Times New Roman" w:cs="Times New Roman"/>
              </w:rPr>
              <w:t>vacuare forțată</w:t>
            </w:r>
            <w:r>
              <w:rPr>
                <w:rFonts w:ascii="Times New Roman" w:hAnsi="Times New Roman" w:cs="Times New Roman"/>
              </w:rPr>
              <w:t>,</w:t>
            </w:r>
          </w:p>
          <w:p w14:paraId="2AB7104F" w14:textId="77777777" w:rsidR="00C81D77" w:rsidRPr="00C81D77" w:rsidRDefault="00C81D77" w:rsidP="00C81D77">
            <w:pPr>
              <w:rPr>
                <w:rFonts w:ascii="Times New Roman" w:hAnsi="Times New Roman" w:cs="Times New Roman"/>
              </w:rPr>
            </w:pPr>
            <w:r>
              <w:rPr>
                <w:rFonts w:ascii="Times New Roman" w:hAnsi="Times New Roman" w:cs="Times New Roman"/>
              </w:rPr>
              <w:t>c</w:t>
            </w:r>
            <w:r w:rsidRPr="00C81D77">
              <w:rPr>
                <w:rFonts w:ascii="Times New Roman" w:hAnsi="Times New Roman" w:cs="Times New Roman"/>
              </w:rPr>
              <w:t>ondiții locative</w:t>
            </w:r>
            <w:r>
              <w:rPr>
                <w:rFonts w:ascii="Times New Roman" w:hAnsi="Times New Roman" w:cs="Times New Roman"/>
              </w:rPr>
              <w:t>,</w:t>
            </w:r>
            <w:r w:rsidRPr="00C81D77">
              <w:rPr>
                <w:rFonts w:ascii="Times New Roman" w:hAnsi="Times New Roman" w:cs="Times New Roman"/>
              </w:rPr>
              <w:t xml:space="preserve">  </w:t>
            </w:r>
          </w:p>
          <w:p w14:paraId="4BF9790C" w14:textId="77777777" w:rsidR="00C81D77" w:rsidRPr="00C81D77" w:rsidRDefault="00C81D77" w:rsidP="00C81D77">
            <w:pPr>
              <w:rPr>
                <w:rFonts w:ascii="Times New Roman" w:hAnsi="Times New Roman" w:cs="Times New Roman"/>
              </w:rPr>
            </w:pPr>
            <w:r>
              <w:rPr>
                <w:rFonts w:ascii="Times New Roman" w:hAnsi="Times New Roman" w:cs="Times New Roman"/>
              </w:rPr>
              <w:t>p</w:t>
            </w:r>
            <w:r w:rsidRPr="00C81D77">
              <w:rPr>
                <w:rFonts w:ascii="Times New Roman" w:hAnsi="Times New Roman" w:cs="Times New Roman"/>
              </w:rPr>
              <w:t xml:space="preserve">ierdere de domiciliu </w:t>
            </w:r>
          </w:p>
          <w:p w14:paraId="3CA58CBD" w14:textId="77777777" w:rsidR="00116334" w:rsidRPr="00116334" w:rsidRDefault="00116334" w:rsidP="00C81D77">
            <w:pPr>
              <w:rPr>
                <w:rFonts w:ascii="Times New Roman" w:hAnsi="Times New Roman" w:cs="Times New Roman"/>
              </w:rPr>
            </w:pPr>
          </w:p>
        </w:tc>
        <w:tc>
          <w:tcPr>
            <w:tcW w:w="6887" w:type="dxa"/>
          </w:tcPr>
          <w:p w14:paraId="084FE70B" w14:textId="47A53845" w:rsidR="00B0169B" w:rsidRPr="00B0169B" w:rsidRDefault="00B0169B" w:rsidP="00B0169B">
            <w:pPr>
              <w:jc w:val="both"/>
              <w:rPr>
                <w:rFonts w:ascii="Times New Roman" w:hAnsi="Times New Roman" w:cs="Times New Roman"/>
                <w:lang w:val="ro-MD"/>
              </w:rPr>
            </w:pPr>
            <w:r w:rsidRPr="00B0169B">
              <w:rPr>
                <w:rFonts w:ascii="Times New Roman" w:hAnsi="Times New Roman" w:cs="Times New Roman"/>
                <w:lang w:val="ro-MD"/>
              </w:rPr>
              <w:t>26. Curtea reiterează faptul că conceptul de "acasă" este de o importanță centrală pentru identitatea, autodeterminarea, integritatea fizică și mentală a unui individ, menținerea relațiilor cu ceilalți și un loc stabil și sigur în comunitate</w:t>
            </w:r>
            <w:r w:rsidR="002F6AC6">
              <w:rPr>
                <w:rFonts w:ascii="Times New Roman" w:hAnsi="Times New Roman" w:cs="Times New Roman"/>
                <w:lang w:val="ro-MD"/>
              </w:rPr>
              <w:t>.</w:t>
            </w:r>
          </w:p>
          <w:p w14:paraId="555A6753" w14:textId="5FEAB8C2" w:rsidR="00B0169B" w:rsidRPr="00B0169B" w:rsidRDefault="00B0169B" w:rsidP="00B0169B">
            <w:pPr>
              <w:jc w:val="both"/>
              <w:rPr>
                <w:rFonts w:ascii="Times New Roman" w:hAnsi="Times New Roman" w:cs="Times New Roman"/>
                <w:lang w:val="ro-MD"/>
              </w:rPr>
            </w:pPr>
            <w:r w:rsidRPr="00B0169B">
              <w:rPr>
                <w:rFonts w:ascii="Times New Roman" w:hAnsi="Times New Roman" w:cs="Times New Roman"/>
                <w:lang w:val="ro-MD"/>
              </w:rPr>
              <w:t>29. Curtea a statuat în mod constant că noțiunea de "domiciliu" în sensul articolului 8 nu se limitează la acele spații care sunt ocupate în mod legal sau care au fost stabilite în mod legal. "Acasă" este un concept autonom care nu depinde de clasificarea în dreptul intern. Dacă un anumit spațiu constituie sau nu o "casă" care atrage protecția articolului 8 § 1 va depinde de circumstanțele de fapt, și anume, de existența unor legături suficiente și continue cu un anumit loc</w:t>
            </w:r>
            <w:r w:rsidR="002F6AC6">
              <w:rPr>
                <w:rFonts w:ascii="Times New Roman" w:hAnsi="Times New Roman" w:cs="Times New Roman"/>
                <w:lang w:val="ro-MD"/>
              </w:rPr>
              <w:t>.</w:t>
            </w:r>
          </w:p>
          <w:p w14:paraId="083ABDB0" w14:textId="70B92457" w:rsidR="00B0169B" w:rsidRPr="00B0169B" w:rsidRDefault="00B0169B" w:rsidP="00B0169B">
            <w:pPr>
              <w:jc w:val="both"/>
              <w:rPr>
                <w:rFonts w:ascii="Times New Roman" w:hAnsi="Times New Roman" w:cs="Times New Roman"/>
                <w:lang w:val="ro-MD"/>
              </w:rPr>
            </w:pPr>
            <w:r w:rsidRPr="00B0169B">
              <w:rPr>
                <w:rFonts w:ascii="Times New Roman" w:hAnsi="Times New Roman" w:cs="Times New Roman"/>
                <w:lang w:val="ro-MD"/>
              </w:rPr>
              <w:t xml:space="preserve">30. Curtea observă că Guvernul nu a contestat faptul că reclamanții au locuit în apartamentul în cauză timp de aproape doisprezece ani și nu au avut altă locuință. În consecință, apartamentul era "casa" lor în sensul articolului 8. </w:t>
            </w:r>
          </w:p>
          <w:p w14:paraId="5477896F" w14:textId="6904A210" w:rsidR="00B0169B" w:rsidRPr="00B0169B" w:rsidRDefault="00B0169B" w:rsidP="00B0169B">
            <w:pPr>
              <w:jc w:val="both"/>
              <w:rPr>
                <w:rFonts w:ascii="Times New Roman" w:hAnsi="Times New Roman" w:cs="Times New Roman"/>
                <w:lang w:val="ro-MD"/>
              </w:rPr>
            </w:pPr>
            <w:r w:rsidRPr="00B0169B">
              <w:rPr>
                <w:rFonts w:ascii="Times New Roman" w:hAnsi="Times New Roman" w:cs="Times New Roman"/>
                <w:lang w:val="ro-MD"/>
              </w:rPr>
              <w:t xml:space="preserve">38. Curtea amintește anume că principiul potrivit căruia orice persoană care riscă să-și piardă locuința ar trebui să poată beneficia </w:t>
            </w:r>
            <w:r w:rsidRPr="00B0169B">
              <w:rPr>
                <w:rFonts w:ascii="Times New Roman" w:hAnsi="Times New Roman" w:cs="Times New Roman"/>
                <w:lang w:val="ro-MD"/>
              </w:rPr>
              <w:lastRenderedPageBreak/>
              <w:t>de o instanță independentă de a stabili proporționalitatea măsurii de către o instanță independentă nu se aplică în mod automat în cazurile în care posesia este solicitată de o persoană fizică sau de o întreprindere privată. Dimpotrivă, echilibrul dintre interesele persoanei sau întreprinderii private și ocupantul rezidențial poate fi atins de o legislație care are scopul de a proteja drepturile Convenției ale părților în cauză. Întrucât administratorul apartamentului în speță, și anume Academia, era o instituție de stat și administra clădirea în numele statului, prezenta jurisprudență nu este aplicabilă în speță. Prin urmare, întrucât reclamanții au invocat argumente relevante privind proporționalitatea ingerinței în cadrul procedurilor judiciare interne, instanțele naționale au trebuit să le examineze în detaliu și să furnizeze motive adecvate</w:t>
            </w:r>
            <w:r w:rsidR="002F6AC6">
              <w:rPr>
                <w:rFonts w:ascii="Times New Roman" w:hAnsi="Times New Roman" w:cs="Times New Roman"/>
                <w:lang w:val="ro-MD"/>
              </w:rPr>
              <w:t>.</w:t>
            </w:r>
          </w:p>
          <w:p w14:paraId="08E04045" w14:textId="519DABDF" w:rsidR="00B0169B" w:rsidRPr="00B0169B" w:rsidRDefault="00B0169B" w:rsidP="00B0169B">
            <w:pPr>
              <w:jc w:val="both"/>
              <w:rPr>
                <w:rFonts w:ascii="Times New Roman" w:hAnsi="Times New Roman" w:cs="Times New Roman"/>
                <w:lang w:val="ro-MD"/>
              </w:rPr>
            </w:pPr>
            <w:r w:rsidRPr="00B0169B">
              <w:rPr>
                <w:rFonts w:ascii="Times New Roman" w:hAnsi="Times New Roman" w:cs="Times New Roman"/>
                <w:lang w:val="ro-MD"/>
              </w:rPr>
              <w:t>41. Curtea constată că instanța națională nu a luat în considerare faptul că reclamanții nu aveau alt loc unde să locuiască și s-ar afla pe stradă după mai mult de un deceniu în care au locuit legal în apartament și nu numai că au plătit chiria și facturile la utilități, ci și au plătit reparații substanțiale pe care administrația clădirii a neglijat să le efectueze ani de zile. În același timp, nu s-a efectuat nicio analiză a intereselor concurente, și anume dacă și în ce măsură Academia avea nevoie de locuințe pentru personalul său, dacă ceilalți angajați dispuneau de o locuință alternativă și dacă Academia avea alte apartamente de oferit personalului său. Această lipsă de analiză este cu atât mai evidentă cu cât Curtea Supremă de Justiție a avut cunoștință de propria decizie într-o cauză foarte similară, în care s-a pronunțat în favoarea unor persoane care formulau cereri practic identice cu cele ale reclamanților. Aceasta nu a făcut nicio distincție între această cauză și cea de față, ci a ajuns la o soluție opusă.</w:t>
            </w:r>
          </w:p>
          <w:p w14:paraId="5E673A04" w14:textId="564D50A1" w:rsidR="00116334" w:rsidRPr="002F6AC6" w:rsidRDefault="00B0169B" w:rsidP="000D40E1">
            <w:pPr>
              <w:jc w:val="both"/>
              <w:rPr>
                <w:rFonts w:ascii="Times New Roman" w:hAnsi="Times New Roman" w:cs="Times New Roman"/>
                <w:lang w:val="ro-MD"/>
              </w:rPr>
            </w:pPr>
            <w:r w:rsidRPr="00B0169B">
              <w:rPr>
                <w:rFonts w:ascii="Times New Roman" w:hAnsi="Times New Roman" w:cs="Times New Roman"/>
                <w:lang w:val="ro-MD"/>
              </w:rPr>
              <w:t xml:space="preserve">42. Cu alte cuvinte, Curtea Supremă de Justiție nu a pus în balanță interesele concurente în joc, limitându-se la constatarea că administratorul clădirii a solicitat reclamanților să plece. Împreună cu aspectele procedurale menționate mai </w:t>
            </w:r>
            <w:r w:rsidR="00366F75">
              <w:rPr>
                <w:rFonts w:ascii="Times New Roman" w:hAnsi="Times New Roman" w:cs="Times New Roman"/>
                <w:lang w:val="ro-MD"/>
              </w:rPr>
              <w:t xml:space="preserve">sus </w:t>
            </w:r>
            <w:r w:rsidRPr="00B0169B">
              <w:rPr>
                <w:rFonts w:ascii="Times New Roman" w:hAnsi="Times New Roman" w:cs="Times New Roman"/>
                <w:lang w:val="ro-MD"/>
              </w:rPr>
              <w:t xml:space="preserve">și anume că bonul de </w:t>
            </w:r>
            <w:r w:rsidRPr="00B0169B">
              <w:rPr>
                <w:rFonts w:ascii="Times New Roman" w:hAnsi="Times New Roman" w:cs="Times New Roman"/>
                <w:lang w:val="ro-MD"/>
              </w:rPr>
              <w:lastRenderedPageBreak/>
              <w:t>ocupare nu a fost anulat și că reclamanții nu au acționat niciodată în mod nelegal, dar au fost evacuați în temeiul unei dispoziții care se referă la ocuparea neautorizată a unei locuințe, precum și trimiterea confuză la dispoziții referitoare la diferite tipuri de locuințe, fără a preciza care dispoziție se aplică în speță și invocarea unui element care nu a influențat anterior deciziile aceleiași instanțe în două situații practic identice</w:t>
            </w:r>
            <w:r w:rsidR="002F6AC6">
              <w:rPr>
                <w:rFonts w:ascii="Times New Roman" w:hAnsi="Times New Roman" w:cs="Times New Roman"/>
                <w:lang w:val="ro-MD"/>
              </w:rPr>
              <w:t xml:space="preserve">, </w:t>
            </w:r>
            <w:r w:rsidRPr="00B0169B">
              <w:rPr>
                <w:rFonts w:ascii="Times New Roman" w:hAnsi="Times New Roman" w:cs="Times New Roman"/>
                <w:lang w:val="ro-MD"/>
              </w:rPr>
              <w:t>aceste considerații sunt suficiente pentru a permite Curții să concluzioneze că a existat o încălcare a articolului 8 din convenție în speță.</w:t>
            </w:r>
          </w:p>
        </w:tc>
        <w:tc>
          <w:tcPr>
            <w:tcW w:w="1651" w:type="dxa"/>
          </w:tcPr>
          <w:p w14:paraId="3929A477" w14:textId="77777777" w:rsidR="00116334" w:rsidRDefault="00C81D77" w:rsidP="00C81D77">
            <w:pPr>
              <w:jc w:val="center"/>
              <w:rPr>
                <w:rFonts w:ascii="Times New Roman" w:hAnsi="Times New Roman" w:cs="Times New Roman"/>
              </w:rPr>
            </w:pPr>
            <w:r>
              <w:rPr>
                <w:rFonts w:ascii="Times New Roman" w:hAnsi="Times New Roman" w:cs="Times New Roman"/>
              </w:rPr>
              <w:lastRenderedPageBreak/>
              <w:t>4.500 euro</w:t>
            </w:r>
          </w:p>
          <w:p w14:paraId="0D972A1F" w14:textId="77777777" w:rsidR="00C81D77" w:rsidRPr="00116334" w:rsidRDefault="00C81D77" w:rsidP="00C81D77">
            <w:pPr>
              <w:jc w:val="center"/>
              <w:rPr>
                <w:rFonts w:ascii="Times New Roman" w:hAnsi="Times New Roman" w:cs="Times New Roman"/>
              </w:rPr>
            </w:pPr>
            <w:r>
              <w:rPr>
                <w:rFonts w:ascii="Times New Roman" w:hAnsi="Times New Roman" w:cs="Times New Roman"/>
              </w:rPr>
              <w:t>(moral)</w:t>
            </w:r>
          </w:p>
        </w:tc>
      </w:tr>
      <w:tr w:rsidR="004928C4" w:rsidRPr="00116334" w14:paraId="65E79807" w14:textId="77777777" w:rsidTr="003C6CBA">
        <w:tc>
          <w:tcPr>
            <w:tcW w:w="558" w:type="dxa"/>
          </w:tcPr>
          <w:p w14:paraId="20F2C26B" w14:textId="77777777" w:rsidR="00116334" w:rsidRPr="00116334" w:rsidRDefault="00116334">
            <w:pPr>
              <w:rPr>
                <w:rFonts w:ascii="Times New Roman" w:hAnsi="Times New Roman" w:cs="Times New Roman"/>
                <w:b/>
                <w:bCs/>
              </w:rPr>
            </w:pPr>
            <w:r w:rsidRPr="00116334">
              <w:rPr>
                <w:rFonts w:ascii="Times New Roman" w:hAnsi="Times New Roman" w:cs="Times New Roman"/>
                <w:b/>
                <w:bCs/>
              </w:rPr>
              <w:lastRenderedPageBreak/>
              <w:t>9.</w:t>
            </w:r>
          </w:p>
        </w:tc>
        <w:tc>
          <w:tcPr>
            <w:tcW w:w="1469" w:type="dxa"/>
          </w:tcPr>
          <w:p w14:paraId="1C19476F" w14:textId="77777777" w:rsidR="00116334" w:rsidRDefault="000D40E1">
            <w:pPr>
              <w:rPr>
                <w:rFonts w:ascii="Times New Roman" w:hAnsi="Times New Roman" w:cs="Times New Roman"/>
              </w:rPr>
            </w:pPr>
            <w:r>
              <w:rPr>
                <w:rFonts w:ascii="Times New Roman" w:hAnsi="Times New Roman" w:cs="Times New Roman"/>
              </w:rPr>
              <w:t>Art. 8</w:t>
            </w:r>
          </w:p>
          <w:p w14:paraId="10D62885" w14:textId="77777777" w:rsidR="000D40E1" w:rsidRDefault="000D40E1">
            <w:pPr>
              <w:rPr>
                <w:rFonts w:ascii="Times New Roman" w:hAnsi="Times New Roman" w:cs="Times New Roman"/>
              </w:rPr>
            </w:pPr>
          </w:p>
          <w:p w14:paraId="02DD3CD4" w14:textId="77777777" w:rsidR="000D40E1" w:rsidRDefault="000D40E1">
            <w:pPr>
              <w:rPr>
                <w:rFonts w:ascii="Times New Roman" w:hAnsi="Times New Roman" w:cs="Times New Roman"/>
              </w:rPr>
            </w:pPr>
            <w:r>
              <w:rPr>
                <w:rFonts w:ascii="Times New Roman" w:hAnsi="Times New Roman" w:cs="Times New Roman"/>
              </w:rPr>
              <w:t>Viața privată</w:t>
            </w:r>
          </w:p>
          <w:p w14:paraId="7C734191" w14:textId="77777777" w:rsidR="000D40E1" w:rsidRDefault="000D40E1">
            <w:pPr>
              <w:rPr>
                <w:rFonts w:ascii="Times New Roman" w:hAnsi="Times New Roman" w:cs="Times New Roman"/>
              </w:rPr>
            </w:pPr>
          </w:p>
          <w:p w14:paraId="6CA74C7D" w14:textId="77777777" w:rsidR="000D40E1" w:rsidRDefault="000D40E1">
            <w:pPr>
              <w:rPr>
                <w:rFonts w:ascii="Times New Roman" w:hAnsi="Times New Roman" w:cs="Times New Roman"/>
              </w:rPr>
            </w:pPr>
            <w:r>
              <w:rPr>
                <w:rFonts w:ascii="Times New Roman" w:hAnsi="Times New Roman" w:cs="Times New Roman"/>
              </w:rPr>
              <w:t>Defăimare</w:t>
            </w:r>
          </w:p>
          <w:p w14:paraId="692E4F12" w14:textId="77777777" w:rsidR="000D40E1" w:rsidRDefault="000D40E1">
            <w:pPr>
              <w:rPr>
                <w:rFonts w:ascii="Times New Roman" w:hAnsi="Times New Roman" w:cs="Times New Roman"/>
              </w:rPr>
            </w:pPr>
          </w:p>
          <w:p w14:paraId="309C4287" w14:textId="77777777" w:rsidR="000D40E1" w:rsidRPr="00116334" w:rsidRDefault="000D40E1">
            <w:pPr>
              <w:rPr>
                <w:rFonts w:ascii="Times New Roman" w:hAnsi="Times New Roman" w:cs="Times New Roman"/>
              </w:rPr>
            </w:pPr>
            <w:r>
              <w:rPr>
                <w:rFonts w:ascii="Times New Roman" w:hAnsi="Times New Roman" w:cs="Times New Roman"/>
              </w:rPr>
              <w:t>Obligații pozitive</w:t>
            </w:r>
          </w:p>
        </w:tc>
        <w:tc>
          <w:tcPr>
            <w:tcW w:w="1461" w:type="dxa"/>
          </w:tcPr>
          <w:p w14:paraId="75B0F87A" w14:textId="77777777" w:rsidR="00116334" w:rsidRDefault="000D40E1" w:rsidP="000D40E1">
            <w:pPr>
              <w:jc w:val="center"/>
              <w:rPr>
                <w:rFonts w:ascii="Times New Roman" w:hAnsi="Times New Roman" w:cs="Times New Roman"/>
              </w:rPr>
            </w:pPr>
            <w:r>
              <w:rPr>
                <w:rFonts w:ascii="Times New Roman" w:hAnsi="Times New Roman" w:cs="Times New Roman"/>
              </w:rPr>
              <w:t>14.08.2024</w:t>
            </w:r>
          </w:p>
          <w:p w14:paraId="21394C72" w14:textId="77777777" w:rsidR="000D40E1" w:rsidRPr="00116334" w:rsidRDefault="000D40E1" w:rsidP="000D40E1">
            <w:pPr>
              <w:jc w:val="center"/>
              <w:rPr>
                <w:rFonts w:ascii="Times New Roman" w:hAnsi="Times New Roman" w:cs="Times New Roman"/>
              </w:rPr>
            </w:pPr>
            <w:r>
              <w:rPr>
                <w:rFonts w:ascii="Times New Roman" w:hAnsi="Times New Roman" w:cs="Times New Roman"/>
              </w:rPr>
              <w:t>Oleg Balan</w:t>
            </w:r>
          </w:p>
        </w:tc>
        <w:tc>
          <w:tcPr>
            <w:tcW w:w="2383" w:type="dxa"/>
          </w:tcPr>
          <w:p w14:paraId="2E366916" w14:textId="66AD5396" w:rsidR="00116334" w:rsidRDefault="00A13BA6">
            <w:pPr>
              <w:rPr>
                <w:rFonts w:ascii="Times New Roman" w:hAnsi="Times New Roman" w:cs="Times New Roman"/>
              </w:rPr>
            </w:pPr>
            <w:hyperlink r:id="rId14" w:history="1">
              <w:r w:rsidR="003C6CBA" w:rsidRPr="003A570F">
                <w:rPr>
                  <w:rStyle w:val="a4"/>
                  <w:rFonts w:ascii="Times New Roman" w:hAnsi="Times New Roman" w:cs="Times New Roman"/>
                </w:rPr>
                <w:t>https://hudoc.echr.coe.</w:t>
              </w:r>
              <w:r w:rsidR="003C6CBA" w:rsidRPr="003A570F">
                <w:rPr>
                  <w:rStyle w:val="a4"/>
                  <w:rFonts w:ascii="Times New Roman" w:hAnsi="Times New Roman" w:cs="Times New Roman"/>
                </w:rPr>
                <w:br/>
                <w:t>int/?i=001-233631</w:t>
              </w:r>
            </w:hyperlink>
            <w:r w:rsidR="00116334">
              <w:rPr>
                <w:rFonts w:ascii="Times New Roman" w:hAnsi="Times New Roman" w:cs="Times New Roman"/>
              </w:rPr>
              <w:t xml:space="preserve"> </w:t>
            </w:r>
          </w:p>
        </w:tc>
        <w:tc>
          <w:tcPr>
            <w:tcW w:w="1784" w:type="dxa"/>
          </w:tcPr>
          <w:p w14:paraId="786A4941" w14:textId="77777777" w:rsidR="000D40E1" w:rsidRPr="000D40E1" w:rsidRDefault="000D40E1" w:rsidP="000D40E1">
            <w:pPr>
              <w:rPr>
                <w:rFonts w:ascii="Times New Roman" w:hAnsi="Times New Roman" w:cs="Times New Roman"/>
              </w:rPr>
            </w:pPr>
            <w:r w:rsidRPr="000D40E1">
              <w:rPr>
                <w:rFonts w:ascii="Times New Roman" w:hAnsi="Times New Roman" w:cs="Times New Roman"/>
              </w:rPr>
              <w:t>Reputație</w:t>
            </w:r>
            <w:r>
              <w:rPr>
                <w:rFonts w:ascii="Times New Roman" w:hAnsi="Times New Roman" w:cs="Times New Roman"/>
              </w:rPr>
              <w:t xml:space="preserve">, </w:t>
            </w:r>
            <w:r w:rsidRPr="000D40E1">
              <w:rPr>
                <w:rFonts w:ascii="Times New Roman" w:hAnsi="Times New Roman" w:cs="Times New Roman"/>
              </w:rPr>
              <w:t>bună-credință</w:t>
            </w:r>
            <w:r>
              <w:rPr>
                <w:rFonts w:ascii="Times New Roman" w:hAnsi="Times New Roman" w:cs="Times New Roman"/>
              </w:rPr>
              <w:t xml:space="preserve">, </w:t>
            </w:r>
            <w:r w:rsidRPr="000D40E1">
              <w:rPr>
                <w:rFonts w:ascii="Times New Roman" w:hAnsi="Times New Roman" w:cs="Times New Roman"/>
              </w:rPr>
              <w:t>concurent</w:t>
            </w:r>
            <w:r>
              <w:rPr>
                <w:rFonts w:ascii="Times New Roman" w:hAnsi="Times New Roman" w:cs="Times New Roman"/>
              </w:rPr>
              <w:t xml:space="preserve">, </w:t>
            </w:r>
          </w:p>
          <w:p w14:paraId="208941C5" w14:textId="77777777" w:rsidR="000D40E1" w:rsidRPr="000D40E1" w:rsidRDefault="000D40E1" w:rsidP="000D40E1">
            <w:pPr>
              <w:rPr>
                <w:rFonts w:ascii="Times New Roman" w:hAnsi="Times New Roman" w:cs="Times New Roman"/>
              </w:rPr>
            </w:pPr>
            <w:r>
              <w:rPr>
                <w:rFonts w:ascii="Times New Roman" w:hAnsi="Times New Roman" w:cs="Times New Roman"/>
              </w:rPr>
              <w:t>c</w:t>
            </w:r>
            <w:r w:rsidRPr="000D40E1">
              <w:rPr>
                <w:rFonts w:ascii="Times New Roman" w:hAnsi="Times New Roman" w:cs="Times New Roman"/>
              </w:rPr>
              <w:t>ritică publică</w:t>
            </w:r>
            <w:r>
              <w:rPr>
                <w:rFonts w:ascii="Times New Roman" w:hAnsi="Times New Roman" w:cs="Times New Roman"/>
              </w:rPr>
              <w:t>,</w:t>
            </w:r>
            <w:r w:rsidRPr="000D40E1">
              <w:rPr>
                <w:rFonts w:ascii="Times New Roman" w:hAnsi="Times New Roman" w:cs="Times New Roman"/>
              </w:rPr>
              <w:t xml:space="preserve">  </w:t>
            </w:r>
          </w:p>
          <w:p w14:paraId="4CACDF7C" w14:textId="77777777" w:rsidR="000D40E1" w:rsidRPr="000D40E1" w:rsidRDefault="000D40E1" w:rsidP="000D40E1">
            <w:pPr>
              <w:rPr>
                <w:rFonts w:ascii="Times New Roman" w:hAnsi="Times New Roman" w:cs="Times New Roman"/>
              </w:rPr>
            </w:pPr>
            <w:r>
              <w:rPr>
                <w:rFonts w:ascii="Times New Roman" w:hAnsi="Times New Roman" w:cs="Times New Roman"/>
              </w:rPr>
              <w:t>f</w:t>
            </w:r>
            <w:r w:rsidRPr="000D40E1">
              <w:rPr>
                <w:rFonts w:ascii="Times New Roman" w:hAnsi="Times New Roman" w:cs="Times New Roman"/>
              </w:rPr>
              <w:t>uncție public</w:t>
            </w:r>
            <w:r>
              <w:rPr>
                <w:rFonts w:ascii="Times New Roman" w:hAnsi="Times New Roman" w:cs="Times New Roman"/>
              </w:rPr>
              <w:t>ă,</w:t>
            </w:r>
            <w:r w:rsidRPr="000D40E1">
              <w:rPr>
                <w:rFonts w:ascii="Times New Roman" w:hAnsi="Times New Roman" w:cs="Times New Roman"/>
              </w:rPr>
              <w:t xml:space="preserve">  </w:t>
            </w:r>
          </w:p>
          <w:p w14:paraId="1F066560" w14:textId="77777777" w:rsidR="000D40E1" w:rsidRPr="000D40E1" w:rsidRDefault="000D40E1" w:rsidP="000D40E1">
            <w:pPr>
              <w:rPr>
                <w:rFonts w:ascii="Times New Roman" w:hAnsi="Times New Roman" w:cs="Times New Roman"/>
              </w:rPr>
            </w:pPr>
            <w:r>
              <w:rPr>
                <w:rFonts w:ascii="Times New Roman" w:hAnsi="Times New Roman" w:cs="Times New Roman"/>
              </w:rPr>
              <w:t>j</w:t>
            </w:r>
            <w:r w:rsidRPr="000D40E1">
              <w:rPr>
                <w:rFonts w:ascii="Times New Roman" w:hAnsi="Times New Roman" w:cs="Times New Roman"/>
              </w:rPr>
              <w:t>urnalism de investigație</w:t>
            </w:r>
            <w:r>
              <w:rPr>
                <w:rFonts w:ascii="Times New Roman" w:hAnsi="Times New Roman" w:cs="Times New Roman"/>
              </w:rPr>
              <w:t>,</w:t>
            </w:r>
            <w:r w:rsidRPr="000D40E1">
              <w:rPr>
                <w:rFonts w:ascii="Times New Roman" w:hAnsi="Times New Roman" w:cs="Times New Roman"/>
              </w:rPr>
              <w:t xml:space="preserve">  </w:t>
            </w:r>
          </w:p>
          <w:p w14:paraId="536BD8BC" w14:textId="77777777" w:rsidR="000D40E1" w:rsidRPr="000D40E1" w:rsidRDefault="000D40E1" w:rsidP="000D40E1">
            <w:pPr>
              <w:rPr>
                <w:rFonts w:ascii="Times New Roman" w:hAnsi="Times New Roman" w:cs="Times New Roman"/>
              </w:rPr>
            </w:pPr>
            <w:r>
              <w:rPr>
                <w:rFonts w:ascii="Times New Roman" w:hAnsi="Times New Roman" w:cs="Times New Roman"/>
              </w:rPr>
              <w:t>i</w:t>
            </w:r>
            <w:r w:rsidRPr="000D40E1">
              <w:rPr>
                <w:rFonts w:ascii="Times New Roman" w:hAnsi="Times New Roman" w:cs="Times New Roman"/>
              </w:rPr>
              <w:t xml:space="preserve">nformații neautentificate  </w:t>
            </w:r>
          </w:p>
          <w:p w14:paraId="6B667B5C" w14:textId="77777777" w:rsidR="000D40E1" w:rsidRPr="000D40E1" w:rsidRDefault="000D40E1" w:rsidP="000D40E1">
            <w:pPr>
              <w:rPr>
                <w:rFonts w:ascii="Times New Roman" w:hAnsi="Times New Roman" w:cs="Times New Roman"/>
              </w:rPr>
            </w:pPr>
          </w:p>
          <w:p w14:paraId="55977B2C" w14:textId="77777777" w:rsidR="00116334" w:rsidRPr="00116334" w:rsidRDefault="00116334" w:rsidP="000D40E1">
            <w:pPr>
              <w:rPr>
                <w:rFonts w:ascii="Times New Roman" w:hAnsi="Times New Roman" w:cs="Times New Roman"/>
              </w:rPr>
            </w:pPr>
          </w:p>
        </w:tc>
        <w:tc>
          <w:tcPr>
            <w:tcW w:w="6887" w:type="dxa"/>
          </w:tcPr>
          <w:p w14:paraId="18A36DAF" w14:textId="7E5C7161" w:rsidR="00850BDD" w:rsidRPr="00850BDD" w:rsidRDefault="00850BDD" w:rsidP="00850BDD">
            <w:pPr>
              <w:jc w:val="both"/>
              <w:rPr>
                <w:rFonts w:ascii="Times New Roman" w:hAnsi="Times New Roman" w:cs="Times New Roman"/>
                <w:lang w:val="ro-MD"/>
              </w:rPr>
            </w:pPr>
            <w:r w:rsidRPr="00850BDD">
              <w:rPr>
                <w:rFonts w:ascii="Times New Roman" w:hAnsi="Times New Roman" w:cs="Times New Roman"/>
                <w:lang w:val="ro-MD"/>
              </w:rPr>
              <w:t>30. Curtea constată, la fel ca Curtea Supremă de Justiție, că subiectul unui comportament pretins necorespunzător al unui ministru ridică în mod legitim un grad ridicat de interes public. Promovarea dezbaterii politice libere cu privire la astfel de probleme este o caracteristică foarte importantă a unei societăți democratice, iar Curtea acordă cea mai mare importanță libertății de exprimare în contextul unei astfel de dezbateri. Astfel, Curtea Supremă de Justiție a avut motive întemeiate pentru a acorda un nivel ridicat de protecție publicării de materiale care se presupune că expun o astfel de activitate.</w:t>
            </w:r>
          </w:p>
          <w:p w14:paraId="29022329" w14:textId="62F9E68A" w:rsidR="00850BDD" w:rsidRPr="00850BDD" w:rsidRDefault="00850BDD" w:rsidP="00850BDD">
            <w:pPr>
              <w:jc w:val="both"/>
              <w:rPr>
                <w:rFonts w:ascii="Times New Roman" w:hAnsi="Times New Roman" w:cs="Times New Roman"/>
                <w:lang w:val="ro-MD"/>
              </w:rPr>
            </w:pPr>
            <w:r w:rsidRPr="00850BDD">
              <w:rPr>
                <w:rFonts w:ascii="Times New Roman" w:hAnsi="Times New Roman" w:cs="Times New Roman"/>
                <w:lang w:val="ro-MD"/>
              </w:rPr>
              <w:t xml:space="preserve">31. Curtea Supremă de Justiție a ținut seama de faptul că reclamantul era ministru la momentul publicării notei și că, în calitate de persoană publică, trebuia să se supună unui grad ridicat de critică la adresa acțiunilor sale. </w:t>
            </w:r>
          </w:p>
          <w:p w14:paraId="21B2F3BC" w14:textId="1C10576E" w:rsidR="00850BDD" w:rsidRPr="00850BDD" w:rsidRDefault="00850BDD" w:rsidP="00850BDD">
            <w:pPr>
              <w:jc w:val="both"/>
              <w:rPr>
                <w:rFonts w:ascii="Times New Roman" w:hAnsi="Times New Roman" w:cs="Times New Roman"/>
                <w:lang w:val="ro-MD"/>
              </w:rPr>
            </w:pPr>
            <w:bookmarkStart w:id="10" w:name="paragraph00035"/>
            <w:r w:rsidRPr="00850BDD">
              <w:rPr>
                <w:rFonts w:ascii="Times New Roman" w:hAnsi="Times New Roman" w:cs="Times New Roman"/>
                <w:lang w:val="ro-MD"/>
              </w:rPr>
              <w:t>33</w:t>
            </w:r>
            <w:bookmarkEnd w:id="10"/>
            <w:r w:rsidRPr="00850BDD">
              <w:rPr>
                <w:rFonts w:ascii="Times New Roman" w:hAnsi="Times New Roman" w:cs="Times New Roman"/>
                <w:lang w:val="ro-MD"/>
              </w:rPr>
              <w:t>. În speță, Curtea este de acord cu concluzia Curții Supreme de Justiție potrivit căreia restricționarea libertății de exprimare a domnului Usatîi, politician și lider al unui partid de opoziție, a atras cel mai înalt nivel de control</w:t>
            </w:r>
            <w:r>
              <w:rPr>
                <w:rFonts w:ascii="Times New Roman" w:hAnsi="Times New Roman" w:cs="Times New Roman"/>
                <w:lang w:val="ro-MD"/>
              </w:rPr>
              <w:t>.</w:t>
            </w:r>
          </w:p>
          <w:p w14:paraId="693D4617" w14:textId="39F6D4ED" w:rsidR="00850BDD" w:rsidRPr="00850BDD" w:rsidRDefault="00850BDD" w:rsidP="00850BDD">
            <w:pPr>
              <w:jc w:val="both"/>
              <w:rPr>
                <w:rFonts w:ascii="Times New Roman" w:hAnsi="Times New Roman" w:cs="Times New Roman"/>
                <w:lang w:val="ro-MD"/>
              </w:rPr>
            </w:pPr>
            <w:bookmarkStart w:id="11" w:name="paragraph00040"/>
            <w:r w:rsidRPr="00850BDD">
              <w:rPr>
                <w:rFonts w:ascii="Times New Roman" w:hAnsi="Times New Roman" w:cs="Times New Roman"/>
                <w:lang w:val="ro-MD"/>
              </w:rPr>
              <w:t>34</w:t>
            </w:r>
            <w:bookmarkEnd w:id="11"/>
            <w:r w:rsidRPr="00850BDD">
              <w:rPr>
                <w:rFonts w:ascii="Times New Roman" w:hAnsi="Times New Roman" w:cs="Times New Roman"/>
                <w:lang w:val="ro-MD"/>
              </w:rPr>
              <w:t>.  Cu toate acestea, această instanță nu a explicat în ce mod discursul emanat de un lider al unui partid de opoziție, publicat pe o platformă de socializare, ar putea fi calificat în sine drept jurnalism de investigație care beneficiază de protecția specială oferită de convenție jurnaliștilor în exercitarea activității lor.</w:t>
            </w:r>
          </w:p>
          <w:p w14:paraId="772B12A1" w14:textId="2E328C2D" w:rsidR="00850BDD" w:rsidRPr="00850BDD" w:rsidRDefault="00850BDD" w:rsidP="00850BDD">
            <w:pPr>
              <w:jc w:val="both"/>
              <w:rPr>
                <w:rFonts w:ascii="Times New Roman" w:hAnsi="Times New Roman" w:cs="Times New Roman"/>
                <w:i/>
                <w:iCs/>
                <w:lang w:val="ro-MD"/>
              </w:rPr>
            </w:pPr>
            <w:r w:rsidRPr="00850BDD">
              <w:rPr>
                <w:rFonts w:ascii="Times New Roman" w:hAnsi="Times New Roman" w:cs="Times New Roman"/>
                <w:lang w:val="ro-MD"/>
              </w:rPr>
              <w:lastRenderedPageBreak/>
              <w:t xml:space="preserve">35. În plus, Curtea Supremă de Justiție a sugerat că, în calitate de primar al unui oraș important din Moldova, domnul Usatîi ar fi putut avea acces la anumite informații care nu erau accesibile publicului larg, oferindu-i motive suplimentare pentru a publica nota. </w:t>
            </w:r>
          </w:p>
          <w:p w14:paraId="4A76A24C" w14:textId="2A71A177" w:rsidR="00850BDD" w:rsidRPr="00850BDD" w:rsidRDefault="00850BDD" w:rsidP="00850BDD">
            <w:pPr>
              <w:jc w:val="both"/>
              <w:rPr>
                <w:rFonts w:ascii="Times New Roman" w:hAnsi="Times New Roman" w:cs="Times New Roman"/>
                <w:lang w:val="ro-MD"/>
              </w:rPr>
            </w:pPr>
            <w:r w:rsidRPr="00850BDD">
              <w:rPr>
                <w:rFonts w:ascii="Times New Roman" w:hAnsi="Times New Roman" w:cs="Times New Roman"/>
                <w:lang w:val="ro-MD"/>
              </w:rPr>
              <w:t>36. Curtea observă că nota conținea acuzații grave de abatere din partea reclamantului. În această privință, Curtea reiterează faptul că trebuie făcută o distincție între declarațiile de fapt și judecățile de valoare. Existența faptelor poate fi demonstrată, în timp ce adevărul judecăților de valoare nu este susceptibil de dovadă.</w:t>
            </w:r>
          </w:p>
          <w:p w14:paraId="789F2C3C" w14:textId="42D81F86" w:rsidR="00850BDD" w:rsidRPr="00850BDD" w:rsidRDefault="00850BDD" w:rsidP="00850BDD">
            <w:pPr>
              <w:jc w:val="both"/>
              <w:rPr>
                <w:rFonts w:ascii="Times New Roman" w:hAnsi="Times New Roman" w:cs="Times New Roman"/>
                <w:lang w:val="ro-MD"/>
              </w:rPr>
            </w:pPr>
            <w:r w:rsidRPr="00850BDD">
              <w:rPr>
                <w:rFonts w:ascii="Times New Roman" w:hAnsi="Times New Roman" w:cs="Times New Roman"/>
                <w:lang w:val="ro-MD"/>
              </w:rPr>
              <w:t xml:space="preserve">39. Curtea este amintită de faptul că internetul a devenit unul dintre principalele mijloace prin care particularii își exercită dreptul la libertatea de exprimare. Acesta oferă instrumente esențiale pentru participarea la activități și discuții privind probleme politice și de interes general. Cu toate acestea, beneficiile acestui instrument de informare, o rețea electronică care deservește miliarde de utilizatori din întreaga lume, sunt însoțite de un anumit număr de riscuri. Discursurile defăimătoare și alte tipuri de discursuri în mod clar ilegale, inclusiv discursurile de incitare la ură și incitarea la violență, pot fi diseminate ca niciodată, în întreaga lume, în câteva secunde și, uneori, pot rămâne disponibile online pentru perioade lungi de timp. </w:t>
            </w:r>
          </w:p>
          <w:p w14:paraId="5BA49FC9" w14:textId="077A3518" w:rsidR="00850BDD" w:rsidRPr="00850BDD" w:rsidRDefault="00850BDD" w:rsidP="00D94E32">
            <w:pPr>
              <w:jc w:val="both"/>
              <w:rPr>
                <w:rFonts w:ascii="Times New Roman" w:hAnsi="Times New Roman" w:cs="Times New Roman"/>
                <w:lang w:val="ro-MD"/>
              </w:rPr>
            </w:pPr>
            <w:r w:rsidRPr="00850BDD">
              <w:rPr>
                <w:rFonts w:ascii="Times New Roman" w:hAnsi="Times New Roman" w:cs="Times New Roman"/>
                <w:lang w:val="ro-MD"/>
              </w:rPr>
              <w:t xml:space="preserve">42. Este dificil pentru Curte să stabilească dacă publicația a avut un efect asupra carierei sale politice. Cu toate acestea, </w:t>
            </w:r>
            <w:r w:rsidR="00D94E32">
              <w:rPr>
                <w:rFonts w:ascii="Times New Roman" w:hAnsi="Times New Roman" w:cs="Times New Roman"/>
                <w:lang w:val="ro-MD"/>
              </w:rPr>
              <w:t>instanța</w:t>
            </w:r>
            <w:r w:rsidRPr="00850BDD">
              <w:rPr>
                <w:rFonts w:ascii="Times New Roman" w:hAnsi="Times New Roman" w:cs="Times New Roman"/>
                <w:lang w:val="ro-MD"/>
              </w:rPr>
              <w:t xml:space="preserve"> nu are niciun motiv să se îndoiască că afirmații atât de grave precum cele publicate de domnul Usatîi au afectat reputația reclamantului. </w:t>
            </w:r>
          </w:p>
          <w:p w14:paraId="5592C0F4" w14:textId="77777777" w:rsidR="00850BDD" w:rsidRPr="00850BDD" w:rsidRDefault="00850BDD" w:rsidP="00850BDD">
            <w:pPr>
              <w:jc w:val="both"/>
              <w:rPr>
                <w:rFonts w:ascii="Times New Roman" w:hAnsi="Times New Roman" w:cs="Times New Roman"/>
                <w:lang w:val="ro-MD"/>
              </w:rPr>
            </w:pPr>
            <w:r w:rsidRPr="00850BDD">
              <w:rPr>
                <w:rFonts w:ascii="Times New Roman" w:hAnsi="Times New Roman" w:cs="Times New Roman"/>
                <w:lang w:val="ro-MD"/>
              </w:rPr>
              <w:t xml:space="preserve">43. Deși Curtea Supremă de Justiție s-a întemeiat pe principiile aplicabile ale Convenției și pe jurisprudența Curții, Curtea nu este convinsă că Curtea Supremă a stabilit un echilibru just între drepturile concurente implicate de convenție. În special, l-a tratat pe domnul Usatîi ca pe un jurnalist de investigație și o "persoană publică" și a decis să aplice prezumția de bună-credință aplicabilă jurnaliștilor de investigație în cazul său. Cu toate acestea, aceasta nu a efectuat propria analiză atentă a elementelor dosarului în ceea ce </w:t>
            </w:r>
            <w:r w:rsidRPr="00850BDD">
              <w:rPr>
                <w:rFonts w:ascii="Times New Roman" w:hAnsi="Times New Roman" w:cs="Times New Roman"/>
                <w:lang w:val="ro-MD"/>
              </w:rPr>
              <w:lastRenderedPageBreak/>
              <w:t>privește protecția dreptului la reputație al reclamantului, cum ar fi dacă nota neverificată coincidea cel puțin parțial cu informații cunoscute sau verificate; dacă domnul Usatîi a încercat să verifice autenticitatea notei sau oricare dintre conținutul acesteia; modul în care a prezentat raportul cititorilor săi (în special, eșecul său de a-i avertiza cu privire la sursa și conținutul neverificat al notei); și dacă a publicat informații ulterioare despre notă.</w:t>
            </w:r>
          </w:p>
          <w:p w14:paraId="22A8A783" w14:textId="60869B49" w:rsidR="00116334" w:rsidRPr="00D94E32" w:rsidRDefault="00850BDD" w:rsidP="000D40E1">
            <w:pPr>
              <w:jc w:val="both"/>
              <w:rPr>
                <w:rFonts w:ascii="Times New Roman" w:hAnsi="Times New Roman" w:cs="Times New Roman"/>
                <w:lang w:val="ro-MD"/>
              </w:rPr>
            </w:pPr>
            <w:r w:rsidRPr="00850BDD">
              <w:rPr>
                <w:rFonts w:ascii="Times New Roman" w:hAnsi="Times New Roman" w:cs="Times New Roman"/>
                <w:lang w:val="ro-MD"/>
              </w:rPr>
              <w:t>44. Având în vedere cele de mai sus, a existat o încălcare a articolului 8 din Convenție.</w:t>
            </w:r>
          </w:p>
        </w:tc>
        <w:tc>
          <w:tcPr>
            <w:tcW w:w="1651" w:type="dxa"/>
          </w:tcPr>
          <w:p w14:paraId="3B2F1412" w14:textId="77777777" w:rsidR="00116334" w:rsidRDefault="00B14889" w:rsidP="00B14889">
            <w:pPr>
              <w:jc w:val="center"/>
              <w:rPr>
                <w:rFonts w:ascii="Times New Roman" w:hAnsi="Times New Roman" w:cs="Times New Roman"/>
              </w:rPr>
            </w:pPr>
            <w:r>
              <w:rPr>
                <w:rFonts w:ascii="Times New Roman" w:hAnsi="Times New Roman" w:cs="Times New Roman"/>
              </w:rPr>
              <w:lastRenderedPageBreak/>
              <w:t>1.500 euro</w:t>
            </w:r>
          </w:p>
          <w:p w14:paraId="1821DB52" w14:textId="77777777" w:rsidR="00B14889" w:rsidRPr="00116334" w:rsidRDefault="00B14889" w:rsidP="00B14889">
            <w:pPr>
              <w:jc w:val="center"/>
              <w:rPr>
                <w:rFonts w:ascii="Times New Roman" w:hAnsi="Times New Roman" w:cs="Times New Roman"/>
              </w:rPr>
            </w:pPr>
            <w:r>
              <w:rPr>
                <w:rFonts w:ascii="Times New Roman" w:hAnsi="Times New Roman" w:cs="Times New Roman"/>
              </w:rPr>
              <w:t>(moral)</w:t>
            </w:r>
          </w:p>
        </w:tc>
      </w:tr>
      <w:tr w:rsidR="004928C4" w:rsidRPr="00116334" w14:paraId="7EF451CC" w14:textId="77777777" w:rsidTr="003C6CBA">
        <w:tc>
          <w:tcPr>
            <w:tcW w:w="558" w:type="dxa"/>
          </w:tcPr>
          <w:p w14:paraId="00C02A13" w14:textId="77777777" w:rsidR="002609E7" w:rsidRPr="00116334" w:rsidRDefault="002609E7">
            <w:pPr>
              <w:rPr>
                <w:rFonts w:ascii="Times New Roman" w:hAnsi="Times New Roman" w:cs="Times New Roman"/>
                <w:b/>
                <w:bCs/>
              </w:rPr>
            </w:pPr>
            <w:r>
              <w:rPr>
                <w:rFonts w:ascii="Times New Roman" w:hAnsi="Times New Roman" w:cs="Times New Roman"/>
                <w:b/>
                <w:bCs/>
              </w:rPr>
              <w:lastRenderedPageBreak/>
              <w:t>10.</w:t>
            </w:r>
          </w:p>
        </w:tc>
        <w:tc>
          <w:tcPr>
            <w:tcW w:w="1469" w:type="dxa"/>
          </w:tcPr>
          <w:p w14:paraId="671AD319" w14:textId="77777777" w:rsidR="002609E7" w:rsidRDefault="002609E7">
            <w:pPr>
              <w:rPr>
                <w:rFonts w:ascii="Times New Roman" w:hAnsi="Times New Roman" w:cs="Times New Roman"/>
              </w:rPr>
            </w:pPr>
            <w:r>
              <w:rPr>
                <w:rFonts w:ascii="Times New Roman" w:hAnsi="Times New Roman" w:cs="Times New Roman"/>
              </w:rPr>
              <w:t xml:space="preserve">Art. 8 </w:t>
            </w:r>
          </w:p>
          <w:p w14:paraId="0B2148C4" w14:textId="77777777" w:rsidR="002609E7" w:rsidRDefault="002609E7">
            <w:pPr>
              <w:rPr>
                <w:rFonts w:ascii="Times New Roman" w:hAnsi="Times New Roman" w:cs="Times New Roman"/>
              </w:rPr>
            </w:pPr>
          </w:p>
          <w:p w14:paraId="16F14E9D" w14:textId="77777777" w:rsidR="002609E7" w:rsidRDefault="002609E7">
            <w:pPr>
              <w:rPr>
                <w:rFonts w:ascii="Times New Roman" w:hAnsi="Times New Roman" w:cs="Times New Roman"/>
              </w:rPr>
            </w:pPr>
            <w:r>
              <w:rPr>
                <w:rFonts w:ascii="Times New Roman" w:hAnsi="Times New Roman" w:cs="Times New Roman"/>
              </w:rPr>
              <w:t>Viața privată</w:t>
            </w:r>
          </w:p>
          <w:p w14:paraId="4261947B" w14:textId="77777777" w:rsidR="002609E7" w:rsidRDefault="002609E7">
            <w:pPr>
              <w:rPr>
                <w:rFonts w:ascii="Times New Roman" w:hAnsi="Times New Roman" w:cs="Times New Roman"/>
              </w:rPr>
            </w:pPr>
          </w:p>
          <w:p w14:paraId="348A1C69" w14:textId="77777777" w:rsidR="002609E7" w:rsidRDefault="002609E7">
            <w:pPr>
              <w:rPr>
                <w:rFonts w:ascii="Times New Roman" w:hAnsi="Times New Roman" w:cs="Times New Roman"/>
              </w:rPr>
            </w:pPr>
          </w:p>
          <w:p w14:paraId="3170A6F0" w14:textId="77777777" w:rsidR="002609E7" w:rsidRDefault="002609E7">
            <w:pPr>
              <w:rPr>
                <w:rFonts w:ascii="Times New Roman" w:hAnsi="Times New Roman" w:cs="Times New Roman"/>
              </w:rPr>
            </w:pPr>
          </w:p>
          <w:p w14:paraId="49C100E8" w14:textId="77777777" w:rsidR="002609E7" w:rsidRPr="00305116" w:rsidRDefault="002609E7" w:rsidP="002609E7">
            <w:pPr>
              <w:rPr>
                <w:rFonts w:ascii="Times New Roman" w:hAnsi="Times New Roman" w:cs="Times New Roman"/>
                <w:color w:val="000000"/>
                <w:shd w:val="clear" w:color="auto" w:fill="FFFFFF"/>
              </w:rPr>
            </w:pPr>
            <w:r w:rsidRPr="00305116">
              <w:rPr>
                <w:rFonts w:ascii="Times New Roman" w:hAnsi="Times New Roman" w:cs="Times New Roman"/>
              </w:rPr>
              <w:t xml:space="preserve">Art. 6 </w:t>
            </w:r>
            <w:r w:rsidRPr="00305116">
              <w:rPr>
                <w:rStyle w:val="apple-converted-space"/>
                <w:rFonts w:ascii="Times New Roman" w:hAnsi="Times New Roman" w:cs="Times New Roman"/>
                <w:color w:val="000000"/>
                <w:shd w:val="clear" w:color="auto" w:fill="FFFFFF"/>
              </w:rPr>
              <w:t> </w:t>
            </w:r>
            <w:r w:rsidRPr="00305116">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1</w:t>
            </w:r>
          </w:p>
          <w:p w14:paraId="0C4C9535" w14:textId="77777777" w:rsidR="002609E7" w:rsidRDefault="002609E7">
            <w:pPr>
              <w:rPr>
                <w:rFonts w:ascii="Times New Roman" w:hAnsi="Times New Roman" w:cs="Times New Roman"/>
              </w:rPr>
            </w:pPr>
          </w:p>
          <w:p w14:paraId="7104CC52" w14:textId="77777777" w:rsidR="002609E7" w:rsidRDefault="002609E7">
            <w:pPr>
              <w:rPr>
                <w:rFonts w:ascii="Times New Roman" w:hAnsi="Times New Roman" w:cs="Times New Roman"/>
              </w:rPr>
            </w:pPr>
            <w:r>
              <w:rPr>
                <w:rFonts w:ascii="Times New Roman" w:hAnsi="Times New Roman" w:cs="Times New Roman"/>
              </w:rPr>
              <w:t>Art. 14</w:t>
            </w:r>
          </w:p>
        </w:tc>
        <w:tc>
          <w:tcPr>
            <w:tcW w:w="1461" w:type="dxa"/>
          </w:tcPr>
          <w:p w14:paraId="601F5D39" w14:textId="77777777" w:rsidR="002609E7" w:rsidRDefault="002609E7" w:rsidP="000D40E1">
            <w:pPr>
              <w:jc w:val="center"/>
              <w:rPr>
                <w:rFonts w:ascii="Times New Roman" w:hAnsi="Times New Roman" w:cs="Times New Roman"/>
              </w:rPr>
            </w:pPr>
            <w:r>
              <w:rPr>
                <w:rFonts w:ascii="Times New Roman" w:hAnsi="Times New Roman" w:cs="Times New Roman"/>
              </w:rPr>
              <w:t>12.11.2024</w:t>
            </w:r>
          </w:p>
          <w:p w14:paraId="2E48423A" w14:textId="77777777" w:rsidR="002609E7" w:rsidRDefault="002609E7" w:rsidP="000D40E1">
            <w:pPr>
              <w:jc w:val="center"/>
              <w:rPr>
                <w:rFonts w:ascii="Times New Roman" w:hAnsi="Times New Roman" w:cs="Times New Roman"/>
              </w:rPr>
            </w:pPr>
            <w:r>
              <w:rPr>
                <w:rFonts w:ascii="Times New Roman" w:hAnsi="Times New Roman" w:cs="Times New Roman"/>
              </w:rPr>
              <w:t>E.T.</w:t>
            </w:r>
          </w:p>
        </w:tc>
        <w:tc>
          <w:tcPr>
            <w:tcW w:w="2383" w:type="dxa"/>
          </w:tcPr>
          <w:p w14:paraId="252181D7" w14:textId="4159155F" w:rsidR="002609E7" w:rsidRPr="002609E7" w:rsidRDefault="00A13BA6">
            <w:pPr>
              <w:rPr>
                <w:rFonts w:ascii="Times New Roman" w:hAnsi="Times New Roman" w:cs="Times New Roman"/>
              </w:rPr>
            </w:pPr>
            <w:hyperlink r:id="rId15" w:history="1">
              <w:r w:rsidR="003C6CBA" w:rsidRPr="003A570F">
                <w:rPr>
                  <w:rStyle w:val="a4"/>
                  <w:rFonts w:ascii="Times New Roman" w:hAnsi="Times New Roman" w:cs="Times New Roman"/>
                </w:rPr>
                <w:t>https://hudoc.echr.coe.</w:t>
              </w:r>
              <w:r w:rsidR="003C6CBA" w:rsidRPr="003A570F">
                <w:rPr>
                  <w:rStyle w:val="a4"/>
                  <w:rFonts w:ascii="Times New Roman" w:hAnsi="Times New Roman" w:cs="Times New Roman"/>
                </w:rPr>
                <w:br/>
                <w:t>int/?i=001-237947</w:t>
              </w:r>
            </w:hyperlink>
          </w:p>
          <w:p w14:paraId="117ED59F" w14:textId="77777777" w:rsidR="002609E7" w:rsidRDefault="002609E7"/>
        </w:tc>
        <w:tc>
          <w:tcPr>
            <w:tcW w:w="1784" w:type="dxa"/>
          </w:tcPr>
          <w:p w14:paraId="49D5F74C" w14:textId="77777777" w:rsidR="00747146" w:rsidRDefault="009F2258" w:rsidP="009F2258">
            <w:pPr>
              <w:rPr>
                <w:rFonts w:ascii="Times New Roman" w:hAnsi="Times New Roman" w:cs="Times New Roman"/>
              </w:rPr>
            </w:pPr>
            <w:r w:rsidRPr="009F2258">
              <w:rPr>
                <w:rFonts w:ascii="Times New Roman" w:hAnsi="Times New Roman" w:cs="Times New Roman"/>
              </w:rPr>
              <w:t>Dizabilitate</w:t>
            </w:r>
            <w:r w:rsidR="00747146">
              <w:rPr>
                <w:rFonts w:ascii="Times New Roman" w:hAnsi="Times New Roman" w:cs="Times New Roman"/>
              </w:rPr>
              <w:t>,</w:t>
            </w:r>
          </w:p>
          <w:p w14:paraId="307D03D7" w14:textId="77777777" w:rsidR="009F2258" w:rsidRPr="009F2258" w:rsidRDefault="009F2258" w:rsidP="009F2258">
            <w:pPr>
              <w:rPr>
                <w:rFonts w:ascii="Times New Roman" w:hAnsi="Times New Roman" w:cs="Times New Roman"/>
              </w:rPr>
            </w:pPr>
            <w:r>
              <w:rPr>
                <w:rFonts w:ascii="Times New Roman" w:hAnsi="Times New Roman" w:cs="Times New Roman"/>
              </w:rPr>
              <w:t>c</w:t>
            </w:r>
            <w:r w:rsidRPr="009F2258">
              <w:rPr>
                <w:rFonts w:ascii="Times New Roman" w:hAnsi="Times New Roman" w:cs="Times New Roman"/>
              </w:rPr>
              <w:t>apacitate juridică</w:t>
            </w:r>
            <w:r>
              <w:rPr>
                <w:rFonts w:ascii="Times New Roman" w:hAnsi="Times New Roman" w:cs="Times New Roman"/>
              </w:rPr>
              <w:t>, t</w:t>
            </w:r>
            <w:r w:rsidRPr="009F2258">
              <w:rPr>
                <w:rFonts w:ascii="Times New Roman" w:hAnsi="Times New Roman" w:cs="Times New Roman"/>
              </w:rPr>
              <w:t>utela</w:t>
            </w:r>
            <w:r>
              <w:rPr>
                <w:rFonts w:ascii="Times New Roman" w:hAnsi="Times New Roman" w:cs="Times New Roman"/>
              </w:rPr>
              <w:t>, a</w:t>
            </w:r>
            <w:r w:rsidRPr="009F2258">
              <w:rPr>
                <w:rFonts w:ascii="Times New Roman" w:hAnsi="Times New Roman" w:cs="Times New Roman"/>
              </w:rPr>
              <w:t>utonomie</w:t>
            </w:r>
            <w:r>
              <w:rPr>
                <w:rFonts w:ascii="Times New Roman" w:hAnsi="Times New Roman" w:cs="Times New Roman"/>
              </w:rPr>
              <w:t>,</w:t>
            </w:r>
            <w:r w:rsidRPr="009F2258">
              <w:rPr>
                <w:rFonts w:ascii="Times New Roman" w:hAnsi="Times New Roman" w:cs="Times New Roman"/>
              </w:rPr>
              <w:t xml:space="preserve">  </w:t>
            </w:r>
          </w:p>
          <w:p w14:paraId="470911CB" w14:textId="77777777" w:rsidR="009F2258" w:rsidRPr="009F2258" w:rsidRDefault="009F2258" w:rsidP="009F2258">
            <w:pPr>
              <w:rPr>
                <w:rFonts w:ascii="Times New Roman" w:hAnsi="Times New Roman" w:cs="Times New Roman"/>
              </w:rPr>
            </w:pPr>
            <w:r>
              <w:rPr>
                <w:rFonts w:ascii="Times New Roman" w:hAnsi="Times New Roman" w:cs="Times New Roman"/>
              </w:rPr>
              <w:t>r</w:t>
            </w:r>
            <w:r w:rsidRPr="009F2258">
              <w:rPr>
                <w:rFonts w:ascii="Times New Roman" w:hAnsi="Times New Roman" w:cs="Times New Roman"/>
              </w:rPr>
              <w:t>eevaluare</w:t>
            </w:r>
            <w:r>
              <w:rPr>
                <w:rFonts w:ascii="Times New Roman" w:hAnsi="Times New Roman" w:cs="Times New Roman"/>
              </w:rPr>
              <w:t xml:space="preserve"> </w:t>
            </w:r>
            <w:r w:rsidRPr="009F2258">
              <w:rPr>
                <w:rFonts w:ascii="Times New Roman" w:hAnsi="Times New Roman" w:cs="Times New Roman"/>
              </w:rPr>
              <w:t>periodică</w:t>
            </w:r>
            <w:r>
              <w:rPr>
                <w:rFonts w:ascii="Times New Roman" w:hAnsi="Times New Roman" w:cs="Times New Roman"/>
              </w:rPr>
              <w:t xml:space="preserve">, </w:t>
            </w:r>
            <w:r w:rsidRPr="009F2258">
              <w:rPr>
                <w:rFonts w:ascii="Times New Roman" w:hAnsi="Times New Roman" w:cs="Times New Roman"/>
              </w:rPr>
              <w:t>CRPD (Convenția privind Drepturile Persoanelor cu Dizabilități)</w:t>
            </w:r>
            <w:r>
              <w:rPr>
                <w:rFonts w:ascii="Times New Roman" w:hAnsi="Times New Roman" w:cs="Times New Roman"/>
              </w:rPr>
              <w:t>,</w:t>
            </w:r>
            <w:r w:rsidRPr="009F2258">
              <w:rPr>
                <w:rFonts w:ascii="Times New Roman" w:hAnsi="Times New Roman" w:cs="Times New Roman"/>
              </w:rPr>
              <w:t xml:space="preserve"> Internare forțată</w:t>
            </w:r>
            <w:r>
              <w:rPr>
                <w:rFonts w:ascii="Times New Roman" w:hAnsi="Times New Roman" w:cs="Times New Roman"/>
              </w:rPr>
              <w:t>,</w:t>
            </w:r>
            <w:r w:rsidRPr="009F2258">
              <w:rPr>
                <w:rFonts w:ascii="Times New Roman" w:hAnsi="Times New Roman" w:cs="Times New Roman"/>
              </w:rPr>
              <w:t xml:space="preserve">  </w:t>
            </w:r>
          </w:p>
          <w:p w14:paraId="41FC658C" w14:textId="77777777" w:rsidR="002609E7" w:rsidRPr="000D40E1" w:rsidRDefault="009F2258" w:rsidP="009F2258">
            <w:pPr>
              <w:rPr>
                <w:rFonts w:ascii="Times New Roman" w:hAnsi="Times New Roman" w:cs="Times New Roman"/>
              </w:rPr>
            </w:pPr>
            <w:r>
              <w:rPr>
                <w:rFonts w:ascii="Times New Roman" w:hAnsi="Times New Roman" w:cs="Times New Roman"/>
              </w:rPr>
              <w:t>l</w:t>
            </w:r>
            <w:r w:rsidRPr="009F2258">
              <w:rPr>
                <w:rFonts w:ascii="Times New Roman" w:hAnsi="Times New Roman" w:cs="Times New Roman"/>
              </w:rPr>
              <w:t>ibertatea individuală</w:t>
            </w:r>
            <w:r>
              <w:rPr>
                <w:rFonts w:ascii="Times New Roman" w:hAnsi="Times New Roman" w:cs="Times New Roman"/>
              </w:rPr>
              <w:t>, m</w:t>
            </w:r>
            <w:r w:rsidRPr="009F2258">
              <w:rPr>
                <w:rFonts w:ascii="Times New Roman" w:hAnsi="Times New Roman" w:cs="Times New Roman"/>
              </w:rPr>
              <w:t xml:space="preserve">ăsuri disproporționate  </w:t>
            </w:r>
          </w:p>
        </w:tc>
        <w:tc>
          <w:tcPr>
            <w:tcW w:w="6887" w:type="dxa"/>
          </w:tcPr>
          <w:p w14:paraId="5C048565" w14:textId="35D3533F" w:rsidR="002E565C" w:rsidRPr="002E565C" w:rsidRDefault="002E565C" w:rsidP="002E565C">
            <w:pPr>
              <w:jc w:val="both"/>
              <w:rPr>
                <w:rFonts w:ascii="Times New Roman" w:hAnsi="Times New Roman" w:cs="Times New Roman"/>
                <w:lang w:val="ro-MD"/>
              </w:rPr>
            </w:pPr>
            <w:r>
              <w:rPr>
                <w:rFonts w:ascii="Times New Roman" w:hAnsi="Times New Roman" w:cs="Times New Roman"/>
                <w:lang w:val="ro-MD"/>
              </w:rPr>
              <w:t xml:space="preserve">64. </w:t>
            </w:r>
            <w:r w:rsidRPr="002E565C">
              <w:rPr>
                <w:rFonts w:ascii="Times New Roman" w:hAnsi="Times New Roman" w:cs="Times New Roman"/>
                <w:lang w:val="ro-MD"/>
              </w:rPr>
              <w:t>Curtea observă că prezenta cauză se referă la o pretinsă discriminare împotriva reclamantului care suferea de o boală mintală. Reclamantul s-a referit la diferența de tratament dintre persoanele cu boli mintale și alte persoane, în special cele care au fost temporar incapabile să-și controleze pe deplin toate acțiunile, cum ar fi persoanele care au abuzat cronic de alcool. Acestea din urmă nu au fost private pe deplin de capacitatea lor juridică, ci doar limitate în capacitatea lor de a desfășura activități financiare.</w:t>
            </w:r>
          </w:p>
          <w:p w14:paraId="347E68A8" w14:textId="7690314E" w:rsidR="002E565C" w:rsidRPr="002E565C" w:rsidRDefault="002E565C" w:rsidP="002E565C">
            <w:pPr>
              <w:jc w:val="both"/>
              <w:rPr>
                <w:rFonts w:ascii="Times New Roman" w:hAnsi="Times New Roman" w:cs="Times New Roman"/>
                <w:lang w:val="ro-MD"/>
              </w:rPr>
            </w:pPr>
            <w:r w:rsidRPr="002E565C">
              <w:rPr>
                <w:rFonts w:ascii="Times New Roman" w:hAnsi="Times New Roman" w:cs="Times New Roman"/>
                <w:lang w:val="ro-MD"/>
              </w:rPr>
              <w:t>65. Curtea constată că, toate persoanele au dreptul de acces la justiție. Cu toate acestea, așa cum era legea la momentul evenimentelor, o categorie de persoane – cele afectate de dizabilități intelectuale – ar putea fi private de capacitatea lor juridică și, prin urmare, și-ar putea pierde complet dreptul de a-și apăra în instanță drepturile, cum ar fi cele protejate de articolul 8. Curtea consideră că acest lucru demonstrează existența unei diferențe de tratament a acestei categorii în raport cu toate celelalte persoane.</w:t>
            </w:r>
          </w:p>
          <w:p w14:paraId="76E3BF16" w14:textId="35D261B0" w:rsidR="002E565C" w:rsidRPr="002E565C" w:rsidRDefault="002E565C" w:rsidP="002E565C">
            <w:pPr>
              <w:jc w:val="both"/>
              <w:rPr>
                <w:rFonts w:ascii="Times New Roman" w:hAnsi="Times New Roman" w:cs="Times New Roman"/>
                <w:lang w:val="ro-MD"/>
              </w:rPr>
            </w:pPr>
            <w:r w:rsidRPr="002E565C">
              <w:rPr>
                <w:rFonts w:ascii="Times New Roman" w:hAnsi="Times New Roman" w:cs="Times New Roman"/>
                <w:lang w:val="ro-MD"/>
              </w:rPr>
              <w:t>66. Curtea observă că diferența de tratament menționată mai sus s-a bazat pe o caracteristică identificabilă, și anume starea de sănătate mintală a individului, care trebuie considerată o formă de "alt statut"</w:t>
            </w:r>
            <w:r>
              <w:rPr>
                <w:rFonts w:ascii="Times New Roman" w:hAnsi="Times New Roman" w:cs="Times New Roman"/>
                <w:lang w:val="ro-MD"/>
              </w:rPr>
              <w:t>.</w:t>
            </w:r>
          </w:p>
          <w:p w14:paraId="1A26B39E" w14:textId="62FA7547" w:rsidR="002E565C" w:rsidRPr="002E565C" w:rsidRDefault="002E565C" w:rsidP="002E565C">
            <w:pPr>
              <w:jc w:val="both"/>
              <w:rPr>
                <w:rFonts w:ascii="Times New Roman" w:hAnsi="Times New Roman" w:cs="Times New Roman"/>
                <w:lang w:val="ro-MD"/>
              </w:rPr>
            </w:pPr>
            <w:r w:rsidRPr="002E565C">
              <w:rPr>
                <w:rFonts w:ascii="Times New Roman" w:hAnsi="Times New Roman" w:cs="Times New Roman"/>
                <w:lang w:val="ro-MD"/>
              </w:rPr>
              <w:t xml:space="preserve">69. Aceasta admite că boala mintală poate fi un factor relevant care trebuie luat în considerare în anumite împrejurări, cum ar fi atunci când se evaluează capacitatea părinților de a-și îngriji copilul. Având în vedere obligația menționată mai sus, Curtea constată că autoritățile </w:t>
            </w:r>
            <w:r w:rsidRPr="002E565C">
              <w:rPr>
                <w:rFonts w:ascii="Times New Roman" w:hAnsi="Times New Roman" w:cs="Times New Roman"/>
                <w:lang w:val="ro-MD"/>
              </w:rPr>
              <w:lastRenderedPageBreak/>
              <w:t>naționale aveau competența și chiar obligația de a lua măsuri care vizau protejarea intereselor acestor persoane, în special prin asigurarea unor amenajări corespunzătoare nevoilor acestora. Prin urmare, există motive întemeiate pentru a trata în mod diferit persoanele cu boli mintale, întotdeauna cu scopul de a le oferi o protecție suplimentară, în măsura în care au nevoie de o astfel de protecție și asigurându-se în același timp că luarea în considerare a voinței și preferințelor lor rămâne în centrul oricăror aranjamente încheiate. În consecință, Curtea concluzionează că motivele invocate de Guvern – de protejare a drepturilor și intereselor persoanelor afectate de dizabilități intelectuale – constituie o justificare obiectivă și rezonabilă a măsurii luate.</w:t>
            </w:r>
          </w:p>
          <w:p w14:paraId="6F270752" w14:textId="77777777" w:rsidR="002E565C" w:rsidRPr="002E565C" w:rsidRDefault="002E565C" w:rsidP="002E565C">
            <w:pPr>
              <w:jc w:val="both"/>
              <w:rPr>
                <w:rFonts w:ascii="Times New Roman" w:hAnsi="Times New Roman" w:cs="Times New Roman"/>
                <w:lang w:val="ro-MD"/>
              </w:rPr>
            </w:pPr>
            <w:r w:rsidRPr="002E565C">
              <w:rPr>
                <w:rFonts w:ascii="Times New Roman" w:hAnsi="Times New Roman" w:cs="Times New Roman"/>
                <w:lang w:val="ro-MD"/>
              </w:rPr>
              <w:t>71. În speță, reclamanta s-a aflat într-o situație în care nu mai putea decide nici măcar cu privire la cele mai mici aspecte sau la cele mai intime aspecte ale vieții sale și nu a fost niciodată audiată pentru a afla dacă avea dorințe sau preferințe.</w:t>
            </w:r>
          </w:p>
          <w:p w14:paraId="4A9F2F63" w14:textId="459ED762" w:rsidR="002E565C" w:rsidRPr="002E565C" w:rsidRDefault="002E565C" w:rsidP="002E565C">
            <w:pPr>
              <w:jc w:val="both"/>
              <w:rPr>
                <w:rFonts w:ascii="Times New Roman" w:hAnsi="Times New Roman" w:cs="Times New Roman"/>
                <w:lang w:val="ro-MD"/>
              </w:rPr>
            </w:pPr>
            <w:r w:rsidRPr="002E565C">
              <w:rPr>
                <w:rFonts w:ascii="Times New Roman" w:hAnsi="Times New Roman" w:cs="Times New Roman"/>
                <w:lang w:val="ro-MD"/>
              </w:rPr>
              <w:t>76. Curtea constată că autoritățile moldovenești s-au abătut de la ceea ce era necesar pentru a asigura acomodarea corespunzătoare a nevoilor reclamantei sub forma sprijinirii acesteia în procesul decizional, refuzându-i orice rol în organizarea propriei vieți. Decizia instanței naționale din 22 iulie 2015 s-a întemeiat exclusiv pe criteriul stării sale de sănătate mintală, fără a lua în considerare capacitățile sale reale. Legea permitea o ingerință în drepturile reclamantului care nu numai că nu era impusă niciunei alte categorii de persoane, dar nici nu permitea instanțelor naționale să ia în considerare diferitele niveluri de dizabilitate intelectuală și posibilitatea ca, cel puțin în unele privințe ale vieții lor și cu asistență adecvată, persoanele aflate în astfel de situații să poată înțelege și lua decizii semnificative. Pe de altă parte, în lipsa unui control periodic al capacității de înțelegere a reclamantei, măsura luată în privința sa ar putea fi considerată ca fiind luată pe o perioadă nedeterminată.</w:t>
            </w:r>
          </w:p>
          <w:p w14:paraId="57E9C2F4" w14:textId="763DCE7E" w:rsidR="002E565C" w:rsidRPr="002E565C" w:rsidRDefault="002E565C" w:rsidP="002E565C">
            <w:pPr>
              <w:jc w:val="both"/>
              <w:rPr>
                <w:rFonts w:ascii="Times New Roman" w:hAnsi="Times New Roman" w:cs="Times New Roman"/>
                <w:lang w:val="ro-MD"/>
              </w:rPr>
            </w:pPr>
            <w:r w:rsidRPr="002E565C">
              <w:rPr>
                <w:rFonts w:ascii="Times New Roman" w:hAnsi="Times New Roman" w:cs="Times New Roman"/>
                <w:lang w:val="ro-MD"/>
              </w:rPr>
              <w:lastRenderedPageBreak/>
              <w:t>77. Odată cu trecerea timpului, măsura inițială adoptată a devenit din ce în ce mai împovărătoare pentru reclamantă, provocând disconfort în viața sa de zi cu zi, împiedicând-o în același timp să obțină direct în instanță dreptul de a lua cel puțin unele decizii pe cont propriu, spre deosebire de alte persoane.</w:t>
            </w:r>
            <w:r w:rsidR="003450DC">
              <w:rPr>
                <w:rFonts w:ascii="Times New Roman" w:hAnsi="Times New Roman" w:cs="Times New Roman"/>
                <w:lang w:val="ro-MD"/>
              </w:rPr>
              <w:t xml:space="preserve"> </w:t>
            </w:r>
            <w:r w:rsidRPr="002E565C">
              <w:rPr>
                <w:rFonts w:ascii="Times New Roman" w:hAnsi="Times New Roman" w:cs="Times New Roman"/>
                <w:lang w:val="ro-MD"/>
              </w:rPr>
              <w:t>În fața acestor mijloace disproporționate de a atinge obiectivul altfel acceptabil de a proteja drepturile persoanelor cu handicap, Curtea constată că măsura luată a echivalat cu un tratament discriminatoriu.</w:t>
            </w:r>
          </w:p>
          <w:p w14:paraId="15642540" w14:textId="601C5C63" w:rsidR="002609E7" w:rsidRPr="003450DC" w:rsidRDefault="002E565C" w:rsidP="00747146">
            <w:pPr>
              <w:jc w:val="both"/>
              <w:rPr>
                <w:rFonts w:ascii="Times New Roman" w:hAnsi="Times New Roman" w:cs="Times New Roman"/>
                <w:lang w:val="ro-MD"/>
              </w:rPr>
            </w:pPr>
            <w:r w:rsidRPr="002E565C">
              <w:rPr>
                <w:rFonts w:ascii="Times New Roman" w:hAnsi="Times New Roman" w:cs="Times New Roman"/>
                <w:lang w:val="ro-MD"/>
              </w:rPr>
              <w:t>78. În consecință, a existat o încălcare a articolului 14 coroborat cu articolul 8 din Convenție</w:t>
            </w:r>
          </w:p>
        </w:tc>
        <w:tc>
          <w:tcPr>
            <w:tcW w:w="1651" w:type="dxa"/>
          </w:tcPr>
          <w:p w14:paraId="3DF5D31B" w14:textId="77777777" w:rsidR="002609E7" w:rsidRDefault="00747146" w:rsidP="00B14889">
            <w:pPr>
              <w:jc w:val="center"/>
              <w:rPr>
                <w:rFonts w:ascii="Times New Roman" w:hAnsi="Times New Roman" w:cs="Times New Roman"/>
              </w:rPr>
            </w:pPr>
            <w:r>
              <w:rPr>
                <w:rFonts w:ascii="Times New Roman" w:hAnsi="Times New Roman" w:cs="Times New Roman"/>
              </w:rPr>
              <w:lastRenderedPageBreak/>
              <w:t>5.000 euro</w:t>
            </w:r>
          </w:p>
          <w:p w14:paraId="1AB077E5" w14:textId="77777777" w:rsidR="00747146" w:rsidRDefault="00747146" w:rsidP="00B14889">
            <w:pPr>
              <w:jc w:val="center"/>
              <w:rPr>
                <w:rFonts w:ascii="Times New Roman" w:hAnsi="Times New Roman" w:cs="Times New Roman"/>
              </w:rPr>
            </w:pPr>
            <w:r>
              <w:rPr>
                <w:rFonts w:ascii="Times New Roman" w:hAnsi="Times New Roman" w:cs="Times New Roman"/>
              </w:rPr>
              <w:t>(moral)</w:t>
            </w:r>
          </w:p>
        </w:tc>
      </w:tr>
      <w:tr w:rsidR="00A27B6F" w:rsidRPr="00116334" w14:paraId="6CC0E2AC" w14:textId="77777777" w:rsidTr="00A27B6F">
        <w:tc>
          <w:tcPr>
            <w:tcW w:w="16193" w:type="dxa"/>
            <w:gridSpan w:val="7"/>
          </w:tcPr>
          <w:p w14:paraId="7DF2F57E" w14:textId="2A8E2C93" w:rsidR="00116334" w:rsidRPr="002609E7" w:rsidRDefault="00116334" w:rsidP="00116334">
            <w:pPr>
              <w:jc w:val="center"/>
              <w:rPr>
                <w:rFonts w:ascii="Times New Roman" w:hAnsi="Times New Roman" w:cs="Times New Roman"/>
                <w:b/>
                <w:bCs/>
              </w:rPr>
            </w:pPr>
            <w:r w:rsidRPr="002609E7">
              <w:rPr>
                <w:rFonts w:ascii="Times New Roman" w:hAnsi="Times New Roman" w:cs="Times New Roman"/>
                <w:b/>
                <w:bCs/>
              </w:rPr>
              <w:lastRenderedPageBreak/>
              <w:t>Hot</w:t>
            </w:r>
            <w:r w:rsidR="002609E7">
              <w:rPr>
                <w:rFonts w:ascii="Times New Roman" w:hAnsi="Times New Roman" w:cs="Times New Roman"/>
                <w:b/>
                <w:bCs/>
              </w:rPr>
              <w:t>ărâri</w:t>
            </w:r>
            <w:r w:rsidRPr="002609E7">
              <w:rPr>
                <w:rFonts w:ascii="Times New Roman" w:hAnsi="Times New Roman" w:cs="Times New Roman"/>
                <w:b/>
                <w:bCs/>
              </w:rPr>
              <w:t xml:space="preserve"> contra R</w:t>
            </w:r>
            <w:r w:rsidR="002609E7">
              <w:rPr>
                <w:rFonts w:ascii="Times New Roman" w:hAnsi="Times New Roman" w:cs="Times New Roman"/>
                <w:b/>
                <w:bCs/>
              </w:rPr>
              <w:t>omâni</w:t>
            </w:r>
            <w:r w:rsidR="00C91295">
              <w:rPr>
                <w:rFonts w:ascii="Times New Roman" w:hAnsi="Times New Roman" w:cs="Times New Roman"/>
                <w:b/>
                <w:bCs/>
              </w:rPr>
              <w:t>ei</w:t>
            </w:r>
          </w:p>
        </w:tc>
      </w:tr>
      <w:tr w:rsidR="004928C4" w:rsidRPr="00116334" w14:paraId="4B5AAFAA" w14:textId="77777777" w:rsidTr="003C6CBA">
        <w:tc>
          <w:tcPr>
            <w:tcW w:w="558" w:type="dxa"/>
          </w:tcPr>
          <w:p w14:paraId="3EC4E316" w14:textId="77777777" w:rsidR="00116334" w:rsidRPr="00116334" w:rsidRDefault="00116334">
            <w:pPr>
              <w:rPr>
                <w:rFonts w:ascii="Times New Roman" w:hAnsi="Times New Roman" w:cs="Times New Roman"/>
                <w:b/>
                <w:bCs/>
              </w:rPr>
            </w:pPr>
            <w:r w:rsidRPr="00116334">
              <w:rPr>
                <w:rFonts w:ascii="Times New Roman" w:hAnsi="Times New Roman" w:cs="Times New Roman"/>
                <w:b/>
                <w:bCs/>
              </w:rPr>
              <w:t>1</w:t>
            </w:r>
            <w:r w:rsidR="002609E7">
              <w:rPr>
                <w:rFonts w:ascii="Times New Roman" w:hAnsi="Times New Roman" w:cs="Times New Roman"/>
                <w:b/>
                <w:bCs/>
              </w:rPr>
              <w:t>1</w:t>
            </w:r>
            <w:r w:rsidRPr="00116334">
              <w:rPr>
                <w:rFonts w:ascii="Times New Roman" w:hAnsi="Times New Roman" w:cs="Times New Roman"/>
                <w:b/>
                <w:bCs/>
              </w:rPr>
              <w:t>.</w:t>
            </w:r>
          </w:p>
        </w:tc>
        <w:tc>
          <w:tcPr>
            <w:tcW w:w="1469" w:type="dxa"/>
          </w:tcPr>
          <w:p w14:paraId="22488D8C" w14:textId="77777777" w:rsidR="00116334" w:rsidRDefault="00D246F3">
            <w:pPr>
              <w:rPr>
                <w:rFonts w:ascii="Times New Roman" w:hAnsi="Times New Roman" w:cs="Times New Roman"/>
              </w:rPr>
            </w:pPr>
            <w:r>
              <w:rPr>
                <w:rFonts w:ascii="Times New Roman" w:hAnsi="Times New Roman" w:cs="Times New Roman"/>
              </w:rPr>
              <w:t>Art. 8</w:t>
            </w:r>
          </w:p>
          <w:p w14:paraId="546B036F" w14:textId="77777777" w:rsidR="00D246F3" w:rsidRDefault="00D246F3">
            <w:pPr>
              <w:rPr>
                <w:rFonts w:ascii="Times New Roman" w:hAnsi="Times New Roman" w:cs="Times New Roman"/>
              </w:rPr>
            </w:pPr>
          </w:p>
          <w:p w14:paraId="286F8F6B" w14:textId="77777777" w:rsidR="00D246F3" w:rsidRDefault="00D246F3">
            <w:pPr>
              <w:rPr>
                <w:rFonts w:ascii="Times New Roman" w:hAnsi="Times New Roman" w:cs="Times New Roman"/>
              </w:rPr>
            </w:pPr>
            <w:r>
              <w:rPr>
                <w:rFonts w:ascii="Times New Roman" w:hAnsi="Times New Roman" w:cs="Times New Roman"/>
              </w:rPr>
              <w:t>Viața privată</w:t>
            </w:r>
          </w:p>
          <w:p w14:paraId="5ADDCA65" w14:textId="77777777" w:rsidR="00D246F3" w:rsidRDefault="00D246F3">
            <w:pPr>
              <w:rPr>
                <w:rFonts w:ascii="Times New Roman" w:hAnsi="Times New Roman" w:cs="Times New Roman"/>
              </w:rPr>
            </w:pPr>
          </w:p>
          <w:p w14:paraId="09AA6C52" w14:textId="77777777" w:rsidR="00D246F3" w:rsidRDefault="00D246F3">
            <w:pPr>
              <w:rPr>
                <w:rFonts w:ascii="Times New Roman" w:hAnsi="Times New Roman" w:cs="Times New Roman"/>
              </w:rPr>
            </w:pPr>
            <w:r>
              <w:rPr>
                <w:rFonts w:ascii="Times New Roman" w:hAnsi="Times New Roman" w:cs="Times New Roman"/>
              </w:rPr>
              <w:t>Obligații pozitive</w:t>
            </w:r>
          </w:p>
          <w:p w14:paraId="6A0A4148" w14:textId="77777777" w:rsidR="00D246F3" w:rsidRDefault="00D246F3">
            <w:pPr>
              <w:rPr>
                <w:rFonts w:ascii="Times New Roman" w:hAnsi="Times New Roman" w:cs="Times New Roman"/>
              </w:rPr>
            </w:pPr>
          </w:p>
          <w:p w14:paraId="2677498A" w14:textId="4988E28F" w:rsidR="00D246F3" w:rsidRDefault="00D246F3">
            <w:pPr>
              <w:rPr>
                <w:rFonts w:ascii="Times New Roman" w:hAnsi="Times New Roman" w:cs="Times New Roman"/>
              </w:rPr>
            </w:pPr>
            <w:r>
              <w:rPr>
                <w:rFonts w:ascii="Times New Roman" w:hAnsi="Times New Roman" w:cs="Times New Roman"/>
              </w:rPr>
              <w:t>Reputați</w:t>
            </w:r>
            <w:r w:rsidR="00A32637">
              <w:rPr>
                <w:rFonts w:ascii="Times New Roman" w:hAnsi="Times New Roman" w:cs="Times New Roman"/>
              </w:rPr>
              <w:t>e</w:t>
            </w:r>
          </w:p>
          <w:p w14:paraId="494CF991" w14:textId="77777777" w:rsidR="00D246F3" w:rsidRPr="00116334" w:rsidRDefault="00D246F3">
            <w:pPr>
              <w:rPr>
                <w:rFonts w:ascii="Times New Roman" w:hAnsi="Times New Roman" w:cs="Times New Roman"/>
              </w:rPr>
            </w:pPr>
          </w:p>
        </w:tc>
        <w:tc>
          <w:tcPr>
            <w:tcW w:w="1461" w:type="dxa"/>
          </w:tcPr>
          <w:p w14:paraId="290EFFA0" w14:textId="77777777" w:rsidR="00116334" w:rsidRDefault="00D246F3" w:rsidP="00D246F3">
            <w:pPr>
              <w:jc w:val="center"/>
              <w:rPr>
                <w:rFonts w:ascii="Times New Roman" w:hAnsi="Times New Roman" w:cs="Times New Roman"/>
              </w:rPr>
            </w:pPr>
            <w:r>
              <w:rPr>
                <w:rFonts w:ascii="Times New Roman" w:hAnsi="Times New Roman" w:cs="Times New Roman"/>
              </w:rPr>
              <w:t>26.08.2020</w:t>
            </w:r>
          </w:p>
          <w:p w14:paraId="3F716FB2" w14:textId="77777777" w:rsidR="00D246F3" w:rsidRPr="00116334" w:rsidRDefault="00D246F3" w:rsidP="00D246F3">
            <w:pPr>
              <w:jc w:val="center"/>
              <w:rPr>
                <w:rFonts w:ascii="Times New Roman" w:hAnsi="Times New Roman" w:cs="Times New Roman"/>
              </w:rPr>
            </w:pPr>
            <w:r>
              <w:rPr>
                <w:rFonts w:ascii="Times New Roman" w:hAnsi="Times New Roman" w:cs="Times New Roman"/>
              </w:rPr>
              <w:t>Marina</w:t>
            </w:r>
          </w:p>
        </w:tc>
        <w:tc>
          <w:tcPr>
            <w:tcW w:w="2383" w:type="dxa"/>
          </w:tcPr>
          <w:p w14:paraId="7DD6DFF2" w14:textId="2FDE7FF2" w:rsidR="002609E7" w:rsidRDefault="00A13BA6" w:rsidP="002609E7">
            <w:pPr>
              <w:rPr>
                <w:rFonts w:ascii="Times New Roman" w:hAnsi="Times New Roman" w:cs="Times New Roman"/>
              </w:rPr>
            </w:pPr>
            <w:hyperlink r:id="rId16" w:history="1">
              <w:r w:rsidR="003C6CBA" w:rsidRPr="003A570F">
                <w:rPr>
                  <w:rStyle w:val="a4"/>
                  <w:rFonts w:ascii="Times New Roman" w:hAnsi="Times New Roman" w:cs="Times New Roman"/>
                </w:rPr>
                <w:t>https://hudoc.echr.coe.</w:t>
              </w:r>
              <w:r w:rsidR="003C6CBA" w:rsidRPr="003A570F">
                <w:rPr>
                  <w:rStyle w:val="a4"/>
                  <w:rFonts w:ascii="Times New Roman" w:hAnsi="Times New Roman" w:cs="Times New Roman"/>
                </w:rPr>
                <w:br/>
                <w:t>int/?i=001-202536</w:t>
              </w:r>
            </w:hyperlink>
            <w:r w:rsidR="002609E7">
              <w:rPr>
                <w:rFonts w:ascii="Times New Roman" w:hAnsi="Times New Roman" w:cs="Times New Roman"/>
              </w:rPr>
              <w:t xml:space="preserve"> </w:t>
            </w:r>
          </w:p>
          <w:p w14:paraId="375A306A" w14:textId="77777777" w:rsidR="002609E7" w:rsidRDefault="002609E7" w:rsidP="002609E7">
            <w:pPr>
              <w:rPr>
                <w:rFonts w:ascii="Times New Roman" w:hAnsi="Times New Roman" w:cs="Times New Roman"/>
              </w:rPr>
            </w:pPr>
          </w:p>
          <w:p w14:paraId="1A0022C2" w14:textId="77777777" w:rsidR="00116334" w:rsidRDefault="00116334">
            <w:pPr>
              <w:rPr>
                <w:rFonts w:ascii="Times New Roman" w:hAnsi="Times New Roman" w:cs="Times New Roman"/>
              </w:rPr>
            </w:pPr>
          </w:p>
        </w:tc>
        <w:tc>
          <w:tcPr>
            <w:tcW w:w="1784" w:type="dxa"/>
          </w:tcPr>
          <w:p w14:paraId="12423490" w14:textId="77777777" w:rsidR="00D246F3" w:rsidRPr="00D246F3" w:rsidRDefault="00D246F3" w:rsidP="00D246F3">
            <w:pPr>
              <w:rPr>
                <w:rFonts w:ascii="Times New Roman" w:hAnsi="Times New Roman" w:cs="Times New Roman"/>
              </w:rPr>
            </w:pPr>
            <w:r w:rsidRPr="00D246F3">
              <w:rPr>
                <w:rFonts w:ascii="Times New Roman" w:hAnsi="Times New Roman" w:cs="Times New Roman"/>
              </w:rPr>
              <w:t>Dreptul la imagine</w:t>
            </w:r>
            <w:r>
              <w:rPr>
                <w:rFonts w:ascii="Times New Roman" w:hAnsi="Times New Roman" w:cs="Times New Roman"/>
              </w:rPr>
              <w:t>,</w:t>
            </w:r>
            <w:r w:rsidRPr="00D246F3">
              <w:rPr>
                <w:rFonts w:ascii="Times New Roman" w:hAnsi="Times New Roman" w:cs="Times New Roman"/>
              </w:rPr>
              <w:t xml:space="preserve">  </w:t>
            </w:r>
          </w:p>
          <w:p w14:paraId="10E721C0" w14:textId="77777777" w:rsidR="00D246F3" w:rsidRPr="00D246F3" w:rsidRDefault="00D246F3" w:rsidP="00D246F3">
            <w:pPr>
              <w:rPr>
                <w:rFonts w:ascii="Times New Roman" w:hAnsi="Times New Roman" w:cs="Times New Roman"/>
              </w:rPr>
            </w:pPr>
            <w:r>
              <w:rPr>
                <w:rFonts w:ascii="Times New Roman" w:hAnsi="Times New Roman" w:cs="Times New Roman"/>
              </w:rPr>
              <w:t>l</w:t>
            </w:r>
            <w:r w:rsidRPr="00D246F3">
              <w:rPr>
                <w:rFonts w:ascii="Times New Roman" w:hAnsi="Times New Roman" w:cs="Times New Roman"/>
              </w:rPr>
              <w:t>ibertatea de exprimare</w:t>
            </w:r>
            <w:r>
              <w:rPr>
                <w:rFonts w:ascii="Times New Roman" w:hAnsi="Times New Roman" w:cs="Times New Roman"/>
              </w:rPr>
              <w:t>,</w:t>
            </w:r>
            <w:r w:rsidRPr="00D246F3">
              <w:rPr>
                <w:rFonts w:ascii="Times New Roman" w:hAnsi="Times New Roman" w:cs="Times New Roman"/>
              </w:rPr>
              <w:t xml:space="preserve"> </w:t>
            </w:r>
            <w:r>
              <w:rPr>
                <w:rFonts w:ascii="Times New Roman" w:hAnsi="Times New Roman" w:cs="Times New Roman"/>
              </w:rPr>
              <w:t>post de radio, p</w:t>
            </w:r>
            <w:r w:rsidRPr="00D246F3">
              <w:rPr>
                <w:rFonts w:ascii="Times New Roman" w:hAnsi="Times New Roman" w:cs="Times New Roman"/>
              </w:rPr>
              <w:t>amflet</w:t>
            </w:r>
            <w:r>
              <w:rPr>
                <w:rFonts w:ascii="Times New Roman" w:hAnsi="Times New Roman" w:cs="Times New Roman"/>
              </w:rPr>
              <w:t>,</w:t>
            </w:r>
            <w:r w:rsidRPr="00D246F3">
              <w:rPr>
                <w:rFonts w:ascii="Times New Roman" w:hAnsi="Times New Roman" w:cs="Times New Roman"/>
              </w:rPr>
              <w:t xml:space="preserve"> </w:t>
            </w:r>
            <w:r>
              <w:rPr>
                <w:rFonts w:ascii="Times New Roman" w:hAnsi="Times New Roman" w:cs="Times New Roman"/>
              </w:rPr>
              <w:t>d</w:t>
            </w:r>
            <w:r w:rsidRPr="00D246F3">
              <w:rPr>
                <w:rFonts w:ascii="Times New Roman" w:hAnsi="Times New Roman" w:cs="Times New Roman"/>
              </w:rPr>
              <w:t>ifuzare</w:t>
            </w:r>
            <w:r>
              <w:rPr>
                <w:rFonts w:ascii="Times New Roman" w:hAnsi="Times New Roman" w:cs="Times New Roman"/>
              </w:rPr>
              <w:t>, c</w:t>
            </w:r>
            <w:r w:rsidRPr="00D246F3">
              <w:rPr>
                <w:rFonts w:ascii="Times New Roman" w:hAnsi="Times New Roman" w:cs="Times New Roman"/>
              </w:rPr>
              <w:t xml:space="preserve">onsimțământ  </w:t>
            </w:r>
          </w:p>
          <w:p w14:paraId="0E068763" w14:textId="77777777" w:rsidR="00116334" w:rsidRPr="00116334" w:rsidRDefault="00116334" w:rsidP="00D246F3">
            <w:pPr>
              <w:rPr>
                <w:rFonts w:ascii="Times New Roman" w:hAnsi="Times New Roman" w:cs="Times New Roman"/>
              </w:rPr>
            </w:pPr>
          </w:p>
        </w:tc>
        <w:tc>
          <w:tcPr>
            <w:tcW w:w="6887" w:type="dxa"/>
          </w:tcPr>
          <w:p w14:paraId="319A0D4E" w14:textId="186DFACF" w:rsidR="0089029F" w:rsidRPr="0089029F" w:rsidRDefault="0089029F" w:rsidP="0089029F">
            <w:pPr>
              <w:jc w:val="both"/>
              <w:rPr>
                <w:rFonts w:ascii="Times New Roman" w:hAnsi="Times New Roman" w:cs="Times New Roman"/>
                <w:lang w:val="ro-MD"/>
              </w:rPr>
            </w:pPr>
            <w:bookmarkStart w:id="12" w:name="P59"/>
            <w:r w:rsidRPr="0089029F">
              <w:rPr>
                <w:rFonts w:ascii="Times New Roman" w:hAnsi="Times New Roman" w:cs="Times New Roman"/>
                <w:lang w:val="ro-MD"/>
              </w:rPr>
              <w:t>61</w:t>
            </w:r>
            <w:bookmarkEnd w:id="12"/>
            <w:r w:rsidRPr="0089029F">
              <w:rPr>
                <w:rFonts w:ascii="Times New Roman" w:hAnsi="Times New Roman" w:cs="Times New Roman"/>
                <w:lang w:val="ro-MD"/>
              </w:rPr>
              <w:t>. </w:t>
            </w:r>
            <w:r w:rsidR="00FD2DDF">
              <w:rPr>
                <w:rFonts w:ascii="Times New Roman" w:hAnsi="Times New Roman" w:cs="Times New Roman"/>
                <w:lang w:val="ro-MD"/>
              </w:rPr>
              <w:t>Deși</w:t>
            </w:r>
            <w:r w:rsidRPr="0089029F">
              <w:rPr>
                <w:rFonts w:ascii="Times New Roman" w:hAnsi="Times New Roman" w:cs="Times New Roman"/>
                <w:lang w:val="ro-MD"/>
              </w:rPr>
              <w:t xml:space="preserve"> scopul principal al articolului 8 din Convenție este de a proteja individul împotriva ingerințelor arbitrare ale autorităților publice, acesta nu impune doar statului să se abțină de la astfel de ingerințe: la acest angajament negativ se pot adăuga obligațiile pozitive inerente respectării efective a vieții private sau de familie. Ele pot implica adoptarea unor măsuri menite să respecte viața privată chiar și în relațiile dintre indivizi. Limita dintre obligațiile pozitive și cele negative ale statului în temeiul articolului 8 nu se pretează la o definiție precisă; principiile aplicabile sunt totuși comparabile. În special, în ambele cazuri, trebuie luat în considerare echilibrul adecvat care trebuie găsit între interesele concurente în cauză.</w:t>
            </w:r>
          </w:p>
          <w:p w14:paraId="7AE6122C" w14:textId="509F426B" w:rsidR="0089029F" w:rsidRPr="0089029F" w:rsidRDefault="0089029F" w:rsidP="0089029F">
            <w:pPr>
              <w:jc w:val="both"/>
              <w:rPr>
                <w:rFonts w:ascii="Times New Roman" w:hAnsi="Times New Roman" w:cs="Times New Roman"/>
                <w:lang w:val="ro-MD"/>
              </w:rPr>
            </w:pPr>
            <w:r w:rsidRPr="0089029F">
              <w:rPr>
                <w:rFonts w:ascii="Times New Roman" w:hAnsi="Times New Roman" w:cs="Times New Roman"/>
                <w:lang w:val="ro-MD"/>
              </w:rPr>
              <w:t>64.  Curtea subliniază că, deși presa nu trebuie să depășească anumite limite, în special în ceea ce privește protecția reputației și a drepturilor celorlalți, aceasta este totuși obligată să comunice, în conformitate cu atribuțiile și responsabilitățile sale, informații și idei cu privire la toate aspectele de interes general. Pe lângă funcția sa de diseminare a informațiilor și a ideilor cu privire la astfel de chestiuni, publicul are dreptul de a primi informații și idei.</w:t>
            </w:r>
          </w:p>
          <w:p w14:paraId="67540FE7" w14:textId="20E29BAB" w:rsidR="0089029F" w:rsidRPr="0089029F" w:rsidRDefault="0089029F" w:rsidP="0089029F">
            <w:pPr>
              <w:jc w:val="both"/>
              <w:rPr>
                <w:rFonts w:ascii="Times New Roman" w:hAnsi="Times New Roman" w:cs="Times New Roman"/>
                <w:lang w:val="ro-MD"/>
              </w:rPr>
            </w:pPr>
            <w:r w:rsidRPr="0089029F">
              <w:rPr>
                <w:rFonts w:ascii="Times New Roman" w:hAnsi="Times New Roman" w:cs="Times New Roman"/>
                <w:lang w:val="ro-MD"/>
              </w:rPr>
              <w:t xml:space="preserve">65. Curtea a subliniat de asemenea că contribuția presei la o dezbatere de interes public nu se poate limita numai la evenimente </w:t>
            </w:r>
            <w:r w:rsidRPr="0089029F">
              <w:rPr>
                <w:rFonts w:ascii="Times New Roman" w:hAnsi="Times New Roman" w:cs="Times New Roman"/>
                <w:lang w:val="ro-MD"/>
              </w:rPr>
              <w:lastRenderedPageBreak/>
              <w:t>actuale sau la dezbateri preexistente. Presa este desigur un vehicul de diseminare a dezbaterilor de interes general, dar are și rolul de a dezvălui și de a aduce în atenția publicului informații de natură să trezească interes și să dea naștere unei astfel de dezbateri în cadrul societății. Cu toate acestea, anumite evenimente din viața privată și de familie trebuie să-i determine pe jurnaliști să dea dovadă de prudență și prudență în tratamentul lor.</w:t>
            </w:r>
          </w:p>
          <w:p w14:paraId="32A2423C" w14:textId="0075040B" w:rsidR="0089029F" w:rsidRPr="0089029F" w:rsidRDefault="0089029F" w:rsidP="0089029F">
            <w:pPr>
              <w:jc w:val="both"/>
              <w:rPr>
                <w:rFonts w:ascii="Times New Roman" w:hAnsi="Times New Roman" w:cs="Times New Roman"/>
                <w:lang w:val="ro-MD"/>
              </w:rPr>
            </w:pPr>
            <w:r w:rsidRPr="0089029F">
              <w:rPr>
                <w:rFonts w:ascii="Times New Roman" w:hAnsi="Times New Roman" w:cs="Times New Roman"/>
                <w:lang w:val="ro-MD"/>
              </w:rPr>
              <w:t xml:space="preserve">70.  Curtea precizează că aspectele care afectează publicul într-o asemenea măsură încât acesta poate interesa în mod legitim de acestea, care îi trezesc atenția sau care prezintă o preocupare semnificativă pentru public, în special pentru că privesc bunăstarea cetățenilor sau viața comunității, au legătură cu un interes general. </w:t>
            </w:r>
          </w:p>
          <w:p w14:paraId="15D3CAD2" w14:textId="2428D15F" w:rsidR="0089029F" w:rsidRPr="0089029F" w:rsidRDefault="0089029F" w:rsidP="0089029F">
            <w:pPr>
              <w:jc w:val="both"/>
              <w:rPr>
                <w:rFonts w:ascii="Times New Roman" w:hAnsi="Times New Roman" w:cs="Times New Roman"/>
                <w:lang w:val="ro-MD"/>
              </w:rPr>
            </w:pPr>
            <w:r w:rsidRPr="0089029F">
              <w:rPr>
                <w:rFonts w:ascii="Times New Roman" w:hAnsi="Times New Roman" w:cs="Times New Roman"/>
                <w:lang w:val="ro-MD"/>
              </w:rPr>
              <w:t>72. În speță, Curtea observă că instanța a considerat că emisiunea radiofonică incriminată urmărea să "stigmatizeze aspectele negative ale realității sociale " și că scopul citirii scrisorii reclamantei a fost de a critica abordarea acesteia, al cărei scop era de a denigra public membrii familiei sale</w:t>
            </w:r>
            <w:r w:rsidR="007B11F3">
              <w:rPr>
                <w:rFonts w:ascii="Times New Roman" w:hAnsi="Times New Roman" w:cs="Times New Roman"/>
                <w:lang w:val="ro-MD"/>
              </w:rPr>
              <w:t>.</w:t>
            </w:r>
          </w:p>
          <w:p w14:paraId="791897A7" w14:textId="4CF4E5E8" w:rsidR="007B11F3" w:rsidRPr="0089029F" w:rsidRDefault="0089029F" w:rsidP="007B11F3">
            <w:pPr>
              <w:jc w:val="both"/>
              <w:rPr>
                <w:rFonts w:ascii="Times New Roman" w:hAnsi="Times New Roman" w:cs="Times New Roman"/>
                <w:lang w:val="ro-MD"/>
              </w:rPr>
            </w:pPr>
            <w:r w:rsidRPr="0089029F">
              <w:rPr>
                <w:rFonts w:ascii="Times New Roman" w:hAnsi="Times New Roman" w:cs="Times New Roman"/>
                <w:lang w:val="ro-MD"/>
              </w:rPr>
              <w:t xml:space="preserve">73. Curtea nu repune în discuție împrejurarea, constatată că, prin citirea scrisorii în cauză, emisiunea a intenționat să atragă atenția publicului asupra faptului că relațiile tensionate în cadrul unei familii ar putea determina unii dintre membrii săi să facă publice, prin intermediul canalelor radio, aspecte legate de viața privată a altor membri ai familiei lor. </w:t>
            </w:r>
            <w:bookmarkStart w:id="13" w:name="P72"/>
          </w:p>
          <w:p w14:paraId="1C64653B" w14:textId="477AF3FF" w:rsidR="0089029F" w:rsidRPr="0089029F" w:rsidRDefault="0089029F" w:rsidP="00FD2DDF">
            <w:pPr>
              <w:jc w:val="both"/>
              <w:rPr>
                <w:rFonts w:ascii="Times New Roman" w:hAnsi="Times New Roman" w:cs="Times New Roman"/>
                <w:lang w:val="ro-MD"/>
              </w:rPr>
            </w:pPr>
            <w:r w:rsidRPr="0089029F">
              <w:rPr>
                <w:rFonts w:ascii="Times New Roman" w:hAnsi="Times New Roman" w:cs="Times New Roman"/>
                <w:lang w:val="ro-MD"/>
              </w:rPr>
              <w:t>74</w:t>
            </w:r>
            <w:bookmarkEnd w:id="13"/>
            <w:r w:rsidRPr="0089029F">
              <w:rPr>
                <w:rFonts w:ascii="Times New Roman" w:hAnsi="Times New Roman" w:cs="Times New Roman"/>
                <w:lang w:val="ro-MD"/>
              </w:rPr>
              <w:t>. De asemenea, Curtea observă că, pentru a-și ilustra subiectul, prezentatorii radio au citit scrisoarea, menționând informații de natură intimă referitoare la fosta soție a reclamantului, care se afla încă într-o relație cu acesta la momentul faptelor, precum și aspecte din viața privată a reclamantului</w:t>
            </w:r>
            <w:r w:rsidR="007B11F3">
              <w:rPr>
                <w:rFonts w:ascii="Times New Roman" w:hAnsi="Times New Roman" w:cs="Times New Roman"/>
                <w:lang w:val="ro-MD"/>
              </w:rPr>
              <w:t>.</w:t>
            </w:r>
            <w:r w:rsidRPr="0089029F">
              <w:rPr>
                <w:rFonts w:ascii="Times New Roman" w:hAnsi="Times New Roman" w:cs="Times New Roman"/>
                <w:lang w:val="ro-MD"/>
              </w:rPr>
              <w:t xml:space="preserve"> Curtea observă, de asemenea, că adjectivele insultătoare aduse reclamantului – cum ar fi "fiara diavolului" – au fost citite în direct fără nicio reținere. Cu toate acestea, prin însăși natura lor, aceste informații nu au contribuit la o </w:t>
            </w:r>
            <w:r w:rsidRPr="0089029F">
              <w:rPr>
                <w:rFonts w:ascii="Times New Roman" w:hAnsi="Times New Roman" w:cs="Times New Roman"/>
                <w:lang w:val="ro-MD"/>
              </w:rPr>
              <w:lastRenderedPageBreak/>
              <w:t>"dezbatere de interes general" și nu au ajutat presa să-și îndeplinească rolul de "câine de pază".</w:t>
            </w:r>
          </w:p>
          <w:p w14:paraId="55D8AADF" w14:textId="41ECBC56" w:rsidR="0089029F" w:rsidRPr="0089029F" w:rsidRDefault="0089029F" w:rsidP="0089029F">
            <w:pPr>
              <w:jc w:val="both"/>
              <w:rPr>
                <w:rFonts w:ascii="Times New Roman" w:hAnsi="Times New Roman" w:cs="Times New Roman"/>
                <w:lang w:val="ro-MD"/>
              </w:rPr>
            </w:pPr>
            <w:r w:rsidRPr="0089029F">
              <w:rPr>
                <w:rFonts w:ascii="Times New Roman" w:hAnsi="Times New Roman" w:cs="Times New Roman"/>
                <w:lang w:val="ro-MD"/>
              </w:rPr>
              <w:t>80.  Curtea acordă importanță faptului că informațiile divulgate în prezenta cauză aveau un caracter privat. Cu toate acestea, deși elementele dezvăluite publicului se încadrau în sfera vieții private a persoanei în cauză, gazdele emisiunii nu au luat măsuri pentru a-l proteja. Astfel, Curtea constată că prezentatorii emisiunii nu au sortat în niciun fel informațiile conținute în scrisoare: au citit conținutul scrisorii, inclusiv termenii insultători adresați reclamantului.</w:t>
            </w:r>
          </w:p>
          <w:p w14:paraId="74201888" w14:textId="52EF6231" w:rsidR="0089029F" w:rsidRPr="0089029F" w:rsidRDefault="0089029F" w:rsidP="0089029F">
            <w:pPr>
              <w:jc w:val="both"/>
              <w:rPr>
                <w:rFonts w:ascii="Times New Roman" w:hAnsi="Times New Roman" w:cs="Times New Roman"/>
                <w:lang w:val="ro-MD"/>
              </w:rPr>
            </w:pPr>
            <w:r w:rsidRPr="0089029F">
              <w:rPr>
                <w:rFonts w:ascii="Times New Roman" w:hAnsi="Times New Roman" w:cs="Times New Roman"/>
                <w:lang w:val="ro-MD"/>
              </w:rPr>
              <w:t xml:space="preserve">81. Curtea observă de asemenea că prezentatorii de radio au numit diferiții protagoniști, și anume reclamantul, fosta sa soție și sora sa, în timpul emisiunii, fără a solicita însă consimțământul acestora, ceea ce era impus de normele naționale deontologice. </w:t>
            </w:r>
          </w:p>
          <w:p w14:paraId="0E5A0C5A" w14:textId="4938E892" w:rsidR="0089029F" w:rsidRPr="0089029F" w:rsidRDefault="0089029F" w:rsidP="0089029F">
            <w:pPr>
              <w:jc w:val="both"/>
              <w:rPr>
                <w:rFonts w:ascii="Times New Roman" w:hAnsi="Times New Roman" w:cs="Times New Roman"/>
                <w:lang w:val="ro-MD"/>
              </w:rPr>
            </w:pPr>
            <w:r w:rsidRPr="0089029F">
              <w:rPr>
                <w:rFonts w:ascii="Times New Roman" w:hAnsi="Times New Roman" w:cs="Times New Roman"/>
                <w:lang w:val="ro-MD"/>
              </w:rPr>
              <w:t>82. În continuare, Curtea constată că instanța</w:t>
            </w:r>
            <w:r w:rsidR="00FD2DDF">
              <w:rPr>
                <w:rFonts w:ascii="Times New Roman" w:hAnsi="Times New Roman" w:cs="Times New Roman"/>
                <w:lang w:val="ro-MD"/>
              </w:rPr>
              <w:t xml:space="preserve"> </w:t>
            </w:r>
            <w:r w:rsidRPr="0089029F">
              <w:rPr>
                <w:rFonts w:ascii="Times New Roman" w:hAnsi="Times New Roman" w:cs="Times New Roman"/>
                <w:lang w:val="ro-MD"/>
              </w:rPr>
              <w:t>a considerat că lectura scrisorii constituia un pamflet. În acest sens, ea amintește că satira este o formă de exprimare artistică și de comentariu social care, din cauza exagerării și distorsionării realității care o caracterizează, urmărește în mod natural să provoace și să agite. Din acest motiv, orice ingerință în dreptul unui artist sau al oricărei alte persoane – cum ar fi gazdele de radio, ca în cazul de față – de a se exprima în acest mod trebuie examinată cu o atenție deosebită</w:t>
            </w:r>
            <w:r w:rsidR="00EF7CE5">
              <w:rPr>
                <w:rFonts w:ascii="Times New Roman" w:hAnsi="Times New Roman" w:cs="Times New Roman"/>
                <w:lang w:val="ro-MD"/>
              </w:rPr>
              <w:t>.</w:t>
            </w:r>
          </w:p>
          <w:p w14:paraId="5909D352" w14:textId="77777777" w:rsidR="0010673D" w:rsidRDefault="0089029F" w:rsidP="0089029F">
            <w:pPr>
              <w:jc w:val="both"/>
              <w:rPr>
                <w:rFonts w:ascii="Times New Roman" w:hAnsi="Times New Roman" w:cs="Times New Roman"/>
                <w:lang w:val="ro-MD"/>
              </w:rPr>
            </w:pPr>
            <w:r w:rsidRPr="0089029F">
              <w:rPr>
                <w:rFonts w:ascii="Times New Roman" w:hAnsi="Times New Roman" w:cs="Times New Roman"/>
                <w:lang w:val="ro-MD"/>
              </w:rPr>
              <w:t xml:space="preserve">84. Curtea subliniază că revenea autorităților naționale sarcina de a efectua o evaluare a conținutului programului în cauză astfel încât să pună în balanță interesele în cauză. Cu toate acestea, în opinia Comisiei, chiar dacă emisiunea în cauză era satirică, era necesară o examinare nuanțată a conținutului mesajelor făcute publice pentru a stabili în ce măsură informațiile dezvăluite cu privire la viața privată a reclamantului și termenii utilizați au contribuit efectiv la dezbaterea pe care </w:t>
            </w:r>
            <w:r w:rsidR="00FD2DDF">
              <w:rPr>
                <w:rFonts w:ascii="Times New Roman" w:hAnsi="Times New Roman" w:cs="Times New Roman"/>
                <w:lang w:val="ro-MD"/>
              </w:rPr>
              <w:t>instanța</w:t>
            </w:r>
            <w:r w:rsidRPr="0089029F">
              <w:rPr>
                <w:rFonts w:ascii="Times New Roman" w:hAnsi="Times New Roman" w:cs="Times New Roman"/>
                <w:lang w:val="ro-MD"/>
              </w:rPr>
              <w:t xml:space="preserve"> a considerat-o de interes general. Cu toate acestea, Curtea consideră că informațiile dezvăluite au fost în sine ofensatoare și ar putea avea repercusiuni asupra imaginii și reputației reclamantului.</w:t>
            </w:r>
          </w:p>
          <w:p w14:paraId="41E1F399" w14:textId="5E5FF7EA" w:rsidR="0089029F" w:rsidRPr="0089029F" w:rsidRDefault="0089029F" w:rsidP="0089029F">
            <w:pPr>
              <w:jc w:val="both"/>
              <w:rPr>
                <w:rFonts w:ascii="Times New Roman" w:hAnsi="Times New Roman" w:cs="Times New Roman"/>
                <w:lang w:val="ro-MD"/>
              </w:rPr>
            </w:pPr>
            <w:r w:rsidRPr="0089029F">
              <w:rPr>
                <w:rFonts w:ascii="Times New Roman" w:hAnsi="Times New Roman" w:cs="Times New Roman"/>
                <w:lang w:val="ro-MD"/>
              </w:rPr>
              <w:lastRenderedPageBreak/>
              <w:t xml:space="preserve">88.  Curtea arată că instanțele române au acceptat pe deplin că litigiul cu care erau sesizate privea un conflict între dreptul de a transmite idei și dreptul de a beneficia de protecția reputației și a drepturilor celorlalți. Cu toate acestea, consideră că instanța regională nu a efectuat un exercițiu de evaluare comparativă detaliată. În opinia Curții, o examinare excesiv de generală a determinat Tribunalul Regional în speță să nu ia în considerare anumite aspecte ale cauzei, ceea ce a determinat-o să considere că este vorba despre o dezbatere de interes public și că reclamantul aparține unei categorii de persoane a căror așteptare de protecție a vieții private putea fi restrânsă. </w:t>
            </w:r>
          </w:p>
          <w:p w14:paraId="144B0F8C" w14:textId="720293AC" w:rsidR="0089029F" w:rsidRPr="0089029F" w:rsidRDefault="0089029F" w:rsidP="0089029F">
            <w:pPr>
              <w:jc w:val="both"/>
              <w:rPr>
                <w:rFonts w:ascii="Times New Roman" w:hAnsi="Times New Roman" w:cs="Times New Roman"/>
                <w:lang w:val="ro-MD"/>
              </w:rPr>
            </w:pPr>
            <w:bookmarkStart w:id="14" w:name="P89"/>
            <w:r w:rsidRPr="0089029F">
              <w:rPr>
                <w:rFonts w:ascii="Times New Roman" w:hAnsi="Times New Roman" w:cs="Times New Roman"/>
                <w:lang w:val="ro-MD"/>
              </w:rPr>
              <w:t>Articolul 89</w:t>
            </w:r>
            <w:bookmarkEnd w:id="14"/>
            <w:r w:rsidRPr="0089029F">
              <w:rPr>
                <w:rFonts w:ascii="Times New Roman" w:hAnsi="Times New Roman" w:cs="Times New Roman"/>
                <w:lang w:val="ro-MD"/>
              </w:rPr>
              <w:t>. În aceste condiții și în pofida marjei de apreciere de care dispun instanțele naționale în această materie în ceea ce privește punerea în balanță a intereselor concurente</w:t>
            </w:r>
            <w:r w:rsidR="00202045">
              <w:rPr>
                <w:rFonts w:ascii="Times New Roman" w:hAnsi="Times New Roman" w:cs="Times New Roman"/>
                <w:lang w:val="ro-MD"/>
              </w:rPr>
              <w:t xml:space="preserve">, </w:t>
            </w:r>
            <w:r w:rsidRPr="0089029F">
              <w:rPr>
                <w:rFonts w:ascii="Times New Roman" w:hAnsi="Times New Roman" w:cs="Times New Roman"/>
                <w:lang w:val="ro-MD"/>
              </w:rPr>
              <w:t>Curtea concluzionează că instanța regională nu și-a îndeplinit obligațiile pozitive care îi revin în temeiul articolului 8 din convenție.</w:t>
            </w:r>
          </w:p>
          <w:p w14:paraId="710FDA46" w14:textId="61C66F5D" w:rsidR="00116334" w:rsidRPr="00202045" w:rsidRDefault="0089029F" w:rsidP="00202045">
            <w:pPr>
              <w:jc w:val="both"/>
              <w:rPr>
                <w:rFonts w:ascii="Times New Roman" w:hAnsi="Times New Roman" w:cs="Times New Roman"/>
                <w:lang w:val="ro-MD"/>
              </w:rPr>
            </w:pPr>
            <w:r w:rsidRPr="0089029F">
              <w:rPr>
                <w:rFonts w:ascii="Times New Roman" w:hAnsi="Times New Roman" w:cs="Times New Roman"/>
                <w:lang w:val="ro-MD"/>
              </w:rPr>
              <w:t>Prin urmare, a existat o încălcare a acestei dispoziții.</w:t>
            </w:r>
          </w:p>
        </w:tc>
        <w:tc>
          <w:tcPr>
            <w:tcW w:w="1651" w:type="dxa"/>
          </w:tcPr>
          <w:p w14:paraId="0835975C" w14:textId="77777777" w:rsidR="00116334" w:rsidRDefault="00D246F3" w:rsidP="00D246F3">
            <w:pPr>
              <w:jc w:val="center"/>
              <w:rPr>
                <w:rFonts w:ascii="Times New Roman" w:hAnsi="Times New Roman" w:cs="Times New Roman"/>
              </w:rPr>
            </w:pPr>
            <w:r>
              <w:rPr>
                <w:rFonts w:ascii="Times New Roman" w:hAnsi="Times New Roman" w:cs="Times New Roman"/>
              </w:rPr>
              <w:lastRenderedPageBreak/>
              <w:t>2.000 euro</w:t>
            </w:r>
          </w:p>
          <w:p w14:paraId="0AFC5581" w14:textId="77777777" w:rsidR="00D246F3" w:rsidRDefault="00D246F3" w:rsidP="00D246F3">
            <w:pPr>
              <w:jc w:val="center"/>
              <w:rPr>
                <w:rFonts w:ascii="Times New Roman" w:hAnsi="Times New Roman" w:cs="Times New Roman"/>
              </w:rPr>
            </w:pPr>
            <w:r>
              <w:rPr>
                <w:rFonts w:ascii="Times New Roman" w:hAnsi="Times New Roman" w:cs="Times New Roman"/>
              </w:rPr>
              <w:t>(moral)</w:t>
            </w:r>
          </w:p>
          <w:p w14:paraId="0D68E85E" w14:textId="77777777" w:rsidR="00D246F3" w:rsidRDefault="00D246F3" w:rsidP="00D246F3">
            <w:pPr>
              <w:jc w:val="center"/>
              <w:rPr>
                <w:rFonts w:ascii="Times New Roman" w:hAnsi="Times New Roman" w:cs="Times New Roman"/>
              </w:rPr>
            </w:pPr>
          </w:p>
          <w:p w14:paraId="0CA721F6" w14:textId="77777777" w:rsidR="00D246F3" w:rsidRDefault="00D246F3" w:rsidP="00D246F3">
            <w:pPr>
              <w:jc w:val="center"/>
              <w:rPr>
                <w:rFonts w:ascii="Times New Roman" w:hAnsi="Times New Roman" w:cs="Times New Roman"/>
              </w:rPr>
            </w:pPr>
            <w:r>
              <w:rPr>
                <w:rFonts w:ascii="Times New Roman" w:hAnsi="Times New Roman" w:cs="Times New Roman"/>
              </w:rPr>
              <w:t>100 euro</w:t>
            </w:r>
          </w:p>
          <w:p w14:paraId="02CE9C9C" w14:textId="77777777" w:rsidR="00D246F3" w:rsidRPr="00116334" w:rsidRDefault="00D246F3" w:rsidP="00D246F3">
            <w:pPr>
              <w:jc w:val="center"/>
              <w:rPr>
                <w:rFonts w:ascii="Times New Roman" w:hAnsi="Times New Roman" w:cs="Times New Roman"/>
              </w:rPr>
            </w:pPr>
            <w:r>
              <w:rPr>
                <w:rFonts w:ascii="Times New Roman" w:hAnsi="Times New Roman" w:cs="Times New Roman"/>
              </w:rPr>
              <w:t>(</w:t>
            </w:r>
            <w:r w:rsidR="00B810AA">
              <w:rPr>
                <w:rFonts w:ascii="Times New Roman" w:hAnsi="Times New Roman" w:cs="Times New Roman"/>
              </w:rPr>
              <w:t>cost./</w:t>
            </w:r>
            <w:r>
              <w:rPr>
                <w:rFonts w:ascii="Times New Roman" w:hAnsi="Times New Roman" w:cs="Times New Roman"/>
              </w:rPr>
              <w:t>chelt.)</w:t>
            </w:r>
          </w:p>
        </w:tc>
      </w:tr>
      <w:tr w:rsidR="004928C4" w:rsidRPr="00116334" w14:paraId="5C9B2DCC" w14:textId="77777777" w:rsidTr="003C6CBA">
        <w:tc>
          <w:tcPr>
            <w:tcW w:w="558" w:type="dxa"/>
          </w:tcPr>
          <w:p w14:paraId="7111DFEE" w14:textId="77777777" w:rsidR="00116334" w:rsidRPr="00116334" w:rsidRDefault="00116334">
            <w:pPr>
              <w:rPr>
                <w:rFonts w:ascii="Times New Roman" w:hAnsi="Times New Roman" w:cs="Times New Roman"/>
                <w:b/>
                <w:bCs/>
              </w:rPr>
            </w:pPr>
            <w:r w:rsidRPr="00116334">
              <w:rPr>
                <w:rFonts w:ascii="Times New Roman" w:hAnsi="Times New Roman" w:cs="Times New Roman"/>
                <w:b/>
                <w:bCs/>
              </w:rPr>
              <w:lastRenderedPageBreak/>
              <w:t>1</w:t>
            </w:r>
            <w:r w:rsidR="002609E7">
              <w:rPr>
                <w:rFonts w:ascii="Times New Roman" w:hAnsi="Times New Roman" w:cs="Times New Roman"/>
                <w:b/>
                <w:bCs/>
              </w:rPr>
              <w:t>2</w:t>
            </w:r>
            <w:r w:rsidRPr="00116334">
              <w:rPr>
                <w:rFonts w:ascii="Times New Roman" w:hAnsi="Times New Roman" w:cs="Times New Roman"/>
                <w:b/>
                <w:bCs/>
              </w:rPr>
              <w:t>.</w:t>
            </w:r>
          </w:p>
        </w:tc>
        <w:tc>
          <w:tcPr>
            <w:tcW w:w="1469" w:type="dxa"/>
          </w:tcPr>
          <w:p w14:paraId="55C88FC4" w14:textId="77777777" w:rsidR="00116334" w:rsidRDefault="00D246F3">
            <w:pPr>
              <w:rPr>
                <w:rFonts w:ascii="Times New Roman" w:hAnsi="Times New Roman" w:cs="Times New Roman"/>
              </w:rPr>
            </w:pPr>
            <w:r>
              <w:rPr>
                <w:rFonts w:ascii="Times New Roman" w:hAnsi="Times New Roman" w:cs="Times New Roman"/>
              </w:rPr>
              <w:t>Art. 8</w:t>
            </w:r>
          </w:p>
          <w:p w14:paraId="0A403809" w14:textId="77777777" w:rsidR="00EF7C4B" w:rsidRDefault="00EF7C4B">
            <w:pPr>
              <w:rPr>
                <w:rFonts w:ascii="Times New Roman" w:hAnsi="Times New Roman" w:cs="Times New Roman"/>
              </w:rPr>
            </w:pPr>
          </w:p>
          <w:p w14:paraId="5CB25EF9" w14:textId="77777777" w:rsidR="00EF7C4B" w:rsidRDefault="00EF7C4B">
            <w:pPr>
              <w:rPr>
                <w:rFonts w:ascii="Times New Roman" w:hAnsi="Times New Roman" w:cs="Times New Roman"/>
              </w:rPr>
            </w:pPr>
            <w:r>
              <w:rPr>
                <w:rFonts w:ascii="Times New Roman" w:hAnsi="Times New Roman" w:cs="Times New Roman"/>
              </w:rPr>
              <w:t>Viața privată</w:t>
            </w:r>
          </w:p>
          <w:p w14:paraId="41F26F04" w14:textId="77777777" w:rsidR="00EF7C4B" w:rsidRDefault="00EF7C4B">
            <w:pPr>
              <w:rPr>
                <w:rFonts w:ascii="Times New Roman" w:hAnsi="Times New Roman" w:cs="Times New Roman"/>
              </w:rPr>
            </w:pPr>
          </w:p>
          <w:p w14:paraId="0C99D043" w14:textId="77777777" w:rsidR="00EF7C4B" w:rsidRDefault="00EF7C4B">
            <w:pPr>
              <w:rPr>
                <w:rFonts w:ascii="Times New Roman" w:hAnsi="Times New Roman" w:cs="Times New Roman"/>
              </w:rPr>
            </w:pPr>
          </w:p>
          <w:p w14:paraId="03D74BB9" w14:textId="77777777" w:rsidR="00EF7C4B" w:rsidRDefault="00EF7C4B">
            <w:pPr>
              <w:rPr>
                <w:rFonts w:ascii="Times New Roman" w:hAnsi="Times New Roman" w:cs="Times New Roman"/>
              </w:rPr>
            </w:pPr>
            <w:r>
              <w:rPr>
                <w:rFonts w:ascii="Times New Roman" w:hAnsi="Times New Roman" w:cs="Times New Roman"/>
              </w:rPr>
              <w:t>Art. 37</w:t>
            </w:r>
          </w:p>
          <w:p w14:paraId="7580A037" w14:textId="77777777" w:rsidR="00D246F3" w:rsidRPr="00116334" w:rsidRDefault="00D246F3">
            <w:pPr>
              <w:rPr>
                <w:rFonts w:ascii="Times New Roman" w:hAnsi="Times New Roman" w:cs="Times New Roman"/>
              </w:rPr>
            </w:pPr>
          </w:p>
        </w:tc>
        <w:tc>
          <w:tcPr>
            <w:tcW w:w="1461" w:type="dxa"/>
          </w:tcPr>
          <w:p w14:paraId="628F5E08" w14:textId="77777777" w:rsidR="00116334" w:rsidRDefault="00EF7C4B" w:rsidP="00EF7C4B">
            <w:pPr>
              <w:jc w:val="center"/>
              <w:rPr>
                <w:rFonts w:ascii="Times New Roman" w:hAnsi="Times New Roman" w:cs="Times New Roman"/>
              </w:rPr>
            </w:pPr>
            <w:r>
              <w:rPr>
                <w:rFonts w:ascii="Times New Roman" w:hAnsi="Times New Roman" w:cs="Times New Roman"/>
              </w:rPr>
              <w:t>30.09.2020</w:t>
            </w:r>
          </w:p>
          <w:p w14:paraId="31174315" w14:textId="77777777" w:rsidR="00EF7C4B" w:rsidRPr="00116334" w:rsidRDefault="00EF7C4B" w:rsidP="00EF7C4B">
            <w:pPr>
              <w:jc w:val="center"/>
              <w:rPr>
                <w:rFonts w:ascii="Times New Roman" w:hAnsi="Times New Roman" w:cs="Times New Roman"/>
              </w:rPr>
            </w:pPr>
            <w:r>
              <w:rPr>
                <w:rFonts w:ascii="Times New Roman" w:hAnsi="Times New Roman" w:cs="Times New Roman"/>
              </w:rPr>
              <w:t>Bocu</w:t>
            </w:r>
          </w:p>
        </w:tc>
        <w:tc>
          <w:tcPr>
            <w:tcW w:w="2383" w:type="dxa"/>
          </w:tcPr>
          <w:p w14:paraId="64753EDD" w14:textId="33E1EA6E" w:rsidR="002609E7" w:rsidRDefault="00A13BA6" w:rsidP="002609E7">
            <w:pPr>
              <w:rPr>
                <w:rFonts w:ascii="Times New Roman" w:hAnsi="Times New Roman" w:cs="Times New Roman"/>
              </w:rPr>
            </w:pPr>
            <w:hyperlink r:id="rId17" w:history="1">
              <w:r w:rsidR="003C6CBA" w:rsidRPr="003A570F">
                <w:rPr>
                  <w:rStyle w:val="a4"/>
                  <w:rFonts w:ascii="Times New Roman" w:hAnsi="Times New Roman" w:cs="Times New Roman"/>
                </w:rPr>
                <w:t>https://hudoc.echr.coe.</w:t>
              </w:r>
              <w:r w:rsidR="003C6CBA" w:rsidRPr="003A570F">
                <w:rPr>
                  <w:rStyle w:val="a4"/>
                  <w:rFonts w:ascii="Times New Roman" w:hAnsi="Times New Roman" w:cs="Times New Roman"/>
                </w:rPr>
                <w:br/>
                <w:t>int/?i=001-203629</w:t>
              </w:r>
            </w:hyperlink>
            <w:r w:rsidR="002609E7">
              <w:rPr>
                <w:rFonts w:ascii="Times New Roman" w:hAnsi="Times New Roman" w:cs="Times New Roman"/>
              </w:rPr>
              <w:t xml:space="preserve"> </w:t>
            </w:r>
          </w:p>
          <w:p w14:paraId="00F99402" w14:textId="77777777" w:rsidR="00116334" w:rsidRDefault="00116334" w:rsidP="00390C25">
            <w:pPr>
              <w:rPr>
                <w:rFonts w:ascii="Times New Roman" w:hAnsi="Times New Roman" w:cs="Times New Roman"/>
              </w:rPr>
            </w:pPr>
          </w:p>
        </w:tc>
        <w:tc>
          <w:tcPr>
            <w:tcW w:w="1784" w:type="dxa"/>
          </w:tcPr>
          <w:p w14:paraId="01AFBD8A" w14:textId="77777777" w:rsidR="00EF7C4B" w:rsidRPr="00EF7C4B" w:rsidRDefault="00EF7C4B" w:rsidP="00EF7C4B">
            <w:pPr>
              <w:rPr>
                <w:rFonts w:ascii="Times New Roman" w:hAnsi="Times New Roman" w:cs="Times New Roman"/>
              </w:rPr>
            </w:pPr>
            <w:r w:rsidRPr="00EF7C4B">
              <w:rPr>
                <w:rFonts w:ascii="Times New Roman" w:hAnsi="Times New Roman" w:cs="Times New Roman"/>
              </w:rPr>
              <w:t>Paternitate</w:t>
            </w:r>
            <w:r>
              <w:rPr>
                <w:rFonts w:ascii="Times New Roman" w:hAnsi="Times New Roman" w:cs="Times New Roman"/>
              </w:rPr>
              <w:t>, f</w:t>
            </w:r>
            <w:r w:rsidRPr="00EF7C4B">
              <w:rPr>
                <w:rFonts w:ascii="Times New Roman" w:hAnsi="Times New Roman" w:cs="Times New Roman"/>
              </w:rPr>
              <w:t>iliație</w:t>
            </w:r>
            <w:r>
              <w:rPr>
                <w:rFonts w:ascii="Times New Roman" w:hAnsi="Times New Roman" w:cs="Times New Roman"/>
              </w:rPr>
              <w:t>,</w:t>
            </w:r>
            <w:r w:rsidRPr="00EF7C4B">
              <w:rPr>
                <w:rFonts w:ascii="Times New Roman" w:hAnsi="Times New Roman" w:cs="Times New Roman"/>
              </w:rPr>
              <w:t xml:space="preserve"> </w:t>
            </w:r>
            <w:r>
              <w:rPr>
                <w:rFonts w:ascii="Times New Roman" w:hAnsi="Times New Roman" w:cs="Times New Roman"/>
              </w:rPr>
              <w:t>t</w:t>
            </w:r>
            <w:r w:rsidRPr="00EF7C4B">
              <w:rPr>
                <w:rFonts w:ascii="Times New Roman" w:hAnsi="Times New Roman" w:cs="Times New Roman"/>
              </w:rPr>
              <w:t>est ADN</w:t>
            </w:r>
            <w:r>
              <w:rPr>
                <w:rFonts w:ascii="Times New Roman" w:hAnsi="Times New Roman" w:cs="Times New Roman"/>
              </w:rPr>
              <w:t>, e</w:t>
            </w:r>
            <w:r w:rsidRPr="00EF7C4B">
              <w:rPr>
                <w:rFonts w:ascii="Times New Roman" w:hAnsi="Times New Roman" w:cs="Times New Roman"/>
              </w:rPr>
              <w:t>xpertiză medico-legală</w:t>
            </w:r>
            <w:r>
              <w:rPr>
                <w:rFonts w:ascii="Times New Roman" w:hAnsi="Times New Roman" w:cs="Times New Roman"/>
              </w:rPr>
              <w:t>, echilibru just</w:t>
            </w:r>
          </w:p>
          <w:p w14:paraId="4E06FC13" w14:textId="77777777" w:rsidR="00116334" w:rsidRPr="00116334" w:rsidRDefault="00116334" w:rsidP="00EF7C4B">
            <w:pPr>
              <w:rPr>
                <w:rFonts w:ascii="Times New Roman" w:hAnsi="Times New Roman" w:cs="Times New Roman"/>
              </w:rPr>
            </w:pPr>
          </w:p>
        </w:tc>
        <w:tc>
          <w:tcPr>
            <w:tcW w:w="6887" w:type="dxa"/>
          </w:tcPr>
          <w:p w14:paraId="279FAA4E" w14:textId="2EC11911" w:rsidR="002F20C8" w:rsidRPr="002F20C8" w:rsidRDefault="002F20C8" w:rsidP="002F20C8">
            <w:pPr>
              <w:jc w:val="both"/>
              <w:rPr>
                <w:rFonts w:ascii="Times New Roman" w:hAnsi="Times New Roman" w:cs="Times New Roman"/>
                <w:lang w:val="ro-MD"/>
              </w:rPr>
            </w:pPr>
            <w:r w:rsidRPr="002F20C8">
              <w:rPr>
                <w:rFonts w:ascii="Times New Roman" w:hAnsi="Times New Roman" w:cs="Times New Roman"/>
                <w:lang w:val="ro-MD"/>
              </w:rPr>
              <w:t>22. Curtea observă, , că a constatat încălcări ale articolului 8 din convenție în cazurile în care reclamanții nu aveau posibilitatea de a contesta, în lumina unor noi probe biologice, declararea paternității lor printr-o hotărâre judecătorească definitivă</w:t>
            </w:r>
            <w:r w:rsidR="00D35EF9">
              <w:rPr>
                <w:rFonts w:ascii="Times New Roman" w:hAnsi="Times New Roman" w:cs="Times New Roman"/>
                <w:lang w:val="ro-MD"/>
              </w:rPr>
              <w:t>.</w:t>
            </w:r>
          </w:p>
          <w:p w14:paraId="66FF928E" w14:textId="77777777" w:rsidR="002F20C8" w:rsidRPr="002F20C8" w:rsidRDefault="002F20C8" w:rsidP="002F20C8">
            <w:pPr>
              <w:jc w:val="both"/>
              <w:rPr>
                <w:rFonts w:ascii="Times New Roman" w:hAnsi="Times New Roman" w:cs="Times New Roman"/>
                <w:lang w:val="ro-MD"/>
              </w:rPr>
            </w:pPr>
            <w:r w:rsidRPr="002F20C8">
              <w:rPr>
                <w:rFonts w:ascii="Times New Roman" w:hAnsi="Times New Roman" w:cs="Times New Roman"/>
                <w:lang w:val="ro-MD"/>
              </w:rPr>
              <w:t>24. Curtea observă că ceea ce a sancționat în temeiul articolului 8 din convenție în hotărâri privind probleme juridice similare celor ridicate în prezenta cauză a fost imposibilitatea persoanelor interesate de a repune în discuție, pe baza unor noi probe biologice, declarațiile judiciare de paternitate referitoare la copii care au împlinit între timp vârsta majoratului, în cazurile în care realitatea biologică nu corespundea realității sociale. Acesta consideră că, în cazul în care se constată o încălcare a articolului 8 din convenție din acest motiv, existența unei căi de atac care să permită persoanei în cauză să obțină redeschiderea procedurii interne este, în principiu, o soluție adecvată, dacă nu adesea cea mai adecvată, pentru a pune capăt încălcării și pentru a șterge efectele acesteia.</w:t>
            </w:r>
          </w:p>
          <w:p w14:paraId="7782E69F" w14:textId="16021CDC" w:rsidR="002F20C8" w:rsidRPr="002F20C8" w:rsidRDefault="002F20C8" w:rsidP="002F20C8">
            <w:pPr>
              <w:jc w:val="both"/>
              <w:rPr>
                <w:rFonts w:ascii="Times New Roman" w:hAnsi="Times New Roman" w:cs="Times New Roman"/>
                <w:lang w:val="ro-MD"/>
              </w:rPr>
            </w:pPr>
            <w:r w:rsidRPr="002F20C8">
              <w:rPr>
                <w:rFonts w:ascii="Times New Roman" w:hAnsi="Times New Roman" w:cs="Times New Roman"/>
                <w:lang w:val="ro-MD"/>
              </w:rPr>
              <w:lastRenderedPageBreak/>
              <w:t>27. Curtea consideră că, în speță, nu se poate stabili cu suficientă certitudine că reclamantul ar putea obține redeschiderea procedurii interne dacă ar decide să accepte declarația unilaterală a Guvernului și să elimine cererea de pe listă. În special, aceasta nu exclude posibilitatea ca reclamantul să aibă nevoie, pentru a putea solicita revizuirea hotărârii atacate a Curții de Apel, dacă este cazul, de o hotărâre a Curții care să constate în mod expres o încălcare a articolului 8 din Convenție</w:t>
            </w:r>
            <w:r w:rsidR="00D35EF9">
              <w:rPr>
                <w:rFonts w:ascii="Times New Roman" w:hAnsi="Times New Roman" w:cs="Times New Roman"/>
                <w:lang w:val="ro-MD"/>
              </w:rPr>
              <w:t>.</w:t>
            </w:r>
          </w:p>
          <w:p w14:paraId="7D3E57C3" w14:textId="416DE8E0" w:rsidR="002F20C8" w:rsidRPr="002F20C8" w:rsidRDefault="002F20C8" w:rsidP="002F20C8">
            <w:pPr>
              <w:jc w:val="both"/>
              <w:rPr>
                <w:rFonts w:ascii="Times New Roman" w:hAnsi="Times New Roman" w:cs="Times New Roman"/>
                <w:lang w:val="ro-MD"/>
              </w:rPr>
            </w:pPr>
            <w:r w:rsidRPr="002F20C8">
              <w:rPr>
                <w:rFonts w:ascii="Times New Roman" w:hAnsi="Times New Roman" w:cs="Times New Roman"/>
                <w:lang w:val="ro-MD"/>
              </w:rPr>
              <w:t xml:space="preserve">35.  În această cauză, </w:t>
            </w:r>
            <w:r w:rsidR="000674D9">
              <w:rPr>
                <w:rFonts w:ascii="Times New Roman" w:hAnsi="Times New Roman" w:cs="Times New Roman"/>
                <w:lang w:val="ro-MD"/>
              </w:rPr>
              <w:t>Curtea</w:t>
            </w:r>
            <w:r w:rsidRPr="002F20C8">
              <w:rPr>
                <w:rFonts w:ascii="Times New Roman" w:hAnsi="Times New Roman" w:cs="Times New Roman"/>
                <w:lang w:val="ro-MD"/>
              </w:rPr>
              <w:t xml:space="preserve"> a constatat o încălcare a articolului 8 pentru motivul că era imposibil pentru reclamant să obțină redeschiderea procedurii la finalul căreia fusese declarat tatăl unui copil, deși între timp reușise să obțină, cu consimțământul copilului care împlinise vârsta majoratului, noi probe biologice care atestau că nu era tatăl copilului.</w:t>
            </w:r>
          </w:p>
          <w:p w14:paraId="5BB9D41E" w14:textId="05DD6426" w:rsidR="002F20C8" w:rsidRPr="002F20C8" w:rsidRDefault="002F20C8" w:rsidP="002F20C8">
            <w:pPr>
              <w:jc w:val="both"/>
              <w:rPr>
                <w:rFonts w:ascii="Times New Roman" w:hAnsi="Times New Roman" w:cs="Times New Roman"/>
                <w:lang w:val="ro-MD"/>
              </w:rPr>
            </w:pPr>
            <w:r w:rsidRPr="002F20C8">
              <w:rPr>
                <w:rFonts w:ascii="Times New Roman" w:hAnsi="Times New Roman" w:cs="Times New Roman"/>
                <w:lang w:val="ro-MD"/>
              </w:rPr>
              <w:t>36. </w:t>
            </w:r>
            <w:r w:rsidR="000674D9">
              <w:rPr>
                <w:rFonts w:ascii="Times New Roman" w:hAnsi="Times New Roman" w:cs="Times New Roman"/>
                <w:lang w:val="ro-MD"/>
              </w:rPr>
              <w:t>Curtea</w:t>
            </w:r>
            <w:r w:rsidRPr="002F20C8">
              <w:rPr>
                <w:rFonts w:ascii="Times New Roman" w:hAnsi="Times New Roman" w:cs="Times New Roman"/>
                <w:lang w:val="ro-MD"/>
              </w:rPr>
              <w:t xml:space="preserve"> consideră că, prin respingerea cererii de redeschidere a procedurii de stabilire a paternității copilului născut în afara căsătoriei, în condițiile în care toate părțile interesate păreau în favoarea stabilirii adevărului biologic privind filiația lui B.A.M., care împlinise vârsta majoratului, pe baza unor dovezi științifice, care erau inaccesibile la data procedurii de paternitate, autoritățile naționale nu au reușit să găsească un echilibru just între interesele în cauză</w:t>
            </w:r>
            <w:r w:rsidR="000674D9">
              <w:rPr>
                <w:rFonts w:ascii="Times New Roman" w:hAnsi="Times New Roman" w:cs="Times New Roman"/>
                <w:lang w:val="ro-MD"/>
              </w:rPr>
              <w:t>.</w:t>
            </w:r>
          </w:p>
          <w:p w14:paraId="17E9D61C" w14:textId="7A92E190" w:rsidR="00EF7C4B" w:rsidRPr="000674D9" w:rsidRDefault="002F20C8" w:rsidP="00EF7C4B">
            <w:pPr>
              <w:jc w:val="both"/>
              <w:rPr>
                <w:rFonts w:ascii="Times New Roman" w:hAnsi="Times New Roman" w:cs="Times New Roman"/>
                <w:lang w:val="ro-MD"/>
              </w:rPr>
            </w:pPr>
            <w:r w:rsidRPr="002F20C8">
              <w:rPr>
                <w:rFonts w:ascii="Times New Roman" w:hAnsi="Times New Roman" w:cs="Times New Roman"/>
                <w:lang w:val="ro-MD"/>
              </w:rPr>
              <w:t>37. În consecință, a existat o încălcare a articolului 8 din convenție în prezenta cauză.</w:t>
            </w:r>
          </w:p>
        </w:tc>
        <w:tc>
          <w:tcPr>
            <w:tcW w:w="1651" w:type="dxa"/>
          </w:tcPr>
          <w:p w14:paraId="00C7C093" w14:textId="77777777" w:rsidR="00116334" w:rsidRDefault="00EF7C4B" w:rsidP="00EF7C4B">
            <w:pPr>
              <w:jc w:val="center"/>
              <w:rPr>
                <w:rFonts w:ascii="Times New Roman" w:hAnsi="Times New Roman" w:cs="Times New Roman"/>
              </w:rPr>
            </w:pPr>
            <w:r>
              <w:rPr>
                <w:rFonts w:ascii="Times New Roman" w:hAnsi="Times New Roman" w:cs="Times New Roman"/>
              </w:rPr>
              <w:lastRenderedPageBreak/>
              <w:t>5.000 euro</w:t>
            </w:r>
          </w:p>
          <w:p w14:paraId="0A33770F" w14:textId="77777777" w:rsidR="00EF7C4B" w:rsidRDefault="00EF7C4B" w:rsidP="00EF7C4B">
            <w:pPr>
              <w:jc w:val="center"/>
              <w:rPr>
                <w:rFonts w:ascii="Times New Roman" w:hAnsi="Times New Roman" w:cs="Times New Roman"/>
              </w:rPr>
            </w:pPr>
            <w:r>
              <w:rPr>
                <w:rFonts w:ascii="Times New Roman" w:hAnsi="Times New Roman" w:cs="Times New Roman"/>
              </w:rPr>
              <w:t>(moral)</w:t>
            </w:r>
          </w:p>
          <w:p w14:paraId="736B4201" w14:textId="77777777" w:rsidR="00EF7C4B" w:rsidRDefault="00EF7C4B" w:rsidP="00EF7C4B">
            <w:pPr>
              <w:jc w:val="center"/>
              <w:rPr>
                <w:rFonts w:ascii="Times New Roman" w:hAnsi="Times New Roman" w:cs="Times New Roman"/>
              </w:rPr>
            </w:pPr>
          </w:p>
          <w:p w14:paraId="74D0179C" w14:textId="77777777" w:rsidR="00EF7C4B" w:rsidRDefault="00EF7C4B" w:rsidP="00EF7C4B">
            <w:pPr>
              <w:jc w:val="center"/>
              <w:rPr>
                <w:rFonts w:ascii="Times New Roman" w:hAnsi="Times New Roman" w:cs="Times New Roman"/>
              </w:rPr>
            </w:pPr>
            <w:r>
              <w:rPr>
                <w:rFonts w:ascii="Times New Roman" w:hAnsi="Times New Roman" w:cs="Times New Roman"/>
              </w:rPr>
              <w:t>750 euro</w:t>
            </w:r>
          </w:p>
          <w:p w14:paraId="6E26ABD6" w14:textId="77777777" w:rsidR="00EF7C4B" w:rsidRPr="00116334" w:rsidRDefault="00EF7C4B" w:rsidP="00EF7C4B">
            <w:pPr>
              <w:jc w:val="center"/>
              <w:rPr>
                <w:rFonts w:ascii="Times New Roman" w:hAnsi="Times New Roman" w:cs="Times New Roman"/>
              </w:rPr>
            </w:pPr>
            <w:r>
              <w:rPr>
                <w:rFonts w:ascii="Times New Roman" w:hAnsi="Times New Roman" w:cs="Times New Roman"/>
              </w:rPr>
              <w:t>(</w:t>
            </w:r>
            <w:r w:rsidR="00B810AA">
              <w:rPr>
                <w:rFonts w:ascii="Times New Roman" w:hAnsi="Times New Roman" w:cs="Times New Roman"/>
              </w:rPr>
              <w:t>cost./</w:t>
            </w:r>
            <w:r>
              <w:rPr>
                <w:rFonts w:ascii="Times New Roman" w:hAnsi="Times New Roman" w:cs="Times New Roman"/>
              </w:rPr>
              <w:t>chelt.)</w:t>
            </w:r>
          </w:p>
        </w:tc>
      </w:tr>
      <w:tr w:rsidR="004928C4" w:rsidRPr="00116334" w14:paraId="1113414E" w14:textId="77777777" w:rsidTr="003C6CBA">
        <w:tc>
          <w:tcPr>
            <w:tcW w:w="558" w:type="dxa"/>
          </w:tcPr>
          <w:p w14:paraId="4838CB18" w14:textId="77777777" w:rsidR="00116334" w:rsidRPr="00116334" w:rsidRDefault="00116334">
            <w:pPr>
              <w:rPr>
                <w:rFonts w:ascii="Times New Roman" w:hAnsi="Times New Roman" w:cs="Times New Roman"/>
                <w:b/>
                <w:bCs/>
              </w:rPr>
            </w:pPr>
            <w:r w:rsidRPr="00116334">
              <w:rPr>
                <w:rFonts w:ascii="Times New Roman" w:hAnsi="Times New Roman" w:cs="Times New Roman"/>
                <w:b/>
                <w:bCs/>
              </w:rPr>
              <w:t>1</w:t>
            </w:r>
            <w:r w:rsidR="002609E7">
              <w:rPr>
                <w:rFonts w:ascii="Times New Roman" w:hAnsi="Times New Roman" w:cs="Times New Roman"/>
                <w:b/>
                <w:bCs/>
              </w:rPr>
              <w:t>3</w:t>
            </w:r>
            <w:r w:rsidRPr="00116334">
              <w:rPr>
                <w:rFonts w:ascii="Times New Roman" w:hAnsi="Times New Roman" w:cs="Times New Roman"/>
                <w:b/>
                <w:bCs/>
              </w:rPr>
              <w:t>.</w:t>
            </w:r>
          </w:p>
        </w:tc>
        <w:tc>
          <w:tcPr>
            <w:tcW w:w="1469" w:type="dxa"/>
          </w:tcPr>
          <w:p w14:paraId="45D42558" w14:textId="77777777" w:rsidR="00116334" w:rsidRDefault="00FF47E7" w:rsidP="00390C25">
            <w:pPr>
              <w:rPr>
                <w:rFonts w:ascii="Times New Roman" w:hAnsi="Times New Roman" w:cs="Times New Roman"/>
              </w:rPr>
            </w:pPr>
            <w:r>
              <w:rPr>
                <w:rFonts w:ascii="Times New Roman" w:hAnsi="Times New Roman" w:cs="Times New Roman"/>
              </w:rPr>
              <w:t>Art. 8</w:t>
            </w:r>
          </w:p>
          <w:p w14:paraId="76A981B3" w14:textId="77777777" w:rsidR="00FF47E7" w:rsidRDefault="00FF47E7" w:rsidP="00390C25">
            <w:pPr>
              <w:rPr>
                <w:rFonts w:ascii="Times New Roman" w:hAnsi="Times New Roman" w:cs="Times New Roman"/>
              </w:rPr>
            </w:pPr>
          </w:p>
          <w:p w14:paraId="5FE19CF9" w14:textId="77777777" w:rsidR="00FF47E7" w:rsidRPr="00116334" w:rsidRDefault="00FF47E7" w:rsidP="00390C25">
            <w:pPr>
              <w:rPr>
                <w:rFonts w:ascii="Times New Roman" w:hAnsi="Times New Roman" w:cs="Times New Roman"/>
              </w:rPr>
            </w:pPr>
            <w:r>
              <w:rPr>
                <w:rFonts w:ascii="Times New Roman" w:hAnsi="Times New Roman" w:cs="Times New Roman"/>
              </w:rPr>
              <w:t>Viața privată</w:t>
            </w:r>
          </w:p>
        </w:tc>
        <w:tc>
          <w:tcPr>
            <w:tcW w:w="1461" w:type="dxa"/>
          </w:tcPr>
          <w:p w14:paraId="6D4FDA7D" w14:textId="77777777" w:rsidR="00116334" w:rsidRDefault="00390C25" w:rsidP="00390C25">
            <w:pPr>
              <w:jc w:val="center"/>
              <w:rPr>
                <w:rFonts w:ascii="Times New Roman" w:hAnsi="Times New Roman" w:cs="Times New Roman"/>
              </w:rPr>
            </w:pPr>
            <w:r>
              <w:rPr>
                <w:rFonts w:ascii="Times New Roman" w:hAnsi="Times New Roman" w:cs="Times New Roman"/>
              </w:rPr>
              <w:t>13.01.2021</w:t>
            </w:r>
          </w:p>
          <w:p w14:paraId="2B7DEC0A" w14:textId="77777777" w:rsidR="00390C25" w:rsidRPr="00116334" w:rsidRDefault="00390C25" w:rsidP="00390C25">
            <w:pPr>
              <w:jc w:val="center"/>
              <w:rPr>
                <w:rFonts w:ascii="Times New Roman" w:hAnsi="Times New Roman" w:cs="Times New Roman"/>
              </w:rPr>
            </w:pPr>
            <w:r>
              <w:rPr>
                <w:rFonts w:ascii="Times New Roman" w:hAnsi="Times New Roman" w:cs="Times New Roman"/>
              </w:rPr>
              <w:t>Frâncu</w:t>
            </w:r>
          </w:p>
        </w:tc>
        <w:tc>
          <w:tcPr>
            <w:tcW w:w="2383" w:type="dxa"/>
          </w:tcPr>
          <w:p w14:paraId="18D51493" w14:textId="04DC34D1" w:rsidR="00116334" w:rsidRDefault="00A13BA6">
            <w:pPr>
              <w:rPr>
                <w:rFonts w:ascii="Times New Roman" w:hAnsi="Times New Roman" w:cs="Times New Roman"/>
              </w:rPr>
            </w:pPr>
            <w:hyperlink r:id="rId18" w:history="1">
              <w:r w:rsidR="003C6CBA" w:rsidRPr="003A570F">
                <w:rPr>
                  <w:rStyle w:val="a4"/>
                  <w:rFonts w:ascii="Times New Roman" w:hAnsi="Times New Roman" w:cs="Times New Roman"/>
                </w:rPr>
                <w:t>https://hudoc.echr.coe.</w:t>
              </w:r>
              <w:r w:rsidR="003C6CBA" w:rsidRPr="003A570F">
                <w:rPr>
                  <w:rStyle w:val="a4"/>
                  <w:rFonts w:ascii="Times New Roman" w:hAnsi="Times New Roman" w:cs="Times New Roman"/>
                </w:rPr>
                <w:br/>
                <w:t>int/?i=001-205055</w:t>
              </w:r>
            </w:hyperlink>
            <w:r w:rsidR="00116334">
              <w:rPr>
                <w:rFonts w:ascii="Times New Roman" w:hAnsi="Times New Roman" w:cs="Times New Roman"/>
              </w:rPr>
              <w:t xml:space="preserve"> </w:t>
            </w:r>
          </w:p>
        </w:tc>
        <w:tc>
          <w:tcPr>
            <w:tcW w:w="1784" w:type="dxa"/>
          </w:tcPr>
          <w:p w14:paraId="4183162E" w14:textId="77777777" w:rsidR="00FF47E7" w:rsidRPr="00FF47E7" w:rsidRDefault="00FF47E7" w:rsidP="00FF47E7">
            <w:pPr>
              <w:rPr>
                <w:rFonts w:ascii="Times New Roman" w:hAnsi="Times New Roman" w:cs="Times New Roman"/>
              </w:rPr>
            </w:pPr>
            <w:r w:rsidRPr="00FF47E7">
              <w:rPr>
                <w:rFonts w:ascii="Times New Roman" w:hAnsi="Times New Roman" w:cs="Times New Roman"/>
              </w:rPr>
              <w:t>Confidențialitate</w:t>
            </w:r>
            <w:r>
              <w:rPr>
                <w:rFonts w:ascii="Times New Roman" w:hAnsi="Times New Roman" w:cs="Times New Roman"/>
              </w:rPr>
              <w:t>,</w:t>
            </w:r>
            <w:r w:rsidRPr="00FF47E7">
              <w:rPr>
                <w:rFonts w:ascii="Times New Roman" w:hAnsi="Times New Roman" w:cs="Times New Roman"/>
              </w:rPr>
              <w:t xml:space="preserve"> </w:t>
            </w:r>
            <w:r>
              <w:rPr>
                <w:rFonts w:ascii="Times New Roman" w:hAnsi="Times New Roman" w:cs="Times New Roman"/>
              </w:rPr>
              <w:t>i</w:t>
            </w:r>
            <w:r w:rsidRPr="00FF47E7">
              <w:rPr>
                <w:rFonts w:ascii="Times New Roman" w:hAnsi="Times New Roman" w:cs="Times New Roman"/>
              </w:rPr>
              <w:t>nformații medicale</w:t>
            </w:r>
            <w:r>
              <w:rPr>
                <w:rFonts w:ascii="Times New Roman" w:hAnsi="Times New Roman" w:cs="Times New Roman"/>
              </w:rPr>
              <w:t>,</w:t>
            </w:r>
            <w:r w:rsidRPr="00FF47E7">
              <w:rPr>
                <w:rFonts w:ascii="Times New Roman" w:hAnsi="Times New Roman" w:cs="Times New Roman"/>
              </w:rPr>
              <w:t xml:space="preserve">  </w:t>
            </w:r>
          </w:p>
          <w:p w14:paraId="5CF6C730" w14:textId="77777777" w:rsidR="00116334" w:rsidRPr="00116334" w:rsidRDefault="00FF47E7" w:rsidP="00FF47E7">
            <w:pPr>
              <w:rPr>
                <w:rFonts w:ascii="Times New Roman" w:hAnsi="Times New Roman" w:cs="Times New Roman"/>
              </w:rPr>
            </w:pPr>
            <w:r>
              <w:rPr>
                <w:rFonts w:ascii="Times New Roman" w:hAnsi="Times New Roman" w:cs="Times New Roman"/>
              </w:rPr>
              <w:t>c</w:t>
            </w:r>
            <w:r w:rsidRPr="00FF47E7">
              <w:rPr>
                <w:rFonts w:ascii="Times New Roman" w:hAnsi="Times New Roman" w:cs="Times New Roman"/>
              </w:rPr>
              <w:t>orupție</w:t>
            </w:r>
            <w:r>
              <w:rPr>
                <w:rFonts w:ascii="Times New Roman" w:hAnsi="Times New Roman" w:cs="Times New Roman"/>
              </w:rPr>
              <w:t>, p</w:t>
            </w:r>
            <w:r w:rsidRPr="00FF47E7">
              <w:rPr>
                <w:rFonts w:ascii="Times New Roman" w:hAnsi="Times New Roman" w:cs="Times New Roman"/>
              </w:rPr>
              <w:t>resa</w:t>
            </w:r>
            <w:r>
              <w:rPr>
                <w:rFonts w:ascii="Times New Roman" w:hAnsi="Times New Roman" w:cs="Times New Roman"/>
              </w:rPr>
              <w:t>,</w:t>
            </w:r>
            <w:r w:rsidRPr="00FF47E7">
              <w:rPr>
                <w:rFonts w:ascii="Times New Roman" w:hAnsi="Times New Roman" w:cs="Times New Roman"/>
              </w:rPr>
              <w:t xml:space="preserve">  </w:t>
            </w:r>
            <w:r>
              <w:rPr>
                <w:rFonts w:ascii="Times New Roman" w:hAnsi="Times New Roman" w:cs="Times New Roman"/>
              </w:rPr>
              <w:t>p</w:t>
            </w:r>
            <w:r w:rsidRPr="00FF47E7">
              <w:rPr>
                <w:rFonts w:ascii="Times New Roman" w:hAnsi="Times New Roman" w:cs="Times New Roman"/>
              </w:rPr>
              <w:t>ublicitate</w:t>
            </w:r>
            <w:r>
              <w:rPr>
                <w:rFonts w:ascii="Times New Roman" w:hAnsi="Times New Roman" w:cs="Times New Roman"/>
              </w:rPr>
              <w:t>, ședință închisă, r</w:t>
            </w:r>
            <w:r w:rsidRPr="00FF47E7">
              <w:rPr>
                <w:rFonts w:ascii="Times New Roman" w:hAnsi="Times New Roman" w:cs="Times New Roman"/>
              </w:rPr>
              <w:t xml:space="preserve">eputație  </w:t>
            </w:r>
          </w:p>
        </w:tc>
        <w:tc>
          <w:tcPr>
            <w:tcW w:w="6887" w:type="dxa"/>
          </w:tcPr>
          <w:p w14:paraId="30891C53" w14:textId="40586052" w:rsidR="00F9066B" w:rsidRPr="00F9066B" w:rsidRDefault="00F9066B" w:rsidP="00F9066B">
            <w:pPr>
              <w:jc w:val="both"/>
              <w:rPr>
                <w:rFonts w:ascii="Times New Roman" w:hAnsi="Times New Roman" w:cs="Times New Roman"/>
                <w:lang w:val="ro-MD"/>
              </w:rPr>
            </w:pPr>
            <w:r w:rsidRPr="00F9066B">
              <w:rPr>
                <w:rFonts w:ascii="Times New Roman" w:hAnsi="Times New Roman" w:cs="Times New Roman"/>
                <w:lang w:val="ro-MD"/>
              </w:rPr>
              <w:t>51. Curtea amintește că datele de natură medicală intră în domeniul de aplicare al dreptului pacientului la respectarea vieții private și de familie, garantat de articolul 8 din convenție</w:t>
            </w:r>
            <w:r>
              <w:rPr>
                <w:rFonts w:ascii="Times New Roman" w:hAnsi="Times New Roman" w:cs="Times New Roman"/>
                <w:lang w:val="ro-MD"/>
              </w:rPr>
              <w:t>.</w:t>
            </w:r>
          </w:p>
          <w:p w14:paraId="17107625" w14:textId="1CD7B326" w:rsidR="00F9066B" w:rsidRPr="00F9066B" w:rsidRDefault="00F9066B" w:rsidP="00F9066B">
            <w:pPr>
              <w:jc w:val="both"/>
              <w:rPr>
                <w:rFonts w:ascii="Times New Roman" w:hAnsi="Times New Roman" w:cs="Times New Roman"/>
                <w:lang w:val="ro-MD"/>
              </w:rPr>
            </w:pPr>
            <w:r w:rsidRPr="00F9066B">
              <w:rPr>
                <w:rFonts w:ascii="Times New Roman" w:hAnsi="Times New Roman" w:cs="Times New Roman"/>
                <w:lang w:val="ro-MD"/>
              </w:rPr>
              <w:t xml:space="preserve">52. În această privință, ea reamintește, de asemenea, că respectarea caracterului confidențial al informațiilor legate de sănătate este un principiu esențial al ordinii juridice a tuturor părților contractante la convenție. Este esențial să se respecte acest principiu nu numai pentru a proteja viața privată a pacienților, ci și pentru a păstra încrederea acestora în profesia medicală și în serviciile de sănătate în general. </w:t>
            </w:r>
            <w:r w:rsidRPr="00F9066B">
              <w:rPr>
                <w:rFonts w:ascii="Times New Roman" w:hAnsi="Times New Roman" w:cs="Times New Roman"/>
                <w:lang w:val="ro-MD"/>
              </w:rPr>
              <w:lastRenderedPageBreak/>
              <w:t>Prin urmare, legislația internă trebuie să prevadă garanții adecvate pentru a preveni orice comunicare sau divulgare a datelor cu caracter personal referitoare la sănătate care nu respectă garanțiile prevăzute la articolul 8 din convenție</w:t>
            </w:r>
            <w:r>
              <w:rPr>
                <w:rFonts w:ascii="Times New Roman" w:hAnsi="Times New Roman" w:cs="Times New Roman"/>
                <w:lang w:val="ro-MD"/>
              </w:rPr>
              <w:t>.</w:t>
            </w:r>
          </w:p>
          <w:p w14:paraId="6D9122AF" w14:textId="0A61BBB2" w:rsidR="00F9066B" w:rsidRPr="00F9066B" w:rsidRDefault="00F9066B" w:rsidP="00F9066B">
            <w:pPr>
              <w:jc w:val="both"/>
              <w:rPr>
                <w:rFonts w:ascii="Times New Roman" w:hAnsi="Times New Roman" w:cs="Times New Roman"/>
                <w:lang w:val="ro-MD"/>
              </w:rPr>
            </w:pPr>
            <w:r w:rsidRPr="00F9066B">
              <w:rPr>
                <w:rFonts w:ascii="Times New Roman" w:hAnsi="Times New Roman" w:cs="Times New Roman"/>
                <w:lang w:val="ro-MD"/>
              </w:rPr>
              <w:t>53. Orice măsură luată de un stat pentru a impune comunicarea sau divulgarea unor astfel de informații fără consimțământul persoanei în cauză necesită cea mai riguroasă examinare de către Curte, care trebuie să evalueze cu aceeași atenție garanțiile menite să asigure o protecție efectivă</w:t>
            </w:r>
            <w:r>
              <w:rPr>
                <w:rFonts w:ascii="Times New Roman" w:hAnsi="Times New Roman" w:cs="Times New Roman"/>
                <w:lang w:val="ro-MD"/>
              </w:rPr>
              <w:t>.</w:t>
            </w:r>
          </w:p>
          <w:p w14:paraId="73EC8B15" w14:textId="626A59DA" w:rsidR="00F9066B" w:rsidRPr="00F9066B" w:rsidRDefault="00F9066B" w:rsidP="00F9066B">
            <w:pPr>
              <w:jc w:val="both"/>
              <w:rPr>
                <w:rFonts w:ascii="Times New Roman" w:hAnsi="Times New Roman" w:cs="Times New Roman"/>
                <w:lang w:val="ro-MD"/>
              </w:rPr>
            </w:pPr>
            <w:r w:rsidRPr="00F9066B">
              <w:rPr>
                <w:rFonts w:ascii="Times New Roman" w:hAnsi="Times New Roman" w:cs="Times New Roman"/>
                <w:lang w:val="ro-MD"/>
              </w:rPr>
              <w:t>54. Curtea admite că protecția confidențialității datelor medicale, care este în interesul pacientului și al comunității în ansamblul său, poate fi uneori umbrită de necesitatea de a investiga și de a urmări penal infracțiunile și de a proteja publicitatea procedurilor judiciare atunci când se dovedește că aceste din urmă interese au o importanță și mai mare.</w:t>
            </w:r>
          </w:p>
          <w:p w14:paraId="304263C0" w14:textId="2513C2BE" w:rsidR="00F9066B" w:rsidRPr="00F9066B" w:rsidRDefault="00F9066B" w:rsidP="00F9066B">
            <w:pPr>
              <w:jc w:val="both"/>
              <w:rPr>
                <w:rFonts w:ascii="Times New Roman" w:hAnsi="Times New Roman" w:cs="Times New Roman"/>
                <w:lang w:val="ro-MD"/>
              </w:rPr>
            </w:pPr>
            <w:r w:rsidRPr="00F9066B">
              <w:rPr>
                <w:rFonts w:ascii="Times New Roman" w:hAnsi="Times New Roman" w:cs="Times New Roman"/>
                <w:lang w:val="ro-MD"/>
              </w:rPr>
              <w:t>56. În ceea ce privește aspectele legate de disponibilitatea publică a datelor cu caracter personal, Curtea recunoaște că autorităților naționale competente ar trebui să li se acorde o anumită marjă de manevră pentru a asigura un echilibru just între protecția publicității procedurilor judiciare, pe de o parte, și protecția intereselor unei părți sau ale unei terțe persoane de a păstra confidențialitatea acestor date, mai mult. Întinderea marjei de apreciere în acest domeniu depinde de factori precum natura și importanța intereselor în joc și gravitatea ingerinței</w:t>
            </w:r>
            <w:r>
              <w:rPr>
                <w:rFonts w:ascii="Times New Roman" w:hAnsi="Times New Roman" w:cs="Times New Roman"/>
                <w:lang w:val="ro-MD"/>
              </w:rPr>
              <w:t>.</w:t>
            </w:r>
          </w:p>
          <w:p w14:paraId="1FBFBEBD" w14:textId="79CF7C89" w:rsidR="00F9066B" w:rsidRPr="00F9066B" w:rsidRDefault="00F9066B" w:rsidP="00F9066B">
            <w:pPr>
              <w:jc w:val="both"/>
              <w:rPr>
                <w:rFonts w:ascii="Times New Roman" w:hAnsi="Times New Roman" w:cs="Times New Roman"/>
                <w:lang w:val="ro-MD"/>
              </w:rPr>
            </w:pPr>
            <w:r w:rsidRPr="00F9066B">
              <w:rPr>
                <w:rFonts w:ascii="Times New Roman" w:hAnsi="Times New Roman" w:cs="Times New Roman"/>
                <w:lang w:val="ro-MD"/>
              </w:rPr>
              <w:t xml:space="preserve">57. Trebuie arătat mai întâi că niciuna dintre părți nu contestă că informațiile conținute în documentele medicale pe care reclamantul le-a prezentat în fața </w:t>
            </w:r>
            <w:r>
              <w:rPr>
                <w:rFonts w:ascii="Times New Roman" w:hAnsi="Times New Roman" w:cs="Times New Roman"/>
                <w:lang w:val="ro-MD"/>
              </w:rPr>
              <w:t>Curtea de Apel</w:t>
            </w:r>
            <w:r w:rsidRPr="00F9066B">
              <w:rPr>
                <w:rFonts w:ascii="Times New Roman" w:hAnsi="Times New Roman" w:cs="Times New Roman"/>
                <w:lang w:val="ro-MD"/>
              </w:rPr>
              <w:t xml:space="preserve"> în susținerea cererii sale de eliberare se încadrează în viața privată a persoanei în cauză, întrucât privesc în mod direct sănătatea sa.</w:t>
            </w:r>
          </w:p>
          <w:p w14:paraId="1A050EE9" w14:textId="2BA11A1B" w:rsidR="00F9066B" w:rsidRPr="00F9066B" w:rsidRDefault="00F9066B" w:rsidP="00F9066B">
            <w:pPr>
              <w:jc w:val="both"/>
              <w:rPr>
                <w:rFonts w:ascii="Times New Roman" w:hAnsi="Times New Roman" w:cs="Times New Roman"/>
                <w:lang w:val="ro-MD"/>
              </w:rPr>
            </w:pPr>
            <w:r w:rsidRPr="00F9066B">
              <w:rPr>
                <w:rFonts w:ascii="Times New Roman" w:hAnsi="Times New Roman" w:cs="Times New Roman"/>
                <w:lang w:val="ro-MD"/>
              </w:rPr>
              <w:t>58. Curtea subliniază că informațiile referitoare la starea de sănătate mintală sunt, prin natura lor, informații extrem de intime și sensibile</w:t>
            </w:r>
            <w:r>
              <w:rPr>
                <w:rFonts w:ascii="Times New Roman" w:hAnsi="Times New Roman" w:cs="Times New Roman"/>
                <w:lang w:val="ro-MD"/>
              </w:rPr>
              <w:t>.</w:t>
            </w:r>
          </w:p>
          <w:p w14:paraId="68A267C9" w14:textId="5E734BCF" w:rsidR="00F9066B" w:rsidRPr="00F9066B" w:rsidRDefault="00F9066B" w:rsidP="00F9066B">
            <w:pPr>
              <w:jc w:val="both"/>
              <w:rPr>
                <w:rFonts w:ascii="Times New Roman" w:hAnsi="Times New Roman" w:cs="Times New Roman"/>
                <w:lang w:val="ro-MD"/>
              </w:rPr>
            </w:pPr>
            <w:r w:rsidRPr="00F9066B">
              <w:rPr>
                <w:rFonts w:ascii="Times New Roman" w:hAnsi="Times New Roman" w:cs="Times New Roman"/>
                <w:lang w:val="ro-MD"/>
              </w:rPr>
              <w:lastRenderedPageBreak/>
              <w:t>61.  Curtea consideră că neasigurarea de către Curtea de Apel a confidențialității informațiilor medicale ale reclamantului echivalează cu o ingerință a statului pârât în exercitarea de către reclamant a dreptului său la respectarea vieții sale private, astfel cum este garantat de articolul 8 alineatul (1) din Convenție. Rămâne de stabilit dacă această ingerință a fost justificată în temeiul alineatului (2) al acestui articol.</w:t>
            </w:r>
          </w:p>
          <w:p w14:paraId="376E5B6C" w14:textId="77777777" w:rsidR="00F9066B" w:rsidRPr="00F9066B" w:rsidRDefault="00F9066B" w:rsidP="00F9066B">
            <w:pPr>
              <w:jc w:val="both"/>
              <w:rPr>
                <w:rFonts w:ascii="Times New Roman" w:hAnsi="Times New Roman" w:cs="Times New Roman"/>
                <w:lang w:val="ro-MD"/>
              </w:rPr>
            </w:pPr>
            <w:r w:rsidRPr="00F9066B">
              <w:rPr>
                <w:rFonts w:ascii="Times New Roman" w:hAnsi="Times New Roman" w:cs="Times New Roman"/>
                <w:lang w:val="ro-MD"/>
              </w:rPr>
              <w:t>67. Curtea consideră că aceleași principii trebuie să se aplice, </w:t>
            </w:r>
            <w:r w:rsidRPr="00F9066B">
              <w:rPr>
                <w:rFonts w:ascii="Times New Roman" w:hAnsi="Times New Roman" w:cs="Times New Roman"/>
                <w:i/>
                <w:iCs/>
                <w:lang w:val="ro-MD"/>
              </w:rPr>
              <w:t>mutatis mutandis</w:t>
            </w:r>
            <w:r w:rsidRPr="00F9066B">
              <w:rPr>
                <w:rFonts w:ascii="Times New Roman" w:hAnsi="Times New Roman" w:cs="Times New Roman"/>
                <w:lang w:val="ro-MD"/>
              </w:rPr>
              <w:t>, atunci când, în cadrul procedurilor penale, sunt în joc interesul general de a asigura transparența procedurilor judiciare și, pe de altă parte, interesul particularului de a păstra confidențialitatea datelor referitoare la starea sa de sănătate, precum în speță. Prin urmare, consideră că Curtea de Apel era obligată să găsească un echilibru just între aceste interese concurente.</w:t>
            </w:r>
          </w:p>
          <w:p w14:paraId="1FB5FE4D" w14:textId="2A465011" w:rsidR="00F9066B" w:rsidRPr="00F9066B" w:rsidRDefault="00F9066B" w:rsidP="00F9066B">
            <w:pPr>
              <w:jc w:val="both"/>
              <w:rPr>
                <w:rFonts w:ascii="Times New Roman" w:hAnsi="Times New Roman" w:cs="Times New Roman"/>
                <w:lang w:val="ro-MD"/>
              </w:rPr>
            </w:pPr>
            <w:r w:rsidRPr="00F9066B">
              <w:rPr>
                <w:rFonts w:ascii="Times New Roman" w:hAnsi="Times New Roman" w:cs="Times New Roman"/>
                <w:lang w:val="ro-MD"/>
              </w:rPr>
              <w:t xml:space="preserve">68. În speță, Curtea arată că, spre deosebire de </w:t>
            </w:r>
            <w:r>
              <w:rPr>
                <w:rFonts w:ascii="Times New Roman" w:hAnsi="Times New Roman" w:cs="Times New Roman"/>
                <w:lang w:val="ro-MD"/>
              </w:rPr>
              <w:t>prima instanță</w:t>
            </w:r>
            <w:r w:rsidRPr="00F9066B">
              <w:rPr>
                <w:rFonts w:ascii="Times New Roman" w:hAnsi="Times New Roman" w:cs="Times New Roman"/>
                <w:lang w:val="ro-MD"/>
              </w:rPr>
              <w:t xml:space="preserve">, care s-a pronunțat cu ușile închise cu privire la arestarea preventivă a reclamantului, </w:t>
            </w:r>
            <w:r>
              <w:rPr>
                <w:rFonts w:ascii="Times New Roman" w:hAnsi="Times New Roman" w:cs="Times New Roman"/>
                <w:lang w:val="ro-MD"/>
              </w:rPr>
              <w:t>Curtea de Apel</w:t>
            </w:r>
            <w:r w:rsidRPr="00F9066B">
              <w:rPr>
                <w:rFonts w:ascii="Times New Roman" w:hAnsi="Times New Roman" w:cs="Times New Roman"/>
                <w:lang w:val="ro-MD"/>
              </w:rPr>
              <w:t xml:space="preserve"> a respins cererea de desfășurare a procedurii cu ușile închise și a examinat cauza în ședință publică.</w:t>
            </w:r>
          </w:p>
          <w:p w14:paraId="591E4AC7" w14:textId="5FFF8AF3" w:rsidR="00F9066B" w:rsidRPr="00F9066B" w:rsidRDefault="00F9066B" w:rsidP="00F9066B">
            <w:pPr>
              <w:jc w:val="both"/>
              <w:rPr>
                <w:rFonts w:ascii="Times New Roman" w:hAnsi="Times New Roman" w:cs="Times New Roman"/>
                <w:lang w:val="ro-MD"/>
              </w:rPr>
            </w:pPr>
            <w:r w:rsidRPr="00F9066B">
              <w:rPr>
                <w:rFonts w:ascii="Times New Roman" w:hAnsi="Times New Roman" w:cs="Times New Roman"/>
                <w:lang w:val="ro-MD"/>
              </w:rPr>
              <w:t>73. Curtea subliniază, că Curtea de Apel trebuia să se pronunțe cu privire la menținerea în arest preventiv a reclamantului. Prin urmare, informațiile medicale confidențiale care au fost făcute publice nu au fost utilizate pentru a examina temeinicia acuzației de corupție, ci doar pentru a susține cererea de eliberare a reclamantului, care se baza pe argumente referitoare la starea sa de sănătate.</w:t>
            </w:r>
          </w:p>
          <w:p w14:paraId="7A279CF7" w14:textId="77777777" w:rsidR="00F9066B" w:rsidRPr="00F9066B" w:rsidRDefault="00F9066B" w:rsidP="00F9066B">
            <w:pPr>
              <w:jc w:val="both"/>
              <w:rPr>
                <w:rFonts w:ascii="Times New Roman" w:hAnsi="Times New Roman" w:cs="Times New Roman"/>
                <w:lang w:val="ro-MD"/>
              </w:rPr>
            </w:pPr>
            <w:r w:rsidRPr="00F9066B">
              <w:rPr>
                <w:rFonts w:ascii="Times New Roman" w:hAnsi="Times New Roman" w:cs="Times New Roman"/>
                <w:lang w:val="ro-MD"/>
              </w:rPr>
              <w:t>74. Având în vedere aceste elemente și rolul fundamental jucat de protecția datelor cu caracter personal, Curtea consideră că, în împrejurările prezentei cauze, ingerința în exercitarea de către reclamant a dreptului său la respectarea vieții sale private nu s-a întemeiat pe motive pertinente și suficiente și nu a fost proporțională cu scopul urmărit.</w:t>
            </w:r>
          </w:p>
          <w:p w14:paraId="42D88F26" w14:textId="5496422D" w:rsidR="00116334" w:rsidRPr="00F9066B" w:rsidRDefault="00F9066B" w:rsidP="00FF47E7">
            <w:pPr>
              <w:jc w:val="both"/>
              <w:rPr>
                <w:rFonts w:ascii="Times New Roman" w:hAnsi="Times New Roman" w:cs="Times New Roman"/>
                <w:lang w:val="ro-MD"/>
              </w:rPr>
            </w:pPr>
            <w:r w:rsidRPr="00F9066B">
              <w:rPr>
                <w:rFonts w:ascii="Times New Roman" w:hAnsi="Times New Roman" w:cs="Times New Roman"/>
                <w:lang w:val="ro-MD"/>
              </w:rPr>
              <w:t>75. În consecință, a existat o încălcare a articolului 8 din Convenție.</w:t>
            </w:r>
          </w:p>
        </w:tc>
        <w:tc>
          <w:tcPr>
            <w:tcW w:w="1651" w:type="dxa"/>
          </w:tcPr>
          <w:p w14:paraId="08F88637" w14:textId="77777777" w:rsidR="00390C25" w:rsidRDefault="00390C25" w:rsidP="00390C25">
            <w:pPr>
              <w:jc w:val="center"/>
              <w:rPr>
                <w:rFonts w:ascii="Times New Roman" w:hAnsi="Times New Roman" w:cs="Times New Roman"/>
              </w:rPr>
            </w:pPr>
            <w:r>
              <w:rPr>
                <w:rFonts w:ascii="Times New Roman" w:hAnsi="Times New Roman" w:cs="Times New Roman"/>
              </w:rPr>
              <w:lastRenderedPageBreak/>
              <w:t xml:space="preserve">5.000 euro </w:t>
            </w:r>
            <w:r>
              <w:rPr>
                <w:rFonts w:ascii="Times New Roman" w:hAnsi="Times New Roman" w:cs="Times New Roman"/>
              </w:rPr>
              <w:br/>
              <w:t>(moral)</w:t>
            </w:r>
          </w:p>
          <w:p w14:paraId="4141A48D" w14:textId="77777777" w:rsidR="00390C25" w:rsidRDefault="00390C25" w:rsidP="00390C25">
            <w:pPr>
              <w:jc w:val="center"/>
              <w:rPr>
                <w:rFonts w:ascii="Times New Roman" w:hAnsi="Times New Roman" w:cs="Times New Roman"/>
              </w:rPr>
            </w:pPr>
          </w:p>
          <w:p w14:paraId="0E529463" w14:textId="77777777" w:rsidR="00390C25" w:rsidRPr="00116334" w:rsidRDefault="00390C25" w:rsidP="00390C25">
            <w:pPr>
              <w:jc w:val="center"/>
              <w:rPr>
                <w:rFonts w:ascii="Times New Roman" w:hAnsi="Times New Roman" w:cs="Times New Roman"/>
              </w:rPr>
            </w:pPr>
            <w:r>
              <w:rPr>
                <w:rFonts w:ascii="Times New Roman" w:hAnsi="Times New Roman" w:cs="Times New Roman"/>
              </w:rPr>
              <w:t xml:space="preserve">1.980 euro </w:t>
            </w:r>
            <w:r>
              <w:rPr>
                <w:rFonts w:ascii="Times New Roman" w:hAnsi="Times New Roman" w:cs="Times New Roman"/>
              </w:rPr>
              <w:br/>
              <w:t>(cost./chelt.)</w:t>
            </w:r>
          </w:p>
        </w:tc>
      </w:tr>
      <w:tr w:rsidR="004928C4" w:rsidRPr="00116334" w14:paraId="08AA166B" w14:textId="77777777" w:rsidTr="003C6CBA">
        <w:tc>
          <w:tcPr>
            <w:tcW w:w="558" w:type="dxa"/>
          </w:tcPr>
          <w:p w14:paraId="2ABD0EAD" w14:textId="77777777" w:rsidR="00116334" w:rsidRPr="00116334" w:rsidRDefault="00116334">
            <w:pPr>
              <w:rPr>
                <w:rFonts w:ascii="Times New Roman" w:hAnsi="Times New Roman" w:cs="Times New Roman"/>
                <w:b/>
                <w:bCs/>
              </w:rPr>
            </w:pPr>
            <w:r w:rsidRPr="00116334">
              <w:rPr>
                <w:rFonts w:ascii="Times New Roman" w:hAnsi="Times New Roman" w:cs="Times New Roman"/>
                <w:b/>
                <w:bCs/>
              </w:rPr>
              <w:lastRenderedPageBreak/>
              <w:t>1</w:t>
            </w:r>
            <w:r w:rsidR="002609E7">
              <w:rPr>
                <w:rFonts w:ascii="Times New Roman" w:hAnsi="Times New Roman" w:cs="Times New Roman"/>
                <w:b/>
                <w:bCs/>
              </w:rPr>
              <w:t>4</w:t>
            </w:r>
            <w:r w:rsidRPr="00116334">
              <w:rPr>
                <w:rFonts w:ascii="Times New Roman" w:hAnsi="Times New Roman" w:cs="Times New Roman"/>
                <w:b/>
                <w:bCs/>
              </w:rPr>
              <w:t>.</w:t>
            </w:r>
          </w:p>
        </w:tc>
        <w:tc>
          <w:tcPr>
            <w:tcW w:w="1469" w:type="dxa"/>
          </w:tcPr>
          <w:p w14:paraId="31E8C54F" w14:textId="77777777" w:rsidR="00116334" w:rsidRDefault="00F95584" w:rsidP="00F95584">
            <w:pPr>
              <w:rPr>
                <w:rFonts w:ascii="Times New Roman" w:hAnsi="Times New Roman" w:cs="Times New Roman"/>
              </w:rPr>
            </w:pPr>
            <w:r>
              <w:rPr>
                <w:rFonts w:ascii="Times New Roman" w:hAnsi="Times New Roman" w:cs="Times New Roman"/>
              </w:rPr>
              <w:t>Art. 8</w:t>
            </w:r>
          </w:p>
          <w:p w14:paraId="49E645F5" w14:textId="77777777" w:rsidR="00F95584" w:rsidRDefault="00F95584" w:rsidP="00F95584">
            <w:pPr>
              <w:rPr>
                <w:rFonts w:ascii="Times New Roman" w:hAnsi="Times New Roman" w:cs="Times New Roman"/>
              </w:rPr>
            </w:pPr>
          </w:p>
          <w:p w14:paraId="2216B52D" w14:textId="77777777" w:rsidR="00F95584" w:rsidRDefault="00F95584" w:rsidP="00F95584">
            <w:pPr>
              <w:rPr>
                <w:rFonts w:ascii="Times New Roman" w:hAnsi="Times New Roman" w:cs="Times New Roman"/>
              </w:rPr>
            </w:pPr>
            <w:r>
              <w:rPr>
                <w:rFonts w:ascii="Times New Roman" w:hAnsi="Times New Roman" w:cs="Times New Roman"/>
              </w:rPr>
              <w:t>Viața privată</w:t>
            </w:r>
          </w:p>
          <w:p w14:paraId="5C314BC6" w14:textId="77777777" w:rsidR="00F95584" w:rsidRDefault="00F95584" w:rsidP="00F95584">
            <w:pPr>
              <w:rPr>
                <w:rFonts w:ascii="Times New Roman" w:hAnsi="Times New Roman" w:cs="Times New Roman"/>
              </w:rPr>
            </w:pPr>
          </w:p>
          <w:p w14:paraId="6A34CF42" w14:textId="77777777" w:rsidR="00F95584" w:rsidRDefault="00F95584" w:rsidP="00F95584">
            <w:pPr>
              <w:rPr>
                <w:rFonts w:ascii="Times New Roman" w:hAnsi="Times New Roman" w:cs="Times New Roman"/>
              </w:rPr>
            </w:pPr>
            <w:r>
              <w:rPr>
                <w:rFonts w:ascii="Times New Roman" w:hAnsi="Times New Roman" w:cs="Times New Roman"/>
              </w:rPr>
              <w:t>Obligații pozitive</w:t>
            </w:r>
          </w:p>
          <w:p w14:paraId="06FFF923" w14:textId="77777777" w:rsidR="00F95584" w:rsidRPr="00116334" w:rsidRDefault="00F95584" w:rsidP="00F95584">
            <w:pPr>
              <w:jc w:val="center"/>
              <w:rPr>
                <w:rFonts w:ascii="Times New Roman" w:hAnsi="Times New Roman" w:cs="Times New Roman"/>
              </w:rPr>
            </w:pPr>
          </w:p>
        </w:tc>
        <w:tc>
          <w:tcPr>
            <w:tcW w:w="1461" w:type="dxa"/>
          </w:tcPr>
          <w:p w14:paraId="2505653F" w14:textId="77777777" w:rsidR="00116334" w:rsidRDefault="00F95584" w:rsidP="00F95584">
            <w:pPr>
              <w:jc w:val="center"/>
              <w:rPr>
                <w:rFonts w:ascii="Times New Roman" w:hAnsi="Times New Roman" w:cs="Times New Roman"/>
              </w:rPr>
            </w:pPr>
            <w:r>
              <w:rPr>
                <w:rFonts w:ascii="Times New Roman" w:hAnsi="Times New Roman" w:cs="Times New Roman"/>
              </w:rPr>
              <w:t>16.02.2022</w:t>
            </w:r>
          </w:p>
          <w:p w14:paraId="5B09D7D5" w14:textId="77777777" w:rsidR="00F95584" w:rsidRPr="00116334" w:rsidRDefault="00F95584" w:rsidP="00F95584">
            <w:pPr>
              <w:jc w:val="center"/>
              <w:rPr>
                <w:rFonts w:ascii="Times New Roman" w:hAnsi="Times New Roman" w:cs="Times New Roman"/>
              </w:rPr>
            </w:pPr>
            <w:r>
              <w:rPr>
                <w:rFonts w:ascii="Times New Roman" w:hAnsi="Times New Roman" w:cs="Times New Roman"/>
              </w:rPr>
              <w:t>Văcean</w:t>
            </w:r>
          </w:p>
        </w:tc>
        <w:tc>
          <w:tcPr>
            <w:tcW w:w="2383" w:type="dxa"/>
          </w:tcPr>
          <w:p w14:paraId="23A9FE31" w14:textId="1CF6B021" w:rsidR="002609E7" w:rsidRDefault="00A13BA6">
            <w:pPr>
              <w:rPr>
                <w:rFonts w:ascii="Times New Roman" w:hAnsi="Times New Roman" w:cs="Times New Roman"/>
              </w:rPr>
            </w:pPr>
            <w:hyperlink r:id="rId19" w:history="1">
              <w:r w:rsidR="003C6CBA" w:rsidRPr="003A570F">
                <w:rPr>
                  <w:rStyle w:val="a4"/>
                  <w:rFonts w:ascii="Times New Roman" w:hAnsi="Times New Roman" w:cs="Times New Roman"/>
                </w:rPr>
                <w:t>https://hudoc.echr.coe.</w:t>
              </w:r>
              <w:r w:rsidR="003C6CBA" w:rsidRPr="003A570F">
                <w:rPr>
                  <w:rStyle w:val="a4"/>
                  <w:rFonts w:ascii="Times New Roman" w:hAnsi="Times New Roman" w:cs="Times New Roman"/>
                </w:rPr>
                <w:br/>
                <w:t>int/?i=001-213188</w:t>
              </w:r>
            </w:hyperlink>
          </w:p>
        </w:tc>
        <w:tc>
          <w:tcPr>
            <w:tcW w:w="1784" w:type="dxa"/>
          </w:tcPr>
          <w:p w14:paraId="4B896249" w14:textId="77777777" w:rsidR="00F95584" w:rsidRPr="00F95584" w:rsidRDefault="00F95584" w:rsidP="00F95584">
            <w:pPr>
              <w:rPr>
                <w:rFonts w:ascii="Times New Roman" w:hAnsi="Times New Roman" w:cs="Times New Roman"/>
              </w:rPr>
            </w:pPr>
            <w:r w:rsidRPr="00F95584">
              <w:rPr>
                <w:rFonts w:ascii="Times New Roman" w:hAnsi="Times New Roman" w:cs="Times New Roman"/>
              </w:rPr>
              <w:t>Reputație</w:t>
            </w:r>
            <w:r>
              <w:rPr>
                <w:rFonts w:ascii="Times New Roman" w:hAnsi="Times New Roman" w:cs="Times New Roman"/>
              </w:rPr>
              <w:t>, defăimare, j</w:t>
            </w:r>
            <w:r w:rsidRPr="00F95584">
              <w:rPr>
                <w:rFonts w:ascii="Times New Roman" w:hAnsi="Times New Roman" w:cs="Times New Roman"/>
              </w:rPr>
              <w:t>urnalism</w:t>
            </w:r>
            <w:r>
              <w:rPr>
                <w:rFonts w:ascii="Times New Roman" w:hAnsi="Times New Roman" w:cs="Times New Roman"/>
              </w:rPr>
              <w:t>,</w:t>
            </w:r>
            <w:r w:rsidRPr="00F95584">
              <w:rPr>
                <w:rFonts w:ascii="Times New Roman" w:hAnsi="Times New Roman" w:cs="Times New Roman"/>
              </w:rPr>
              <w:t xml:space="preserve">  </w:t>
            </w:r>
          </w:p>
          <w:p w14:paraId="708C651B" w14:textId="77777777" w:rsidR="00116334" w:rsidRPr="00116334" w:rsidRDefault="00F95584" w:rsidP="00F95584">
            <w:pPr>
              <w:rPr>
                <w:rFonts w:ascii="Times New Roman" w:hAnsi="Times New Roman" w:cs="Times New Roman"/>
              </w:rPr>
            </w:pPr>
            <w:r>
              <w:rPr>
                <w:rFonts w:ascii="Times New Roman" w:hAnsi="Times New Roman" w:cs="Times New Roman"/>
              </w:rPr>
              <w:t>l</w:t>
            </w:r>
            <w:r w:rsidRPr="00F95584">
              <w:rPr>
                <w:rFonts w:ascii="Times New Roman" w:hAnsi="Times New Roman" w:cs="Times New Roman"/>
              </w:rPr>
              <w:t>ibertat</w:t>
            </w:r>
            <w:r>
              <w:rPr>
                <w:rFonts w:ascii="Times New Roman" w:hAnsi="Times New Roman" w:cs="Times New Roman"/>
              </w:rPr>
              <w:t>ea presei, f</w:t>
            </w:r>
            <w:r w:rsidRPr="00F95584">
              <w:rPr>
                <w:rFonts w:ascii="Times New Roman" w:hAnsi="Times New Roman" w:cs="Times New Roman"/>
              </w:rPr>
              <w:t>uncție publică</w:t>
            </w:r>
            <w:r>
              <w:rPr>
                <w:rFonts w:ascii="Times New Roman" w:hAnsi="Times New Roman" w:cs="Times New Roman"/>
              </w:rPr>
              <w:t>, m</w:t>
            </w:r>
            <w:r w:rsidRPr="00F95584">
              <w:rPr>
                <w:rFonts w:ascii="Times New Roman" w:hAnsi="Times New Roman" w:cs="Times New Roman"/>
              </w:rPr>
              <w:t>edia online</w:t>
            </w:r>
            <w:r>
              <w:rPr>
                <w:rFonts w:ascii="Times New Roman" w:hAnsi="Times New Roman" w:cs="Times New Roman"/>
              </w:rPr>
              <w:t>, i</w:t>
            </w:r>
            <w:r w:rsidRPr="00F95584">
              <w:rPr>
                <w:rFonts w:ascii="Times New Roman" w:hAnsi="Times New Roman" w:cs="Times New Roman"/>
              </w:rPr>
              <w:t xml:space="preserve">mpact social  </w:t>
            </w:r>
          </w:p>
        </w:tc>
        <w:tc>
          <w:tcPr>
            <w:tcW w:w="6887" w:type="dxa"/>
          </w:tcPr>
          <w:p w14:paraId="5014BDBB" w14:textId="58E899E0" w:rsidR="00890B19" w:rsidRPr="00890B19" w:rsidRDefault="00890B19" w:rsidP="00890B19">
            <w:pPr>
              <w:jc w:val="both"/>
              <w:rPr>
                <w:rFonts w:ascii="Times New Roman" w:hAnsi="Times New Roman" w:cs="Times New Roman"/>
                <w:lang w:val="ro-MD"/>
              </w:rPr>
            </w:pPr>
            <w:r w:rsidRPr="00890B19">
              <w:rPr>
                <w:rFonts w:ascii="Times New Roman" w:hAnsi="Times New Roman" w:cs="Times New Roman"/>
                <w:lang w:val="ro-MD"/>
              </w:rPr>
              <w:t>30. Curtea amintește că, pentru ca articolul 8 să fie relevant, prejudiciul adus reputației personale trebuie să fie de o anumită gravitate și să fi fost efectuat astfel încât să aducă atingere exercitării personale a dreptului la respectarea vieții private. De asemenea, ea subliniază că articolul 8 nu poate fi invocat pentru a se reproșa de o atingere adusă reputației sale, care este în mod previzibil rezultatul propriilor acțiuni, cum ar fi o infracțiune</w:t>
            </w:r>
            <w:r>
              <w:rPr>
                <w:rFonts w:ascii="Times New Roman" w:hAnsi="Times New Roman" w:cs="Times New Roman"/>
                <w:lang w:val="ro-MD"/>
              </w:rPr>
              <w:t>.</w:t>
            </w:r>
          </w:p>
          <w:p w14:paraId="223A5BB0" w14:textId="0E41AC08" w:rsidR="00890B19" w:rsidRPr="00890B19" w:rsidRDefault="00890B19" w:rsidP="00890B19">
            <w:pPr>
              <w:jc w:val="both"/>
              <w:rPr>
                <w:rFonts w:ascii="Times New Roman" w:hAnsi="Times New Roman" w:cs="Times New Roman"/>
                <w:lang w:val="ro-MD"/>
              </w:rPr>
            </w:pPr>
            <w:r w:rsidRPr="00890B19">
              <w:rPr>
                <w:rFonts w:ascii="Times New Roman" w:hAnsi="Times New Roman" w:cs="Times New Roman"/>
                <w:lang w:val="ro-MD"/>
              </w:rPr>
              <w:t>31. În speță, atât în interviul publicat pe internet, cât și în articolele publicate în mass-media online, reclamantul a fost prezentat ca o persoană suspectată de săvârșirea unei infracțiuni atunci când ar fi trebuit să fie angajată într-o funcție publică pentru care era necesar un cazier judiciar curat. Cu toate acestea, din dosar nu reiese că acesta a fost suspectat efectiv de această infracțiune și, </w:t>
            </w:r>
            <w:r w:rsidRPr="00890B19">
              <w:rPr>
                <w:rFonts w:ascii="Times New Roman" w:hAnsi="Times New Roman" w:cs="Times New Roman"/>
                <w:i/>
                <w:iCs/>
                <w:lang w:val="ro-MD"/>
              </w:rPr>
              <w:t>a fortiori</w:t>
            </w:r>
            <w:r w:rsidRPr="00890B19">
              <w:rPr>
                <w:rFonts w:ascii="Times New Roman" w:hAnsi="Times New Roman" w:cs="Times New Roman"/>
                <w:lang w:val="ro-MD"/>
              </w:rPr>
              <w:t>, că a făcut obiectul unei acuzații sau al unei condamnări pentru acest cap. Prin urmare, Curtea consideră că afirmațiile conținute în articolele în cauză au fost suficient de grave pentru a intra în domeniul de aplicare al articolului 8 din Convenție. Prin urmare, această dispoziție este aplicabilă în speță.</w:t>
            </w:r>
          </w:p>
          <w:p w14:paraId="33DC2C28" w14:textId="7F820AA9" w:rsidR="00890B19" w:rsidRPr="00890B19" w:rsidRDefault="00890B19" w:rsidP="00890B19">
            <w:pPr>
              <w:jc w:val="both"/>
              <w:rPr>
                <w:rFonts w:ascii="Times New Roman" w:hAnsi="Times New Roman" w:cs="Times New Roman"/>
                <w:lang w:val="ro-MD"/>
              </w:rPr>
            </w:pPr>
            <w:r w:rsidRPr="00890B19">
              <w:rPr>
                <w:rFonts w:ascii="Times New Roman" w:hAnsi="Times New Roman" w:cs="Times New Roman"/>
                <w:lang w:val="ro-MD"/>
              </w:rPr>
              <w:t>35. Curtea face trimitere la principiile care decurg din jurisprudența sa privind protecția vieții private și a libertății de exprimare</w:t>
            </w:r>
            <w:r>
              <w:rPr>
                <w:rFonts w:ascii="Times New Roman" w:hAnsi="Times New Roman" w:cs="Times New Roman"/>
                <w:lang w:val="ro-MD"/>
              </w:rPr>
              <w:t>.</w:t>
            </w:r>
          </w:p>
          <w:p w14:paraId="58D26B35" w14:textId="0F397FBF" w:rsidR="00890B19" w:rsidRPr="00890B19" w:rsidRDefault="00890B19" w:rsidP="00890B19">
            <w:pPr>
              <w:jc w:val="both"/>
              <w:rPr>
                <w:rFonts w:ascii="Times New Roman" w:hAnsi="Times New Roman" w:cs="Times New Roman"/>
                <w:lang w:val="ro-MD"/>
              </w:rPr>
            </w:pPr>
            <w:bookmarkStart w:id="15" w:name="P35"/>
            <w:r w:rsidRPr="00890B19">
              <w:rPr>
                <w:rFonts w:ascii="Times New Roman" w:hAnsi="Times New Roman" w:cs="Times New Roman"/>
                <w:lang w:val="ro-MD"/>
              </w:rPr>
              <w:t>36</w:t>
            </w:r>
            <w:bookmarkEnd w:id="15"/>
            <w:r w:rsidRPr="00890B19">
              <w:rPr>
                <w:rFonts w:ascii="Times New Roman" w:hAnsi="Times New Roman" w:cs="Times New Roman"/>
                <w:lang w:val="ro-MD"/>
              </w:rPr>
              <w:t xml:space="preserve">. În special, criteriile relevante pentru echilibrarea dreptului la respectarea vieții private și a dreptului la libertatea de exprimare sunt: contribuția la o dezbatere de interes public, notorietatea persoanei vizate, obiectul raportului, comportamentul anterior al persoanei vizate, conținutul, forma și repercusiunile publicației; și, după caz, circumstanțele cauzei. </w:t>
            </w:r>
          </w:p>
          <w:p w14:paraId="4EBBA7FA" w14:textId="23425DA4" w:rsidR="00890B19" w:rsidRPr="00890B19" w:rsidRDefault="00890B19" w:rsidP="00890B19">
            <w:pPr>
              <w:jc w:val="both"/>
              <w:rPr>
                <w:rFonts w:ascii="Times New Roman" w:hAnsi="Times New Roman" w:cs="Times New Roman"/>
                <w:lang w:val="ro-MD"/>
              </w:rPr>
            </w:pPr>
            <w:bookmarkStart w:id="16" w:name="paragraph40"/>
            <w:r w:rsidRPr="00890B19">
              <w:rPr>
                <w:rFonts w:ascii="Times New Roman" w:hAnsi="Times New Roman" w:cs="Times New Roman"/>
                <w:lang w:val="ro-MD"/>
              </w:rPr>
              <w:t>40</w:t>
            </w:r>
            <w:bookmarkEnd w:id="16"/>
            <w:r w:rsidRPr="00890B19">
              <w:rPr>
                <w:rFonts w:ascii="Times New Roman" w:hAnsi="Times New Roman" w:cs="Times New Roman"/>
                <w:lang w:val="ro-MD"/>
              </w:rPr>
              <w:t>. În opinia Curții, având în vedere faptul că faptele prezentate în înregistrarea video au avut loc cu câțiva ani înainte de difuzarea reportajului și conținutul specific al raportului și al articolelor în cauză, ar fi fost de dorit ca Tribunalul Regional să explice în hotărârea sa motivele pentru care a considerat că aceste publicații făceau parte dintr-o dezbatere de interes public.</w:t>
            </w:r>
          </w:p>
          <w:p w14:paraId="351B5FCA" w14:textId="270C7FC0" w:rsidR="00890B19" w:rsidRPr="00890B19" w:rsidRDefault="00890B19" w:rsidP="00890B19">
            <w:pPr>
              <w:jc w:val="both"/>
              <w:rPr>
                <w:rFonts w:ascii="Times New Roman" w:hAnsi="Times New Roman" w:cs="Times New Roman"/>
                <w:lang w:val="ro-MD"/>
              </w:rPr>
            </w:pPr>
            <w:r w:rsidRPr="00890B19">
              <w:rPr>
                <w:rFonts w:ascii="Times New Roman" w:hAnsi="Times New Roman" w:cs="Times New Roman"/>
                <w:lang w:val="ro-MD"/>
              </w:rPr>
              <w:lastRenderedPageBreak/>
              <w:t>47. Curtea consideră că problema crucială ridicată de cauza cu care este sesizată este de a stabili natura declarațiilor prin care M. D. a declarat că a recunoscut reclamantul în înregistrare. Când a fost întrebat de jurnalist, M.D. a răspuns inițial că "părea" să cunoască persoana care a apărut în imagini</w:t>
            </w:r>
            <w:r w:rsidR="00542A8D">
              <w:rPr>
                <w:rFonts w:ascii="Times New Roman" w:hAnsi="Times New Roman" w:cs="Times New Roman"/>
                <w:lang w:val="ro-MD"/>
              </w:rPr>
              <w:t xml:space="preserve">. </w:t>
            </w:r>
            <w:r w:rsidRPr="00890B19">
              <w:rPr>
                <w:rFonts w:ascii="Times New Roman" w:hAnsi="Times New Roman" w:cs="Times New Roman"/>
                <w:lang w:val="ro-MD"/>
              </w:rPr>
              <w:t>Răspunzând la întrebările repetate ale jurnalistului, el a dat în cele din urmă numele reclamantului. Curtea admite că, prin recunoașterea persoanei prezentate pe înregistrare, M.D. și-a folosit abilitățile de memorie și de recunoaștere vizuală. Cu toate acestea, Curtea observă că M.D. nu și-a exprimat nicio reținere atunci când a dat numele reclamantului și că a făcut o afirmație care nu a lăsat nicio îndoială cu privire la persoana în cauză</w:t>
            </w:r>
            <w:r w:rsidR="00542A8D">
              <w:rPr>
                <w:rFonts w:ascii="Times New Roman" w:hAnsi="Times New Roman" w:cs="Times New Roman"/>
                <w:lang w:val="ro-MD"/>
              </w:rPr>
              <w:t>.</w:t>
            </w:r>
          </w:p>
          <w:p w14:paraId="24DE25B7" w14:textId="728ECB8B" w:rsidR="00890B19" w:rsidRPr="00890B19" w:rsidRDefault="00890B19" w:rsidP="00890B19">
            <w:pPr>
              <w:jc w:val="both"/>
              <w:rPr>
                <w:rFonts w:ascii="Times New Roman" w:hAnsi="Times New Roman" w:cs="Times New Roman"/>
                <w:lang w:val="ro-MD"/>
              </w:rPr>
            </w:pPr>
            <w:bookmarkStart w:id="17" w:name="paragraph49"/>
            <w:r w:rsidRPr="00890B19">
              <w:rPr>
                <w:rFonts w:ascii="Times New Roman" w:hAnsi="Times New Roman" w:cs="Times New Roman"/>
                <w:lang w:val="ro-MD"/>
              </w:rPr>
              <w:t>49</w:t>
            </w:r>
            <w:bookmarkEnd w:id="17"/>
            <w:r w:rsidRPr="00890B19">
              <w:rPr>
                <w:rFonts w:ascii="Times New Roman" w:hAnsi="Times New Roman" w:cs="Times New Roman"/>
                <w:lang w:val="ro-MD"/>
              </w:rPr>
              <w:t xml:space="preserve">. În ceea ce privește articolele publicate pe internet, </w:t>
            </w:r>
            <w:r w:rsidR="00744809">
              <w:rPr>
                <w:rFonts w:ascii="Times New Roman" w:hAnsi="Times New Roman" w:cs="Times New Roman"/>
                <w:lang w:val="ro-MD"/>
              </w:rPr>
              <w:t>instanța națională</w:t>
            </w:r>
            <w:r w:rsidRPr="00890B19">
              <w:rPr>
                <w:rFonts w:ascii="Times New Roman" w:hAnsi="Times New Roman" w:cs="Times New Roman"/>
                <w:lang w:val="ro-MD"/>
              </w:rPr>
              <w:t xml:space="preserve"> s-a limitat să considere că publicarea interviului în litigiu făcea parte dintr-o investigație jurnalistică de interes public, concentrându-și analiza în principal pe observațiile atribuite lui M. D., fără a oferi un răspuns la întrebarea dacă, În speță, libertatea presei ar putea justifica publicarea lor repetată și ingerințele pe care forma și conținutul articolelor în cauză le-ar putea provoca dreptului reclamantului la protecția reputației sale</w:t>
            </w:r>
            <w:r w:rsidR="00744809">
              <w:rPr>
                <w:rFonts w:ascii="Times New Roman" w:hAnsi="Times New Roman" w:cs="Times New Roman"/>
                <w:lang w:val="ro-MD"/>
              </w:rPr>
              <w:t>.</w:t>
            </w:r>
          </w:p>
          <w:p w14:paraId="79599CA4" w14:textId="2EB03F13" w:rsidR="00890B19" w:rsidRPr="00890B19" w:rsidRDefault="00890B19" w:rsidP="00890B19">
            <w:pPr>
              <w:jc w:val="both"/>
              <w:rPr>
                <w:rFonts w:ascii="Times New Roman" w:hAnsi="Times New Roman" w:cs="Times New Roman"/>
                <w:lang w:val="ro-MD"/>
              </w:rPr>
            </w:pPr>
            <w:r w:rsidRPr="00890B19">
              <w:rPr>
                <w:rFonts w:ascii="Times New Roman" w:hAnsi="Times New Roman" w:cs="Times New Roman"/>
                <w:lang w:val="ro-MD"/>
              </w:rPr>
              <w:t xml:space="preserve">50. În special, Curtea arată că </w:t>
            </w:r>
            <w:r w:rsidR="00744809">
              <w:rPr>
                <w:rFonts w:ascii="Times New Roman" w:hAnsi="Times New Roman" w:cs="Times New Roman"/>
                <w:lang w:val="ro-MD"/>
              </w:rPr>
              <w:t>instanța</w:t>
            </w:r>
            <w:r w:rsidRPr="00890B19">
              <w:rPr>
                <w:rFonts w:ascii="Times New Roman" w:hAnsi="Times New Roman" w:cs="Times New Roman"/>
                <w:lang w:val="ro-MD"/>
              </w:rPr>
              <w:t xml:space="preserve"> nu a examinat nici natura declarațiilor conținute în articolele în litigiu, nici problema dacă jurnaliștii trebuiau să justifice conținutul scrierilor lor pe o bază factuală. Aceste articole aveau ca obiect să transmită un mesaj neechivoc opiniei publice, și anume că reclamantul, viitor director al unei instituții publice, făcea sau ar fi trebuit să facă obiectul unei anchete penale pentru furt. </w:t>
            </w:r>
          </w:p>
          <w:p w14:paraId="7DDB447F" w14:textId="7FE49FA6" w:rsidR="00890B19" w:rsidRPr="00890B19" w:rsidRDefault="00890B19" w:rsidP="00890B19">
            <w:pPr>
              <w:jc w:val="both"/>
              <w:rPr>
                <w:rFonts w:ascii="Times New Roman" w:hAnsi="Times New Roman" w:cs="Times New Roman"/>
                <w:lang w:val="ro-MD"/>
              </w:rPr>
            </w:pPr>
            <w:r w:rsidRPr="00890B19">
              <w:rPr>
                <w:rFonts w:ascii="Times New Roman" w:hAnsi="Times New Roman" w:cs="Times New Roman"/>
                <w:lang w:val="ro-MD"/>
              </w:rPr>
              <w:t>51. Pe de altă parte, Curtea arată că, pe lângă declarația lui M. D., unul dintre articole se referea în mod expres la declarația comisarului adjunct al poliției care preciza că era în curs de urmărire penală împotriva lui X. În același articol, s-a menționat că reclamantul a negat faptele</w:t>
            </w:r>
            <w:r w:rsidR="005A7BDD">
              <w:rPr>
                <w:rFonts w:ascii="Times New Roman" w:hAnsi="Times New Roman" w:cs="Times New Roman"/>
                <w:lang w:val="ro-MD"/>
              </w:rPr>
              <w:t>.</w:t>
            </w:r>
          </w:p>
          <w:p w14:paraId="5FDFC554" w14:textId="6E68D72D" w:rsidR="00890B19" w:rsidRPr="00890B19" w:rsidRDefault="00890B19" w:rsidP="00890B19">
            <w:pPr>
              <w:jc w:val="both"/>
              <w:rPr>
                <w:rFonts w:ascii="Times New Roman" w:hAnsi="Times New Roman" w:cs="Times New Roman"/>
                <w:lang w:val="ro-MD"/>
              </w:rPr>
            </w:pPr>
            <w:bookmarkStart w:id="18" w:name="P58"/>
            <w:r w:rsidRPr="00890B19">
              <w:rPr>
                <w:rFonts w:ascii="Times New Roman" w:hAnsi="Times New Roman" w:cs="Times New Roman"/>
                <w:lang w:val="ro-MD"/>
              </w:rPr>
              <w:lastRenderedPageBreak/>
              <w:t>52</w:t>
            </w:r>
            <w:bookmarkEnd w:id="18"/>
            <w:r w:rsidRPr="00890B19">
              <w:rPr>
                <w:rFonts w:ascii="Times New Roman" w:hAnsi="Times New Roman" w:cs="Times New Roman"/>
                <w:lang w:val="ro-MD"/>
              </w:rPr>
              <w:t>. În această privință, Curtea reamintește că comunicările online și conținutul acestora sunt cu siguranță mult mai susceptibile decât cele din presă să submineze exercitarea și exercitarea drepturilor și libertăților fundamentale, în special a dreptului la respectarea vieții private</w:t>
            </w:r>
            <w:r w:rsidR="00744809">
              <w:rPr>
                <w:rFonts w:ascii="Times New Roman" w:hAnsi="Times New Roman" w:cs="Times New Roman"/>
                <w:lang w:val="ro-MD"/>
              </w:rPr>
              <w:t>.</w:t>
            </w:r>
          </w:p>
          <w:p w14:paraId="33792AEF" w14:textId="3C9B1A03" w:rsidR="00890B19" w:rsidRPr="00890B19" w:rsidRDefault="00890B19" w:rsidP="00744809">
            <w:pPr>
              <w:tabs>
                <w:tab w:val="num" w:pos="720"/>
              </w:tabs>
              <w:jc w:val="both"/>
              <w:rPr>
                <w:rFonts w:ascii="Times New Roman" w:hAnsi="Times New Roman" w:cs="Times New Roman"/>
                <w:i/>
                <w:iCs/>
                <w:lang w:val="ro-MD"/>
              </w:rPr>
            </w:pPr>
            <w:bookmarkStart w:id="19" w:name="paragraph53"/>
            <w:r w:rsidRPr="00890B19">
              <w:rPr>
                <w:rFonts w:ascii="Times New Roman" w:hAnsi="Times New Roman" w:cs="Times New Roman"/>
                <w:lang w:val="ro-MD"/>
              </w:rPr>
              <w:t>53</w:t>
            </w:r>
            <w:bookmarkEnd w:id="19"/>
            <w:r w:rsidRPr="00890B19">
              <w:rPr>
                <w:rFonts w:ascii="Times New Roman" w:hAnsi="Times New Roman" w:cs="Times New Roman"/>
                <w:lang w:val="ro-MD"/>
              </w:rPr>
              <w:t>.  Curtea consideră că, în ceea ce privește articolele publicate pe internet, instanța regională nu a luat în considerare criteriile stabilite în jurisprudența sa și nu a pus în balanță dreptul reclamantului la respectarea reputației sale și dreptul jurnaliștilor la libertatea de exprimare</w:t>
            </w:r>
            <w:r w:rsidR="00744809">
              <w:rPr>
                <w:rFonts w:ascii="Times New Roman" w:hAnsi="Times New Roman" w:cs="Times New Roman"/>
                <w:lang w:val="ro-MD"/>
              </w:rPr>
              <w:t>.</w:t>
            </w:r>
          </w:p>
          <w:p w14:paraId="1B1BAB80" w14:textId="33C47E54" w:rsidR="00116334" w:rsidRPr="00744809" w:rsidRDefault="00890B19" w:rsidP="00744809">
            <w:pPr>
              <w:jc w:val="both"/>
              <w:rPr>
                <w:rFonts w:ascii="Times New Roman" w:hAnsi="Times New Roman" w:cs="Times New Roman"/>
                <w:lang w:val="ro-MD"/>
              </w:rPr>
            </w:pPr>
            <w:bookmarkStart w:id="20" w:name="paragraph61"/>
            <w:r w:rsidRPr="00890B19">
              <w:rPr>
                <w:rFonts w:ascii="Times New Roman" w:hAnsi="Times New Roman" w:cs="Times New Roman"/>
                <w:lang w:val="ro-MD"/>
              </w:rPr>
              <w:t>54. </w:t>
            </w:r>
            <w:bookmarkEnd w:id="20"/>
            <w:r w:rsidRPr="00890B19">
              <w:rPr>
                <w:rFonts w:ascii="Times New Roman" w:hAnsi="Times New Roman" w:cs="Times New Roman"/>
                <w:lang w:val="ro-MD"/>
              </w:rPr>
              <w:t xml:space="preserve">Curtea arată că </w:t>
            </w:r>
            <w:r w:rsidR="00744809">
              <w:rPr>
                <w:rFonts w:ascii="Times New Roman" w:hAnsi="Times New Roman" w:cs="Times New Roman"/>
                <w:lang w:val="ro-MD"/>
              </w:rPr>
              <w:t>Curtea de Apel</w:t>
            </w:r>
            <w:r w:rsidRPr="00890B19">
              <w:rPr>
                <w:rFonts w:ascii="Times New Roman" w:hAnsi="Times New Roman" w:cs="Times New Roman"/>
                <w:lang w:val="ro-MD"/>
              </w:rPr>
              <w:t xml:space="preserve"> nu a examinat în mod suficient nici problema dacă interviul lui M. D. și articolele în litigiu au contribuit efectiv la o chestiune de interes general, nici problema referitoare la natura observațiilor lui M. D. și că nu a pus în balanță criteriile stabilite </w:t>
            </w:r>
            <w:r w:rsidR="005A7BDD">
              <w:rPr>
                <w:rFonts w:ascii="Times New Roman" w:hAnsi="Times New Roman" w:cs="Times New Roman"/>
                <w:lang w:val="ro-MD"/>
              </w:rPr>
              <w:t>de</w:t>
            </w:r>
            <w:r w:rsidRPr="00890B19">
              <w:rPr>
                <w:rFonts w:ascii="Times New Roman" w:hAnsi="Times New Roman" w:cs="Times New Roman"/>
                <w:lang w:val="ro-MD"/>
              </w:rPr>
              <w:t xml:space="preserve"> </w:t>
            </w:r>
            <w:r w:rsidR="005A7BDD">
              <w:rPr>
                <w:rFonts w:ascii="Times New Roman" w:hAnsi="Times New Roman" w:cs="Times New Roman"/>
                <w:lang w:val="ro-MD"/>
              </w:rPr>
              <w:t>lege</w:t>
            </w:r>
            <w:r w:rsidRPr="00890B19">
              <w:rPr>
                <w:rFonts w:ascii="Times New Roman" w:hAnsi="Times New Roman" w:cs="Times New Roman"/>
                <w:lang w:val="ro-MD"/>
              </w:rPr>
              <w:t xml:space="preserve"> cu dreptul libertatea de exprimare și dreptul reclamantului la respectarea vieții sale private. În aceste condiții, </w:t>
            </w:r>
            <w:r w:rsidR="00744809">
              <w:rPr>
                <w:rFonts w:ascii="Times New Roman" w:hAnsi="Times New Roman" w:cs="Times New Roman"/>
                <w:lang w:val="ro-MD"/>
              </w:rPr>
              <w:t>Curtea</w:t>
            </w:r>
            <w:r w:rsidRPr="00890B19">
              <w:rPr>
                <w:rFonts w:ascii="Times New Roman" w:hAnsi="Times New Roman" w:cs="Times New Roman"/>
                <w:lang w:val="ro-MD"/>
              </w:rPr>
              <w:t xml:space="preserve"> a concluzionat că autoritățile naționale nu și-au îndeplinit obligațiile pozitive care le revin în temeiul articolului 8 din convenție</w:t>
            </w:r>
            <w:r w:rsidR="00744809">
              <w:rPr>
                <w:rFonts w:ascii="Times New Roman" w:hAnsi="Times New Roman" w:cs="Times New Roman"/>
                <w:lang w:val="ro-MD"/>
              </w:rPr>
              <w:t>.</w:t>
            </w:r>
          </w:p>
        </w:tc>
        <w:tc>
          <w:tcPr>
            <w:tcW w:w="1651" w:type="dxa"/>
          </w:tcPr>
          <w:p w14:paraId="0F8F0B3F" w14:textId="77777777" w:rsidR="00116334" w:rsidRDefault="00F95584" w:rsidP="00F95584">
            <w:pPr>
              <w:jc w:val="center"/>
              <w:rPr>
                <w:rFonts w:ascii="Times New Roman" w:hAnsi="Times New Roman" w:cs="Times New Roman"/>
              </w:rPr>
            </w:pPr>
            <w:r>
              <w:rPr>
                <w:rFonts w:ascii="Times New Roman" w:hAnsi="Times New Roman" w:cs="Times New Roman"/>
              </w:rPr>
              <w:lastRenderedPageBreak/>
              <w:t>2.000 euro</w:t>
            </w:r>
          </w:p>
          <w:p w14:paraId="7DAF16C5" w14:textId="77777777" w:rsidR="00F95584" w:rsidRDefault="00F95584" w:rsidP="00F95584">
            <w:pPr>
              <w:jc w:val="center"/>
              <w:rPr>
                <w:rFonts w:ascii="Times New Roman" w:hAnsi="Times New Roman" w:cs="Times New Roman"/>
              </w:rPr>
            </w:pPr>
            <w:r>
              <w:rPr>
                <w:rFonts w:ascii="Times New Roman" w:hAnsi="Times New Roman" w:cs="Times New Roman"/>
              </w:rPr>
              <w:t>(moral)</w:t>
            </w:r>
          </w:p>
          <w:p w14:paraId="41098E2F" w14:textId="77777777" w:rsidR="00F95584" w:rsidRDefault="00F95584" w:rsidP="00F95584">
            <w:pPr>
              <w:jc w:val="center"/>
              <w:rPr>
                <w:rFonts w:ascii="Times New Roman" w:hAnsi="Times New Roman" w:cs="Times New Roman"/>
              </w:rPr>
            </w:pPr>
          </w:p>
          <w:p w14:paraId="26A07C6A" w14:textId="77777777" w:rsidR="00F95584" w:rsidRDefault="00F95584" w:rsidP="00F95584">
            <w:pPr>
              <w:jc w:val="center"/>
              <w:rPr>
                <w:rFonts w:ascii="Times New Roman" w:hAnsi="Times New Roman" w:cs="Times New Roman"/>
              </w:rPr>
            </w:pPr>
            <w:r>
              <w:rPr>
                <w:rFonts w:ascii="Times New Roman" w:hAnsi="Times New Roman" w:cs="Times New Roman"/>
              </w:rPr>
              <w:t>515 euro</w:t>
            </w:r>
          </w:p>
          <w:p w14:paraId="75D1B217" w14:textId="77777777" w:rsidR="00F95584" w:rsidRPr="00116334" w:rsidRDefault="00F95584" w:rsidP="00F95584">
            <w:pPr>
              <w:jc w:val="center"/>
              <w:rPr>
                <w:rFonts w:ascii="Times New Roman" w:hAnsi="Times New Roman" w:cs="Times New Roman"/>
              </w:rPr>
            </w:pPr>
            <w:r>
              <w:rPr>
                <w:rFonts w:ascii="Times New Roman" w:hAnsi="Times New Roman" w:cs="Times New Roman"/>
              </w:rPr>
              <w:t>(cost./chelt.)</w:t>
            </w:r>
          </w:p>
        </w:tc>
      </w:tr>
      <w:tr w:rsidR="004928C4" w:rsidRPr="00116334" w14:paraId="00D6E4A3" w14:textId="77777777" w:rsidTr="003C6CBA">
        <w:tc>
          <w:tcPr>
            <w:tcW w:w="558" w:type="dxa"/>
          </w:tcPr>
          <w:p w14:paraId="002AB64E" w14:textId="77777777" w:rsidR="00116334" w:rsidRPr="00116334" w:rsidRDefault="00116334">
            <w:pPr>
              <w:rPr>
                <w:rFonts w:ascii="Times New Roman" w:hAnsi="Times New Roman" w:cs="Times New Roman"/>
                <w:b/>
                <w:bCs/>
              </w:rPr>
            </w:pPr>
            <w:r w:rsidRPr="00116334">
              <w:rPr>
                <w:rFonts w:ascii="Times New Roman" w:hAnsi="Times New Roman" w:cs="Times New Roman"/>
                <w:b/>
                <w:bCs/>
              </w:rPr>
              <w:lastRenderedPageBreak/>
              <w:t>1</w:t>
            </w:r>
            <w:r w:rsidR="002609E7">
              <w:rPr>
                <w:rFonts w:ascii="Times New Roman" w:hAnsi="Times New Roman" w:cs="Times New Roman"/>
                <w:b/>
                <w:bCs/>
              </w:rPr>
              <w:t>5</w:t>
            </w:r>
            <w:r w:rsidRPr="00116334">
              <w:rPr>
                <w:rFonts w:ascii="Times New Roman" w:hAnsi="Times New Roman" w:cs="Times New Roman"/>
                <w:b/>
                <w:bCs/>
              </w:rPr>
              <w:t>.</w:t>
            </w:r>
          </w:p>
        </w:tc>
        <w:tc>
          <w:tcPr>
            <w:tcW w:w="1469" w:type="dxa"/>
          </w:tcPr>
          <w:p w14:paraId="01A080FE" w14:textId="77777777" w:rsidR="00116334" w:rsidRDefault="00B810AA">
            <w:pPr>
              <w:rPr>
                <w:rFonts w:ascii="Times New Roman" w:hAnsi="Times New Roman" w:cs="Times New Roman"/>
              </w:rPr>
            </w:pPr>
            <w:r>
              <w:rPr>
                <w:rFonts w:ascii="Times New Roman" w:hAnsi="Times New Roman" w:cs="Times New Roman"/>
              </w:rPr>
              <w:t>Art. 8</w:t>
            </w:r>
          </w:p>
          <w:p w14:paraId="05813BAA" w14:textId="77777777" w:rsidR="00B810AA" w:rsidRDefault="00B810AA">
            <w:pPr>
              <w:rPr>
                <w:rFonts w:ascii="Times New Roman" w:hAnsi="Times New Roman" w:cs="Times New Roman"/>
              </w:rPr>
            </w:pPr>
          </w:p>
          <w:p w14:paraId="49DA8AC3" w14:textId="77777777" w:rsidR="00B810AA" w:rsidRPr="00116334" w:rsidRDefault="00B810AA">
            <w:pPr>
              <w:rPr>
                <w:rFonts w:ascii="Times New Roman" w:hAnsi="Times New Roman" w:cs="Times New Roman"/>
              </w:rPr>
            </w:pPr>
            <w:r>
              <w:rPr>
                <w:rFonts w:ascii="Times New Roman" w:hAnsi="Times New Roman" w:cs="Times New Roman"/>
              </w:rPr>
              <w:t>Viața privată</w:t>
            </w:r>
          </w:p>
        </w:tc>
        <w:tc>
          <w:tcPr>
            <w:tcW w:w="1461" w:type="dxa"/>
          </w:tcPr>
          <w:p w14:paraId="600A3B1F" w14:textId="77777777" w:rsidR="00116334" w:rsidRDefault="00B810AA" w:rsidP="00B810AA">
            <w:pPr>
              <w:jc w:val="center"/>
              <w:rPr>
                <w:rFonts w:ascii="Times New Roman" w:hAnsi="Times New Roman" w:cs="Times New Roman"/>
              </w:rPr>
            </w:pPr>
            <w:r>
              <w:rPr>
                <w:rFonts w:ascii="Times New Roman" w:hAnsi="Times New Roman" w:cs="Times New Roman"/>
              </w:rPr>
              <w:t>20.05.2024</w:t>
            </w:r>
          </w:p>
          <w:p w14:paraId="038AFDC4" w14:textId="77777777" w:rsidR="00B810AA" w:rsidRPr="00116334" w:rsidRDefault="00B810AA" w:rsidP="00B810AA">
            <w:pPr>
              <w:jc w:val="center"/>
              <w:rPr>
                <w:rFonts w:ascii="Times New Roman" w:hAnsi="Times New Roman" w:cs="Times New Roman"/>
              </w:rPr>
            </w:pPr>
            <w:r>
              <w:rPr>
                <w:rFonts w:ascii="Times New Roman" w:hAnsi="Times New Roman" w:cs="Times New Roman"/>
              </w:rPr>
              <w:t>Diaconeasa</w:t>
            </w:r>
          </w:p>
        </w:tc>
        <w:tc>
          <w:tcPr>
            <w:tcW w:w="2383" w:type="dxa"/>
          </w:tcPr>
          <w:p w14:paraId="0635F218" w14:textId="6CC435F6" w:rsidR="002609E7" w:rsidRDefault="00A13BA6">
            <w:pPr>
              <w:rPr>
                <w:rFonts w:ascii="Times New Roman" w:hAnsi="Times New Roman" w:cs="Times New Roman"/>
              </w:rPr>
            </w:pPr>
            <w:hyperlink r:id="rId20" w:history="1">
              <w:r w:rsidR="003C6CBA" w:rsidRPr="003A570F">
                <w:rPr>
                  <w:rStyle w:val="a4"/>
                  <w:rFonts w:ascii="Times New Roman" w:hAnsi="Times New Roman" w:cs="Times New Roman"/>
                </w:rPr>
                <w:t>https://hudoc.echr.coe.</w:t>
              </w:r>
              <w:r w:rsidR="003C6CBA" w:rsidRPr="003A570F">
                <w:rPr>
                  <w:rStyle w:val="a4"/>
                  <w:rFonts w:ascii="Times New Roman" w:hAnsi="Times New Roman" w:cs="Times New Roman"/>
                </w:rPr>
                <w:br/>
                <w:t>int/?i=001-231085</w:t>
              </w:r>
            </w:hyperlink>
          </w:p>
        </w:tc>
        <w:tc>
          <w:tcPr>
            <w:tcW w:w="1784" w:type="dxa"/>
          </w:tcPr>
          <w:p w14:paraId="5E95246F" w14:textId="77777777" w:rsidR="00B810AA" w:rsidRDefault="00B810AA" w:rsidP="00B810AA">
            <w:pPr>
              <w:rPr>
                <w:rFonts w:ascii="Times New Roman" w:hAnsi="Times New Roman" w:cs="Times New Roman"/>
              </w:rPr>
            </w:pPr>
            <w:r w:rsidRPr="00B810AA">
              <w:rPr>
                <w:rFonts w:ascii="Times New Roman" w:hAnsi="Times New Roman" w:cs="Times New Roman"/>
              </w:rPr>
              <w:t>Dizabilitate</w:t>
            </w:r>
            <w:r>
              <w:rPr>
                <w:rFonts w:ascii="Times New Roman" w:hAnsi="Times New Roman" w:cs="Times New Roman"/>
              </w:rPr>
              <w:t>,</w:t>
            </w:r>
          </w:p>
          <w:p w14:paraId="1AA3AC7D" w14:textId="77777777" w:rsidR="00B810AA" w:rsidRPr="00B810AA" w:rsidRDefault="00B810AA" w:rsidP="00B810AA">
            <w:pPr>
              <w:rPr>
                <w:rFonts w:ascii="Times New Roman" w:hAnsi="Times New Roman" w:cs="Times New Roman"/>
              </w:rPr>
            </w:pPr>
            <w:r>
              <w:rPr>
                <w:rFonts w:ascii="Times New Roman" w:hAnsi="Times New Roman" w:cs="Times New Roman"/>
              </w:rPr>
              <w:t>a</w:t>
            </w:r>
            <w:r w:rsidRPr="00B810AA">
              <w:rPr>
                <w:rFonts w:ascii="Times New Roman" w:hAnsi="Times New Roman" w:cs="Times New Roman"/>
              </w:rPr>
              <w:t>sistență</w:t>
            </w:r>
            <w:r>
              <w:rPr>
                <w:rFonts w:ascii="Times New Roman" w:hAnsi="Times New Roman" w:cs="Times New Roman"/>
              </w:rPr>
              <w:t>, necesități</w:t>
            </w:r>
            <w:r w:rsidRPr="00B810AA">
              <w:rPr>
                <w:rFonts w:ascii="Times New Roman" w:hAnsi="Times New Roman" w:cs="Times New Roman"/>
              </w:rPr>
              <w:t xml:space="preserve"> perso</w:t>
            </w:r>
            <w:r>
              <w:rPr>
                <w:rFonts w:ascii="Times New Roman" w:hAnsi="Times New Roman" w:cs="Times New Roman"/>
              </w:rPr>
              <w:t>nale,</w:t>
            </w:r>
            <w:r w:rsidRPr="00B810AA">
              <w:rPr>
                <w:rFonts w:ascii="Times New Roman" w:hAnsi="Times New Roman" w:cs="Times New Roman"/>
              </w:rPr>
              <w:t xml:space="preserve"> </w:t>
            </w:r>
            <w:r>
              <w:rPr>
                <w:rFonts w:ascii="Times New Roman" w:hAnsi="Times New Roman" w:cs="Times New Roman"/>
              </w:rPr>
              <w:t>p</w:t>
            </w:r>
            <w:r w:rsidRPr="00B810AA">
              <w:rPr>
                <w:rFonts w:ascii="Times New Roman" w:hAnsi="Times New Roman" w:cs="Times New Roman"/>
              </w:rPr>
              <w:t>rotecție socială</w:t>
            </w:r>
            <w:r>
              <w:rPr>
                <w:rFonts w:ascii="Times New Roman" w:hAnsi="Times New Roman" w:cs="Times New Roman"/>
              </w:rPr>
              <w:t>, h</w:t>
            </w:r>
            <w:r w:rsidRPr="00B810AA">
              <w:rPr>
                <w:rFonts w:ascii="Times New Roman" w:hAnsi="Times New Roman" w:cs="Times New Roman"/>
              </w:rPr>
              <w:t>andicap sever</w:t>
            </w:r>
            <w:r>
              <w:rPr>
                <w:rFonts w:ascii="Times New Roman" w:hAnsi="Times New Roman" w:cs="Times New Roman"/>
              </w:rPr>
              <w:t>, s</w:t>
            </w:r>
            <w:r w:rsidRPr="00B810AA">
              <w:rPr>
                <w:rFonts w:ascii="Times New Roman" w:hAnsi="Times New Roman" w:cs="Times New Roman"/>
              </w:rPr>
              <w:t>uport familial</w:t>
            </w:r>
            <w:r>
              <w:rPr>
                <w:rFonts w:ascii="Times New Roman" w:hAnsi="Times New Roman" w:cs="Times New Roman"/>
              </w:rPr>
              <w:t>, d</w:t>
            </w:r>
            <w:r w:rsidRPr="00B810AA">
              <w:rPr>
                <w:rFonts w:ascii="Times New Roman" w:hAnsi="Times New Roman" w:cs="Times New Roman"/>
              </w:rPr>
              <w:t>ignitate</w:t>
            </w:r>
            <w:r>
              <w:rPr>
                <w:rFonts w:ascii="Times New Roman" w:hAnsi="Times New Roman" w:cs="Times New Roman"/>
              </w:rPr>
              <w:t>,</w:t>
            </w:r>
            <w:r w:rsidRPr="00B810AA">
              <w:rPr>
                <w:rFonts w:ascii="Times New Roman" w:hAnsi="Times New Roman" w:cs="Times New Roman"/>
              </w:rPr>
              <w:t xml:space="preserve">  </w:t>
            </w:r>
            <w:r>
              <w:rPr>
                <w:rFonts w:ascii="Times New Roman" w:hAnsi="Times New Roman" w:cs="Times New Roman"/>
              </w:rPr>
              <w:t>d</w:t>
            </w:r>
            <w:r w:rsidRPr="00B810AA">
              <w:rPr>
                <w:rFonts w:ascii="Times New Roman" w:hAnsi="Times New Roman" w:cs="Times New Roman"/>
              </w:rPr>
              <w:t xml:space="preserve">repturi egale  </w:t>
            </w:r>
          </w:p>
          <w:p w14:paraId="141CFC0C" w14:textId="77777777" w:rsidR="00B810AA" w:rsidRPr="00B810AA" w:rsidRDefault="00B810AA" w:rsidP="00B810AA">
            <w:pPr>
              <w:rPr>
                <w:rFonts w:ascii="Times New Roman" w:hAnsi="Times New Roman" w:cs="Times New Roman"/>
              </w:rPr>
            </w:pPr>
            <w:r>
              <w:rPr>
                <w:rFonts w:ascii="Times New Roman" w:hAnsi="Times New Roman" w:cs="Times New Roman"/>
              </w:rPr>
              <w:t>e</w:t>
            </w:r>
            <w:r w:rsidRPr="00B810AA">
              <w:rPr>
                <w:rFonts w:ascii="Times New Roman" w:hAnsi="Times New Roman" w:cs="Times New Roman"/>
              </w:rPr>
              <w:t>xaminare medicală</w:t>
            </w:r>
            <w:r>
              <w:rPr>
                <w:rFonts w:ascii="Times New Roman" w:hAnsi="Times New Roman" w:cs="Times New Roman"/>
              </w:rPr>
              <w:t>,</w:t>
            </w:r>
            <w:r w:rsidRPr="00B810AA">
              <w:rPr>
                <w:rFonts w:ascii="Times New Roman" w:hAnsi="Times New Roman" w:cs="Times New Roman"/>
              </w:rPr>
              <w:t xml:space="preserve">  </w:t>
            </w:r>
          </w:p>
          <w:p w14:paraId="36FE1A86" w14:textId="77777777" w:rsidR="00B810AA" w:rsidRPr="00B810AA" w:rsidRDefault="00B810AA" w:rsidP="00B810AA">
            <w:pPr>
              <w:rPr>
                <w:rFonts w:ascii="Times New Roman" w:hAnsi="Times New Roman" w:cs="Times New Roman"/>
              </w:rPr>
            </w:pPr>
            <w:r>
              <w:rPr>
                <w:rFonts w:ascii="Times New Roman" w:hAnsi="Times New Roman" w:cs="Times New Roman"/>
              </w:rPr>
              <w:t>e</w:t>
            </w:r>
            <w:r w:rsidRPr="00B810AA">
              <w:rPr>
                <w:rFonts w:ascii="Times New Roman" w:hAnsi="Times New Roman" w:cs="Times New Roman"/>
              </w:rPr>
              <w:t xml:space="preserve">xcludere socială  </w:t>
            </w:r>
          </w:p>
          <w:p w14:paraId="4D4C4911" w14:textId="77777777" w:rsidR="00116334" w:rsidRPr="00116334" w:rsidRDefault="00116334" w:rsidP="00B810AA">
            <w:pPr>
              <w:rPr>
                <w:rFonts w:ascii="Times New Roman" w:hAnsi="Times New Roman" w:cs="Times New Roman"/>
              </w:rPr>
            </w:pPr>
          </w:p>
        </w:tc>
        <w:tc>
          <w:tcPr>
            <w:tcW w:w="6887" w:type="dxa"/>
          </w:tcPr>
          <w:p w14:paraId="1D4F7163" w14:textId="446EEBA7" w:rsidR="00FD346B" w:rsidRPr="00FD346B" w:rsidRDefault="00FD346B" w:rsidP="00FD346B">
            <w:pPr>
              <w:jc w:val="both"/>
              <w:rPr>
                <w:rFonts w:ascii="Times New Roman" w:hAnsi="Times New Roman" w:cs="Times New Roman"/>
                <w:lang w:val="ro-MD"/>
              </w:rPr>
            </w:pPr>
            <w:bookmarkStart w:id="21" w:name="paragraph00047"/>
            <w:r w:rsidRPr="00FD346B">
              <w:rPr>
                <w:rFonts w:ascii="Times New Roman" w:hAnsi="Times New Roman" w:cs="Times New Roman"/>
                <w:lang w:val="ro-MD"/>
              </w:rPr>
              <w:t>47</w:t>
            </w:r>
            <w:bookmarkEnd w:id="21"/>
            <w:r w:rsidRPr="00FD346B">
              <w:rPr>
                <w:rFonts w:ascii="Times New Roman" w:hAnsi="Times New Roman" w:cs="Times New Roman"/>
                <w:lang w:val="ro-MD"/>
              </w:rPr>
              <w:t xml:space="preserve">. Deși articolul 8 are ca obiect în esență acela de a proteja individul împotriva ingerințelor arbitrare ale autorităților publice, acesta nu se limitează să oblige statul să se abțină de la o astfel de ingerință: pe lângă acest angajament în primul rând negativ, pot exista obligații pozitive inerente respectului efectiv pentru viața privată. Aceste obligații pot implica adoptarea de măsuri menite să asigure respectarea vieții private chiar și în sfera relațiilor dintre indivizi. </w:t>
            </w:r>
          </w:p>
          <w:p w14:paraId="0BBDB0D2" w14:textId="3FADCE3A" w:rsidR="00FD346B" w:rsidRPr="00FD346B" w:rsidRDefault="00FD346B" w:rsidP="00FD346B">
            <w:pPr>
              <w:jc w:val="both"/>
              <w:rPr>
                <w:rFonts w:ascii="Times New Roman" w:hAnsi="Times New Roman" w:cs="Times New Roman"/>
                <w:lang w:val="ro-MD"/>
              </w:rPr>
            </w:pPr>
            <w:bookmarkStart w:id="22" w:name="paragraph00048"/>
            <w:r w:rsidRPr="00FD346B">
              <w:rPr>
                <w:rFonts w:ascii="Times New Roman" w:hAnsi="Times New Roman" w:cs="Times New Roman"/>
                <w:lang w:val="ro-MD"/>
              </w:rPr>
              <w:t>48</w:t>
            </w:r>
            <w:bookmarkEnd w:id="22"/>
            <w:r w:rsidRPr="00FD346B">
              <w:rPr>
                <w:rFonts w:ascii="Times New Roman" w:hAnsi="Times New Roman" w:cs="Times New Roman"/>
                <w:lang w:val="ro-MD"/>
              </w:rPr>
              <w:t xml:space="preserve">. Curtea reiterează faptul că o marjă largă este de obicei permisă statului în temeiul Convenției în chestiuni de politică generală, inclusiv politici sociale, economice și de sănătate. Cu toate acestea, în cazul în care o restricție privind drepturile fundamentale se aplică unui grup deosebit de vulnerabil din societate care a suferit în trecut o discriminare considerabilă, cum ar fi persoanele cu handicap sau persoanele în vârstă dependente, atunci marja de apreciere a statului </w:t>
            </w:r>
            <w:r w:rsidRPr="00FD346B">
              <w:rPr>
                <w:rFonts w:ascii="Times New Roman" w:hAnsi="Times New Roman" w:cs="Times New Roman"/>
                <w:lang w:val="ro-MD"/>
              </w:rPr>
              <w:lastRenderedPageBreak/>
              <w:t>este substanțial mai restrânsă și trebuie să aibă motive foarte importante pentru restricțiile în cauză</w:t>
            </w:r>
            <w:r>
              <w:rPr>
                <w:rFonts w:ascii="Times New Roman" w:hAnsi="Times New Roman" w:cs="Times New Roman"/>
                <w:lang w:val="ro-MD"/>
              </w:rPr>
              <w:t>.</w:t>
            </w:r>
          </w:p>
          <w:p w14:paraId="5C6AA0E7" w14:textId="5E26E586" w:rsidR="00FD346B" w:rsidRPr="00FD346B" w:rsidRDefault="00FD346B" w:rsidP="00FD346B">
            <w:pPr>
              <w:jc w:val="both"/>
              <w:rPr>
                <w:rFonts w:ascii="Times New Roman" w:hAnsi="Times New Roman" w:cs="Times New Roman"/>
                <w:lang w:val="ro-MD"/>
              </w:rPr>
            </w:pPr>
            <w:r w:rsidRPr="00FD346B">
              <w:rPr>
                <w:rFonts w:ascii="Times New Roman" w:hAnsi="Times New Roman" w:cs="Times New Roman"/>
                <w:lang w:val="ro-MD"/>
              </w:rPr>
              <w:t>52. </w:t>
            </w:r>
            <w:r>
              <w:rPr>
                <w:rFonts w:ascii="Times New Roman" w:hAnsi="Times New Roman" w:cs="Times New Roman"/>
                <w:lang w:val="ro-MD"/>
              </w:rPr>
              <w:t>I</w:t>
            </w:r>
            <w:r w:rsidRPr="00FD346B">
              <w:rPr>
                <w:rFonts w:ascii="Times New Roman" w:hAnsi="Times New Roman" w:cs="Times New Roman"/>
                <w:lang w:val="ro-MD"/>
              </w:rPr>
              <w:t>ngerință în dreptul reclamantei la respectarea vieții sale private înc</w:t>
            </w:r>
            <w:r>
              <w:rPr>
                <w:rFonts w:ascii="Times New Roman" w:hAnsi="Times New Roman" w:cs="Times New Roman"/>
                <w:lang w:val="ro-MD"/>
              </w:rPr>
              <w:t>a</w:t>
            </w:r>
            <w:r w:rsidRPr="00FD346B">
              <w:rPr>
                <w:rFonts w:ascii="Times New Roman" w:hAnsi="Times New Roman" w:cs="Times New Roman"/>
                <w:lang w:val="ro-MD"/>
              </w:rPr>
              <w:t>lc</w:t>
            </w:r>
            <w:r>
              <w:rPr>
                <w:rFonts w:ascii="Times New Roman" w:hAnsi="Times New Roman" w:cs="Times New Roman"/>
                <w:lang w:val="ro-MD"/>
              </w:rPr>
              <w:t>ă</w:t>
            </w:r>
            <w:r w:rsidRPr="00FD346B">
              <w:rPr>
                <w:rFonts w:ascii="Times New Roman" w:hAnsi="Times New Roman" w:cs="Times New Roman"/>
                <w:lang w:val="ro-MD"/>
              </w:rPr>
              <w:t xml:space="preserve"> articolul 8 din Convenție, cu excepția cazului în care poate fi justificată în temeiul alineatului (2) al articolului 8 ca fiind "în conformitate cu legea", urmărind unul sau mai multe dintre obiectivele legitime enumerate în acesta și fiind "necesară într-o societate democratică" pentru atingerea scopului sau scopurilor în cauză</w:t>
            </w:r>
            <w:r>
              <w:rPr>
                <w:rFonts w:ascii="Times New Roman" w:hAnsi="Times New Roman" w:cs="Times New Roman"/>
                <w:lang w:val="ro-MD"/>
              </w:rPr>
              <w:t>.</w:t>
            </w:r>
          </w:p>
          <w:p w14:paraId="3F1317DC" w14:textId="35B0AF03" w:rsidR="00FD346B" w:rsidRPr="00FD346B" w:rsidRDefault="00FD346B" w:rsidP="00FD346B">
            <w:pPr>
              <w:jc w:val="both"/>
              <w:rPr>
                <w:rFonts w:ascii="Times New Roman" w:hAnsi="Times New Roman" w:cs="Times New Roman"/>
                <w:lang w:val="ro-MD"/>
              </w:rPr>
            </w:pPr>
            <w:r w:rsidRPr="00FD346B">
              <w:rPr>
                <w:rFonts w:ascii="Times New Roman" w:hAnsi="Times New Roman" w:cs="Times New Roman"/>
                <w:lang w:val="ro-MD"/>
              </w:rPr>
              <w:t>59. Având în vedere principiul subsidiarității, nu este de competența Curții să înlocuiască propriile opinii cu cele ale autorităților naționale și să interpreteze și să aplice dreptul intern. Cu toate acestea, instanțele naționale, cărora le revine această sarcină, trebuie să interpreteze dreptul intern într-o manieră care să fie conformă cu obligațiile statelor în temeiul Convenției</w:t>
            </w:r>
            <w:r>
              <w:rPr>
                <w:rFonts w:ascii="Times New Roman" w:hAnsi="Times New Roman" w:cs="Times New Roman"/>
                <w:lang w:val="ro-MD"/>
              </w:rPr>
              <w:t>.</w:t>
            </w:r>
          </w:p>
          <w:p w14:paraId="5A8723FE" w14:textId="609EC6D5" w:rsidR="00FD346B" w:rsidRPr="00FD346B" w:rsidRDefault="00FD346B" w:rsidP="00FD346B">
            <w:pPr>
              <w:jc w:val="both"/>
              <w:rPr>
                <w:rFonts w:ascii="Times New Roman" w:hAnsi="Times New Roman" w:cs="Times New Roman"/>
                <w:lang w:val="ro-MD"/>
              </w:rPr>
            </w:pPr>
            <w:r w:rsidRPr="00FD346B">
              <w:rPr>
                <w:rFonts w:ascii="Times New Roman" w:hAnsi="Times New Roman" w:cs="Times New Roman"/>
                <w:lang w:val="ro-MD"/>
              </w:rPr>
              <w:t xml:space="preserve">60. În această privință, Curtea de Apel a remarcat că starea de sănătate a reclamantei justifica doar calificarea ca fiind "gravă" pentru handicapul său și că ea se putea deplasa cu ajutor și avea nevoie doar de asistență parțială în activitățile sale zilnice. Cu toate acestea, această instanță nu pare să se fi angajat în situația dificilă a reclamantului și nu a luat în considerare evaluările medicale, sociale și neurologice care au indicat în mod constant nevoia de asistență a reclamantului. Nici argumentul reclamantei, susținut de elemente de probă, potrivit căruia starea sa medicală nu s-a îmbunătățit din 2016 nu a fost abordat nici de </w:t>
            </w:r>
            <w:r>
              <w:rPr>
                <w:rFonts w:ascii="Times New Roman" w:hAnsi="Times New Roman" w:cs="Times New Roman"/>
                <w:lang w:val="ro-MD"/>
              </w:rPr>
              <w:t>Curtea de Apel.</w:t>
            </w:r>
          </w:p>
          <w:p w14:paraId="045143C7" w14:textId="77849E16" w:rsidR="00FD346B" w:rsidRPr="00FD346B" w:rsidRDefault="00FD346B" w:rsidP="00FD346B">
            <w:pPr>
              <w:jc w:val="both"/>
              <w:rPr>
                <w:rFonts w:ascii="Times New Roman" w:hAnsi="Times New Roman" w:cs="Times New Roman"/>
                <w:lang w:val="ro-MD"/>
              </w:rPr>
            </w:pPr>
            <w:r w:rsidRPr="00FD346B">
              <w:rPr>
                <w:rFonts w:ascii="Times New Roman" w:hAnsi="Times New Roman" w:cs="Times New Roman"/>
                <w:lang w:val="ro-MD"/>
              </w:rPr>
              <w:t>62. În această privință, Curtea arată că, în Strategia națională privind drepturile persoanelor cu handicap, autoritățile au identificat că, pentru a asigura o viață independentă și integrarea în comunitate a persoanelor cu handicap, evaluarea nevoilor unei persoane cu handicap trebuie extinsă și trebuie luate în considerare toate formele de sprijin</w:t>
            </w:r>
            <w:r>
              <w:rPr>
                <w:rFonts w:ascii="Times New Roman" w:hAnsi="Times New Roman" w:cs="Times New Roman"/>
                <w:lang w:val="ro-MD"/>
              </w:rPr>
              <w:t>.</w:t>
            </w:r>
          </w:p>
          <w:p w14:paraId="260FE0BA" w14:textId="6E9BCA54" w:rsidR="00FD346B" w:rsidRPr="00FD346B" w:rsidRDefault="00FD346B" w:rsidP="00FD346B">
            <w:pPr>
              <w:jc w:val="both"/>
              <w:rPr>
                <w:rFonts w:ascii="Times New Roman" w:hAnsi="Times New Roman" w:cs="Times New Roman"/>
                <w:lang w:val="ro-MD"/>
              </w:rPr>
            </w:pPr>
            <w:r w:rsidRPr="00FD346B">
              <w:rPr>
                <w:rFonts w:ascii="Times New Roman" w:hAnsi="Times New Roman" w:cs="Times New Roman"/>
                <w:lang w:val="ro-MD"/>
              </w:rPr>
              <w:lastRenderedPageBreak/>
              <w:t xml:space="preserve">64. Având în vedere miza reclamantei, precum și vulnerabilitatea sa globală – care impunea o protecție sporită din partea autorităților– și în pofida rolului său subsidiar și a marjei de apreciere a statului pârât, Curtea nu este convinsă că, în deciziile lor, </w:t>
            </w:r>
            <w:r>
              <w:rPr>
                <w:rFonts w:ascii="Times New Roman" w:hAnsi="Times New Roman" w:cs="Times New Roman"/>
                <w:lang w:val="ro-MD"/>
              </w:rPr>
              <w:t>Tribunalul și Curtea de Apel</w:t>
            </w:r>
            <w:r w:rsidRPr="00FD346B">
              <w:rPr>
                <w:rFonts w:ascii="Times New Roman" w:hAnsi="Times New Roman" w:cs="Times New Roman"/>
                <w:lang w:val="ro-MD"/>
              </w:rPr>
              <w:t xml:space="preserve"> au stabilit un echilibru just între interesele publice și private în joc, astfel cum prevede articolul 8</w:t>
            </w:r>
            <w:r>
              <w:rPr>
                <w:rFonts w:ascii="Times New Roman" w:hAnsi="Times New Roman" w:cs="Times New Roman"/>
                <w:lang w:val="ro-MD"/>
              </w:rPr>
              <w:t>.</w:t>
            </w:r>
          </w:p>
          <w:p w14:paraId="26FD62CA" w14:textId="07544775" w:rsidR="00116334" w:rsidRPr="00FD346B" w:rsidRDefault="00FD346B" w:rsidP="00B810AA">
            <w:pPr>
              <w:jc w:val="both"/>
              <w:rPr>
                <w:rFonts w:ascii="Times New Roman" w:hAnsi="Times New Roman" w:cs="Times New Roman"/>
                <w:lang w:val="ro-MD"/>
              </w:rPr>
            </w:pPr>
            <w:r w:rsidRPr="00FD346B">
              <w:rPr>
                <w:rFonts w:ascii="Times New Roman" w:hAnsi="Times New Roman" w:cs="Times New Roman"/>
                <w:lang w:val="ro-MD"/>
              </w:rPr>
              <w:t>65. Pentru aceste motive, Curtea concluzionează că a existat o încălcare a articolului 8 din Convenție.</w:t>
            </w:r>
          </w:p>
        </w:tc>
        <w:tc>
          <w:tcPr>
            <w:tcW w:w="1651" w:type="dxa"/>
          </w:tcPr>
          <w:p w14:paraId="61C3A6B6" w14:textId="77777777" w:rsidR="00116334" w:rsidRDefault="00B810AA" w:rsidP="00B810AA">
            <w:pPr>
              <w:jc w:val="center"/>
              <w:rPr>
                <w:rFonts w:ascii="Times New Roman" w:hAnsi="Times New Roman" w:cs="Times New Roman"/>
              </w:rPr>
            </w:pPr>
            <w:r>
              <w:rPr>
                <w:rFonts w:ascii="Times New Roman" w:hAnsi="Times New Roman" w:cs="Times New Roman"/>
              </w:rPr>
              <w:lastRenderedPageBreak/>
              <w:t>7.500 euro</w:t>
            </w:r>
          </w:p>
          <w:p w14:paraId="29DF9153" w14:textId="77777777" w:rsidR="00B810AA" w:rsidRPr="00116334" w:rsidRDefault="00B810AA" w:rsidP="00B810AA">
            <w:pPr>
              <w:jc w:val="center"/>
              <w:rPr>
                <w:rFonts w:ascii="Times New Roman" w:hAnsi="Times New Roman" w:cs="Times New Roman"/>
              </w:rPr>
            </w:pPr>
            <w:r>
              <w:rPr>
                <w:rFonts w:ascii="Times New Roman" w:hAnsi="Times New Roman" w:cs="Times New Roman"/>
              </w:rPr>
              <w:t>(moral)</w:t>
            </w:r>
          </w:p>
        </w:tc>
      </w:tr>
      <w:tr w:rsidR="00A27B6F" w:rsidRPr="00116334" w14:paraId="6714A917" w14:textId="77777777" w:rsidTr="00A27B6F">
        <w:tc>
          <w:tcPr>
            <w:tcW w:w="16193" w:type="dxa"/>
            <w:gridSpan w:val="7"/>
          </w:tcPr>
          <w:p w14:paraId="4F0DFFA1" w14:textId="77777777" w:rsidR="00EA7406" w:rsidRPr="00EA7406" w:rsidRDefault="00EA7406" w:rsidP="00EA7406">
            <w:pPr>
              <w:jc w:val="center"/>
              <w:rPr>
                <w:rFonts w:ascii="Times New Roman" w:hAnsi="Times New Roman" w:cs="Times New Roman"/>
                <w:b/>
                <w:bCs/>
              </w:rPr>
            </w:pPr>
            <w:r w:rsidRPr="00EA7406">
              <w:rPr>
                <w:rFonts w:ascii="Times New Roman" w:hAnsi="Times New Roman" w:cs="Times New Roman"/>
                <w:b/>
                <w:bCs/>
              </w:rPr>
              <w:lastRenderedPageBreak/>
              <w:t>Hot</w:t>
            </w:r>
            <w:r w:rsidR="002609E7">
              <w:rPr>
                <w:rFonts w:ascii="Times New Roman" w:hAnsi="Times New Roman" w:cs="Times New Roman"/>
                <w:b/>
                <w:bCs/>
              </w:rPr>
              <w:t>ărâri pronunțate de</w:t>
            </w:r>
            <w:r w:rsidRPr="00EA7406">
              <w:rPr>
                <w:rFonts w:ascii="Times New Roman" w:hAnsi="Times New Roman" w:cs="Times New Roman"/>
                <w:b/>
                <w:bCs/>
              </w:rPr>
              <w:t xml:space="preserve"> </w:t>
            </w:r>
            <w:r w:rsidR="002609E7">
              <w:rPr>
                <w:rFonts w:ascii="Times New Roman" w:hAnsi="Times New Roman" w:cs="Times New Roman"/>
                <w:b/>
                <w:bCs/>
              </w:rPr>
              <w:t>M</w:t>
            </w:r>
            <w:r w:rsidRPr="00EA7406">
              <w:rPr>
                <w:rFonts w:ascii="Times New Roman" w:hAnsi="Times New Roman" w:cs="Times New Roman"/>
                <w:b/>
                <w:bCs/>
              </w:rPr>
              <w:t xml:space="preserve">area </w:t>
            </w:r>
            <w:r w:rsidR="002609E7">
              <w:rPr>
                <w:rFonts w:ascii="Times New Roman" w:hAnsi="Times New Roman" w:cs="Times New Roman"/>
                <w:b/>
                <w:bCs/>
              </w:rPr>
              <w:t>C</w:t>
            </w:r>
            <w:r w:rsidRPr="00EA7406">
              <w:rPr>
                <w:rFonts w:ascii="Times New Roman" w:hAnsi="Times New Roman" w:cs="Times New Roman"/>
                <w:b/>
                <w:bCs/>
              </w:rPr>
              <w:t>amer</w:t>
            </w:r>
            <w:r w:rsidR="002609E7">
              <w:rPr>
                <w:rFonts w:ascii="Times New Roman" w:hAnsi="Times New Roman" w:cs="Times New Roman"/>
                <w:b/>
                <w:bCs/>
              </w:rPr>
              <w:t>ă</w:t>
            </w:r>
          </w:p>
        </w:tc>
      </w:tr>
      <w:tr w:rsidR="004928C4" w:rsidRPr="00116334" w14:paraId="5A8279E9" w14:textId="77777777" w:rsidTr="003C6CBA">
        <w:tc>
          <w:tcPr>
            <w:tcW w:w="558" w:type="dxa"/>
          </w:tcPr>
          <w:p w14:paraId="1EA7C85A" w14:textId="77777777" w:rsidR="00116334" w:rsidRPr="00EA7406" w:rsidRDefault="00EA7406">
            <w:pPr>
              <w:rPr>
                <w:rFonts w:ascii="Times New Roman" w:hAnsi="Times New Roman" w:cs="Times New Roman"/>
                <w:b/>
                <w:bCs/>
              </w:rPr>
            </w:pPr>
            <w:r w:rsidRPr="00EA7406">
              <w:rPr>
                <w:rFonts w:ascii="Times New Roman" w:hAnsi="Times New Roman" w:cs="Times New Roman"/>
                <w:b/>
                <w:bCs/>
              </w:rPr>
              <w:t>16.</w:t>
            </w:r>
          </w:p>
        </w:tc>
        <w:tc>
          <w:tcPr>
            <w:tcW w:w="1469" w:type="dxa"/>
          </w:tcPr>
          <w:p w14:paraId="25BDD4E0" w14:textId="77777777" w:rsidR="00116334" w:rsidRDefault="002C7814">
            <w:pPr>
              <w:rPr>
                <w:rFonts w:ascii="Times New Roman" w:hAnsi="Times New Roman" w:cs="Times New Roman"/>
              </w:rPr>
            </w:pPr>
            <w:r>
              <w:rPr>
                <w:rFonts w:ascii="Times New Roman" w:hAnsi="Times New Roman" w:cs="Times New Roman"/>
              </w:rPr>
              <w:t>Art. 8</w:t>
            </w:r>
          </w:p>
          <w:p w14:paraId="7E9C6758" w14:textId="77777777" w:rsidR="002C7814" w:rsidRDefault="002C7814">
            <w:pPr>
              <w:rPr>
                <w:rFonts w:ascii="Times New Roman" w:hAnsi="Times New Roman" w:cs="Times New Roman"/>
              </w:rPr>
            </w:pPr>
          </w:p>
          <w:p w14:paraId="5135903B" w14:textId="77777777" w:rsidR="002C7814" w:rsidRDefault="002C7814">
            <w:pPr>
              <w:rPr>
                <w:rFonts w:ascii="Times New Roman" w:hAnsi="Times New Roman" w:cs="Times New Roman"/>
              </w:rPr>
            </w:pPr>
            <w:r>
              <w:rPr>
                <w:rFonts w:ascii="Times New Roman" w:hAnsi="Times New Roman" w:cs="Times New Roman"/>
              </w:rPr>
              <w:t>Viața privată</w:t>
            </w:r>
          </w:p>
          <w:p w14:paraId="0EEB0B9E" w14:textId="77777777" w:rsidR="002C7814" w:rsidRDefault="002C7814">
            <w:pPr>
              <w:rPr>
                <w:rFonts w:ascii="Times New Roman" w:hAnsi="Times New Roman" w:cs="Times New Roman"/>
              </w:rPr>
            </w:pPr>
          </w:p>
          <w:p w14:paraId="6A295A41" w14:textId="77777777" w:rsidR="002C7814" w:rsidRDefault="002C7814">
            <w:pPr>
              <w:rPr>
                <w:rFonts w:ascii="Times New Roman" w:hAnsi="Times New Roman" w:cs="Times New Roman"/>
              </w:rPr>
            </w:pPr>
            <w:r>
              <w:rPr>
                <w:rFonts w:ascii="Times New Roman" w:hAnsi="Times New Roman" w:cs="Times New Roman"/>
              </w:rPr>
              <w:t>Expulzare</w:t>
            </w:r>
          </w:p>
          <w:p w14:paraId="4F784FBF" w14:textId="77777777" w:rsidR="002C7814" w:rsidRDefault="002C7814">
            <w:pPr>
              <w:rPr>
                <w:rFonts w:ascii="Times New Roman" w:hAnsi="Times New Roman" w:cs="Times New Roman"/>
              </w:rPr>
            </w:pPr>
          </w:p>
          <w:p w14:paraId="55982DF3" w14:textId="77777777" w:rsidR="00285DB7" w:rsidRDefault="00285DB7">
            <w:pPr>
              <w:rPr>
                <w:rFonts w:ascii="Times New Roman" w:hAnsi="Times New Roman" w:cs="Times New Roman"/>
              </w:rPr>
            </w:pPr>
          </w:p>
          <w:p w14:paraId="4A279BC4" w14:textId="77777777" w:rsidR="00285DB7" w:rsidRDefault="00285DB7">
            <w:pPr>
              <w:rPr>
                <w:rFonts w:ascii="Times New Roman" w:hAnsi="Times New Roman" w:cs="Times New Roman"/>
              </w:rPr>
            </w:pPr>
          </w:p>
          <w:p w14:paraId="6C8F9BE5" w14:textId="77777777" w:rsidR="00285DB7" w:rsidRDefault="00285DB7">
            <w:pPr>
              <w:rPr>
                <w:rFonts w:ascii="Times New Roman" w:hAnsi="Times New Roman" w:cs="Times New Roman"/>
              </w:rPr>
            </w:pPr>
          </w:p>
          <w:p w14:paraId="5C5C9D65" w14:textId="77777777" w:rsidR="002C7814" w:rsidRPr="00116334" w:rsidRDefault="002C7814">
            <w:pPr>
              <w:rPr>
                <w:rFonts w:ascii="Times New Roman" w:hAnsi="Times New Roman" w:cs="Times New Roman"/>
              </w:rPr>
            </w:pPr>
            <w:r>
              <w:rPr>
                <w:rFonts w:ascii="Times New Roman" w:hAnsi="Times New Roman" w:cs="Times New Roman"/>
              </w:rPr>
              <w:t>Art. 3</w:t>
            </w:r>
          </w:p>
        </w:tc>
        <w:tc>
          <w:tcPr>
            <w:tcW w:w="1461" w:type="dxa"/>
          </w:tcPr>
          <w:p w14:paraId="680F199C" w14:textId="77777777" w:rsidR="00116334" w:rsidRDefault="00743707" w:rsidP="00743707">
            <w:pPr>
              <w:jc w:val="center"/>
              <w:rPr>
                <w:rFonts w:ascii="Times New Roman" w:hAnsi="Times New Roman" w:cs="Times New Roman"/>
              </w:rPr>
            </w:pPr>
            <w:r>
              <w:rPr>
                <w:rFonts w:ascii="Times New Roman" w:hAnsi="Times New Roman" w:cs="Times New Roman"/>
              </w:rPr>
              <w:t>07.12.2021</w:t>
            </w:r>
          </w:p>
          <w:p w14:paraId="2656616C" w14:textId="77777777" w:rsidR="00743707" w:rsidRPr="00116334" w:rsidRDefault="00743707" w:rsidP="00743707">
            <w:pPr>
              <w:jc w:val="center"/>
              <w:rPr>
                <w:rFonts w:ascii="Times New Roman" w:hAnsi="Times New Roman" w:cs="Times New Roman"/>
              </w:rPr>
            </w:pPr>
            <w:r>
              <w:rPr>
                <w:rFonts w:ascii="Times New Roman" w:hAnsi="Times New Roman" w:cs="Times New Roman"/>
              </w:rPr>
              <w:t>Savran vs Danemarca</w:t>
            </w:r>
          </w:p>
        </w:tc>
        <w:tc>
          <w:tcPr>
            <w:tcW w:w="2383" w:type="dxa"/>
          </w:tcPr>
          <w:p w14:paraId="5AE4275A" w14:textId="7244DAAC" w:rsidR="00116334" w:rsidRDefault="00A13BA6">
            <w:pPr>
              <w:rPr>
                <w:rFonts w:ascii="Times New Roman" w:hAnsi="Times New Roman" w:cs="Times New Roman"/>
              </w:rPr>
            </w:pPr>
            <w:hyperlink r:id="rId21" w:history="1">
              <w:r w:rsidR="003C6CBA" w:rsidRPr="003A570F">
                <w:rPr>
                  <w:rStyle w:val="a4"/>
                  <w:rFonts w:ascii="Times New Roman" w:hAnsi="Times New Roman" w:cs="Times New Roman"/>
                </w:rPr>
                <w:t>https://hudoc.echr.coe.</w:t>
              </w:r>
              <w:r w:rsidR="003C6CBA" w:rsidRPr="003A570F">
                <w:rPr>
                  <w:rStyle w:val="a4"/>
                  <w:rFonts w:ascii="Times New Roman" w:hAnsi="Times New Roman" w:cs="Times New Roman"/>
                </w:rPr>
                <w:br/>
                <w:t>int/?i=001-214344</w:t>
              </w:r>
            </w:hyperlink>
            <w:r w:rsidR="00EA7406">
              <w:rPr>
                <w:rFonts w:ascii="Times New Roman" w:hAnsi="Times New Roman" w:cs="Times New Roman"/>
              </w:rPr>
              <w:t xml:space="preserve"> </w:t>
            </w:r>
          </w:p>
        </w:tc>
        <w:tc>
          <w:tcPr>
            <w:tcW w:w="1784" w:type="dxa"/>
          </w:tcPr>
          <w:p w14:paraId="7DC68D98" w14:textId="77777777" w:rsidR="00ED5984" w:rsidRPr="00ED5984" w:rsidRDefault="00ED5984" w:rsidP="00ED5984">
            <w:pPr>
              <w:rPr>
                <w:rFonts w:ascii="Times New Roman" w:hAnsi="Times New Roman" w:cs="Times New Roman"/>
              </w:rPr>
            </w:pPr>
            <w:r w:rsidRPr="00ED5984">
              <w:rPr>
                <w:rFonts w:ascii="Times New Roman" w:hAnsi="Times New Roman" w:cs="Times New Roman"/>
              </w:rPr>
              <w:t>Interese contradictorii</w:t>
            </w:r>
            <w:r>
              <w:rPr>
                <w:rFonts w:ascii="Times New Roman" w:hAnsi="Times New Roman" w:cs="Times New Roman"/>
              </w:rPr>
              <w:t xml:space="preserve">, </w:t>
            </w:r>
            <w:r w:rsidRPr="00ED5984">
              <w:rPr>
                <w:rFonts w:ascii="Times New Roman" w:hAnsi="Times New Roman" w:cs="Times New Roman"/>
              </w:rPr>
              <w:t xml:space="preserve">  </w:t>
            </w:r>
          </w:p>
          <w:p w14:paraId="4533019F" w14:textId="77777777" w:rsidR="00ED5984" w:rsidRPr="00ED5984" w:rsidRDefault="00ED5984" w:rsidP="00ED5984">
            <w:pPr>
              <w:rPr>
                <w:rFonts w:ascii="Times New Roman" w:hAnsi="Times New Roman" w:cs="Times New Roman"/>
              </w:rPr>
            </w:pPr>
            <w:r>
              <w:rPr>
                <w:rFonts w:ascii="Times New Roman" w:hAnsi="Times New Roman" w:cs="Times New Roman"/>
              </w:rPr>
              <w:t>s</w:t>
            </w:r>
            <w:r w:rsidRPr="00ED5984">
              <w:rPr>
                <w:rFonts w:ascii="Times New Roman" w:hAnsi="Times New Roman" w:cs="Times New Roman"/>
              </w:rPr>
              <w:t>chizofrenie</w:t>
            </w:r>
            <w:r>
              <w:rPr>
                <w:rFonts w:ascii="Times New Roman" w:hAnsi="Times New Roman" w:cs="Times New Roman"/>
              </w:rPr>
              <w:t>,</w:t>
            </w:r>
            <w:r w:rsidRPr="00ED5984">
              <w:rPr>
                <w:rFonts w:ascii="Times New Roman" w:hAnsi="Times New Roman" w:cs="Times New Roman"/>
              </w:rPr>
              <w:t xml:space="preserve">  </w:t>
            </w:r>
          </w:p>
          <w:p w14:paraId="50D1FEE9" w14:textId="77777777" w:rsidR="00ED5984" w:rsidRPr="00ED5984" w:rsidRDefault="00ED5984" w:rsidP="00ED5984">
            <w:pPr>
              <w:rPr>
                <w:rFonts w:ascii="Times New Roman" w:hAnsi="Times New Roman" w:cs="Times New Roman"/>
              </w:rPr>
            </w:pPr>
            <w:r>
              <w:rPr>
                <w:rFonts w:ascii="Times New Roman" w:hAnsi="Times New Roman" w:cs="Times New Roman"/>
              </w:rPr>
              <w:t>s</w:t>
            </w:r>
            <w:r w:rsidRPr="00ED5984">
              <w:rPr>
                <w:rFonts w:ascii="Times New Roman" w:hAnsi="Times New Roman" w:cs="Times New Roman"/>
              </w:rPr>
              <w:t>ănătate mentală</w:t>
            </w:r>
            <w:r>
              <w:rPr>
                <w:rFonts w:ascii="Times New Roman" w:hAnsi="Times New Roman" w:cs="Times New Roman"/>
              </w:rPr>
              <w:t>,</w:t>
            </w:r>
            <w:r w:rsidRPr="00ED5984">
              <w:rPr>
                <w:rFonts w:ascii="Times New Roman" w:hAnsi="Times New Roman" w:cs="Times New Roman"/>
              </w:rPr>
              <w:t xml:space="preserve">  </w:t>
            </w:r>
          </w:p>
          <w:p w14:paraId="232D1BCB" w14:textId="77777777" w:rsidR="00ED5984" w:rsidRPr="00ED5984" w:rsidRDefault="00ED5984" w:rsidP="00ED5984">
            <w:pPr>
              <w:rPr>
                <w:rFonts w:ascii="Times New Roman" w:hAnsi="Times New Roman" w:cs="Times New Roman"/>
              </w:rPr>
            </w:pPr>
            <w:r>
              <w:rPr>
                <w:rFonts w:ascii="Times New Roman" w:hAnsi="Times New Roman" w:cs="Times New Roman"/>
              </w:rPr>
              <w:t>s</w:t>
            </w:r>
            <w:r w:rsidRPr="00ED5984">
              <w:rPr>
                <w:rFonts w:ascii="Times New Roman" w:hAnsi="Times New Roman" w:cs="Times New Roman"/>
              </w:rPr>
              <w:t>upraveghere</w:t>
            </w:r>
            <w:r>
              <w:rPr>
                <w:rFonts w:ascii="Times New Roman" w:hAnsi="Times New Roman" w:cs="Times New Roman"/>
              </w:rPr>
              <w:t>,</w:t>
            </w:r>
            <w:r w:rsidRPr="00ED5984">
              <w:rPr>
                <w:rFonts w:ascii="Times New Roman" w:hAnsi="Times New Roman" w:cs="Times New Roman"/>
              </w:rPr>
              <w:t xml:space="preserve">  </w:t>
            </w:r>
          </w:p>
          <w:p w14:paraId="14900AD9" w14:textId="77777777" w:rsidR="00ED5984" w:rsidRPr="00ED5984" w:rsidRDefault="00ED5984" w:rsidP="00ED5984">
            <w:pPr>
              <w:rPr>
                <w:rFonts w:ascii="Times New Roman" w:hAnsi="Times New Roman" w:cs="Times New Roman"/>
              </w:rPr>
            </w:pPr>
            <w:r>
              <w:rPr>
                <w:rFonts w:ascii="Times New Roman" w:hAnsi="Times New Roman" w:cs="Times New Roman"/>
              </w:rPr>
              <w:t>t</w:t>
            </w:r>
            <w:r w:rsidRPr="00ED5984">
              <w:rPr>
                <w:rFonts w:ascii="Times New Roman" w:hAnsi="Times New Roman" w:cs="Times New Roman"/>
              </w:rPr>
              <w:t>ratament medical</w:t>
            </w:r>
            <w:r>
              <w:rPr>
                <w:rFonts w:ascii="Times New Roman" w:hAnsi="Times New Roman" w:cs="Times New Roman"/>
              </w:rPr>
              <w:t>,</w:t>
            </w:r>
            <w:r w:rsidRPr="00ED5984">
              <w:rPr>
                <w:rFonts w:ascii="Times New Roman" w:hAnsi="Times New Roman" w:cs="Times New Roman"/>
              </w:rPr>
              <w:t xml:space="preserve"> </w:t>
            </w:r>
          </w:p>
          <w:p w14:paraId="74FCE0F9" w14:textId="77777777" w:rsidR="00ED5984" w:rsidRDefault="00ED5984" w:rsidP="00ED5984">
            <w:pPr>
              <w:rPr>
                <w:rFonts w:ascii="Times New Roman" w:hAnsi="Times New Roman" w:cs="Times New Roman"/>
              </w:rPr>
            </w:pPr>
            <w:r>
              <w:rPr>
                <w:rFonts w:ascii="Times New Roman" w:hAnsi="Times New Roman" w:cs="Times New Roman"/>
              </w:rPr>
              <w:t>p</w:t>
            </w:r>
            <w:r w:rsidRPr="00ED5984">
              <w:rPr>
                <w:rFonts w:ascii="Times New Roman" w:hAnsi="Times New Roman" w:cs="Times New Roman"/>
              </w:rPr>
              <w:t>roporționalitate</w:t>
            </w:r>
            <w:r>
              <w:rPr>
                <w:rFonts w:ascii="Times New Roman" w:hAnsi="Times New Roman" w:cs="Times New Roman"/>
              </w:rPr>
              <w:t>,</w:t>
            </w:r>
          </w:p>
          <w:p w14:paraId="244FAEDD" w14:textId="77777777" w:rsidR="00ED5984" w:rsidRPr="00ED5984" w:rsidRDefault="00ED5984" w:rsidP="00ED5984">
            <w:pPr>
              <w:rPr>
                <w:rFonts w:ascii="Times New Roman" w:hAnsi="Times New Roman" w:cs="Times New Roman"/>
              </w:rPr>
            </w:pPr>
            <w:r>
              <w:rPr>
                <w:rFonts w:ascii="Times New Roman" w:hAnsi="Times New Roman" w:cs="Times New Roman"/>
              </w:rPr>
              <w:t xml:space="preserve">minoritate, </w:t>
            </w:r>
            <w:r w:rsidRPr="00ED5984">
              <w:rPr>
                <w:rFonts w:ascii="Times New Roman" w:hAnsi="Times New Roman" w:cs="Times New Roman"/>
              </w:rPr>
              <w:t xml:space="preserve"> </w:t>
            </w:r>
          </w:p>
          <w:p w14:paraId="1FF4183F" w14:textId="77777777" w:rsidR="00ED5984" w:rsidRPr="00ED5984" w:rsidRDefault="00ED5984" w:rsidP="00ED5984">
            <w:pPr>
              <w:rPr>
                <w:rFonts w:ascii="Times New Roman" w:hAnsi="Times New Roman" w:cs="Times New Roman"/>
              </w:rPr>
            </w:pPr>
            <w:r>
              <w:rPr>
                <w:rFonts w:ascii="Times New Roman" w:hAnsi="Times New Roman" w:cs="Times New Roman"/>
              </w:rPr>
              <w:t>r</w:t>
            </w:r>
            <w:r w:rsidRPr="00ED5984">
              <w:rPr>
                <w:rFonts w:ascii="Times New Roman" w:hAnsi="Times New Roman" w:cs="Times New Roman"/>
              </w:rPr>
              <w:t>esponsabilitate penală</w:t>
            </w:r>
            <w:r>
              <w:rPr>
                <w:rFonts w:ascii="Times New Roman" w:hAnsi="Times New Roman" w:cs="Times New Roman"/>
              </w:rPr>
              <w:t>, p</w:t>
            </w:r>
            <w:r w:rsidRPr="00ED5984">
              <w:rPr>
                <w:rFonts w:ascii="Times New Roman" w:hAnsi="Times New Roman" w:cs="Times New Roman"/>
              </w:rPr>
              <w:t>rotecție</w:t>
            </w:r>
            <w:r>
              <w:rPr>
                <w:rFonts w:ascii="Times New Roman" w:hAnsi="Times New Roman" w:cs="Times New Roman"/>
              </w:rPr>
              <w:t>, risc iminent</w:t>
            </w:r>
          </w:p>
          <w:p w14:paraId="7252F90F" w14:textId="77777777" w:rsidR="00116334" w:rsidRPr="00116334" w:rsidRDefault="00116334" w:rsidP="00ED5984">
            <w:pPr>
              <w:rPr>
                <w:rFonts w:ascii="Times New Roman" w:hAnsi="Times New Roman" w:cs="Times New Roman"/>
              </w:rPr>
            </w:pPr>
          </w:p>
        </w:tc>
        <w:tc>
          <w:tcPr>
            <w:tcW w:w="6887" w:type="dxa"/>
          </w:tcPr>
          <w:p w14:paraId="46221345" w14:textId="584234A7" w:rsidR="0045162D" w:rsidRPr="0045162D" w:rsidRDefault="0045162D" w:rsidP="0045162D">
            <w:pPr>
              <w:jc w:val="both"/>
              <w:rPr>
                <w:rFonts w:ascii="Times New Roman" w:hAnsi="Times New Roman" w:cs="Times New Roman"/>
                <w:lang w:val="ro-MD"/>
              </w:rPr>
            </w:pPr>
            <w:bookmarkStart w:id="23" w:name="ScopeOfReviewA8"/>
            <w:bookmarkEnd w:id="23"/>
            <w:r w:rsidRPr="0045162D">
              <w:rPr>
                <w:rFonts w:ascii="Times New Roman" w:hAnsi="Times New Roman" w:cs="Times New Roman"/>
                <w:lang w:val="ro-MD"/>
              </w:rPr>
              <w:t>175. </w:t>
            </w:r>
            <w:bookmarkStart w:id="24" w:name="lt_pId1067"/>
            <w:r w:rsidRPr="0045162D">
              <w:rPr>
                <w:rFonts w:ascii="Times New Roman" w:hAnsi="Times New Roman" w:cs="Times New Roman"/>
                <w:lang w:val="ro-MD"/>
              </w:rPr>
              <w:t xml:space="preserve">În speță, </w:t>
            </w:r>
            <w:r w:rsidR="00B20017">
              <w:rPr>
                <w:rFonts w:ascii="Times New Roman" w:hAnsi="Times New Roman" w:cs="Times New Roman"/>
                <w:lang w:val="ro-MD"/>
              </w:rPr>
              <w:t>reclamanta</w:t>
            </w:r>
            <w:r w:rsidRPr="0045162D">
              <w:rPr>
                <w:rFonts w:ascii="Times New Roman" w:hAnsi="Times New Roman" w:cs="Times New Roman"/>
                <w:lang w:val="ro-MD"/>
              </w:rPr>
              <w:t xml:space="preserve"> a sosit în Danemarca la vârsta de șase ani. A urmat școala acolo și și-a petrecut anii decisivi ai tinereții. Acesta a deținut un permis de ședere și a locuit legal acolo timp de paisprezece ani și opt luni</w:t>
            </w:r>
            <w:bookmarkStart w:id="25" w:name="lt_pId1068"/>
            <w:bookmarkEnd w:id="24"/>
            <w:r w:rsidR="00023178">
              <w:rPr>
                <w:rFonts w:ascii="Times New Roman" w:hAnsi="Times New Roman" w:cs="Times New Roman"/>
                <w:lang w:val="ro-MD"/>
              </w:rPr>
              <w:t xml:space="preserve">. </w:t>
            </w:r>
            <w:r w:rsidRPr="0045162D">
              <w:rPr>
                <w:rFonts w:ascii="Times New Roman" w:hAnsi="Times New Roman" w:cs="Times New Roman"/>
                <w:lang w:val="ro-MD"/>
              </w:rPr>
              <w:t>Prin urmare, Curtea acceptă că a fost un "imigrant stabilit " și că, prin urmare, este în joc aspectul "vieții private" al articolului 8.</w:t>
            </w:r>
            <w:bookmarkEnd w:id="25"/>
          </w:p>
          <w:p w14:paraId="244A22FF" w14:textId="18120952" w:rsidR="0045162D" w:rsidRPr="0045162D" w:rsidRDefault="0045162D" w:rsidP="0045162D">
            <w:pPr>
              <w:jc w:val="both"/>
              <w:rPr>
                <w:rFonts w:ascii="Times New Roman" w:hAnsi="Times New Roman" w:cs="Times New Roman"/>
                <w:lang w:val="ro-MD"/>
              </w:rPr>
            </w:pPr>
            <w:r w:rsidRPr="0045162D">
              <w:rPr>
                <w:rFonts w:ascii="Times New Roman" w:hAnsi="Times New Roman" w:cs="Times New Roman"/>
                <w:lang w:val="ro-MD"/>
              </w:rPr>
              <w:t>176. </w:t>
            </w:r>
            <w:bookmarkStart w:id="26" w:name="lt_pId1070"/>
            <w:r w:rsidRPr="0045162D">
              <w:rPr>
                <w:rFonts w:ascii="Times New Roman" w:hAnsi="Times New Roman" w:cs="Times New Roman"/>
                <w:lang w:val="ro-MD"/>
              </w:rPr>
              <w:t>Reclamantul susține că, înainte de expulzarea sa, a avut relații strânse cu mama sa, cu cei patru frați ai săi, precum și cu nepoții și nepoatele sale, care ar avea reședința în Danemarca.</w:t>
            </w:r>
            <w:bookmarkEnd w:id="26"/>
            <w:r w:rsidRPr="0045162D">
              <w:rPr>
                <w:rFonts w:ascii="Times New Roman" w:hAnsi="Times New Roman" w:cs="Times New Roman"/>
                <w:lang w:val="ro-MD"/>
              </w:rPr>
              <w:t> </w:t>
            </w:r>
            <w:bookmarkStart w:id="27" w:name="lt_pId1071"/>
            <w:r w:rsidRPr="0045162D">
              <w:rPr>
                <w:rFonts w:ascii="Times New Roman" w:hAnsi="Times New Roman" w:cs="Times New Roman"/>
                <w:lang w:val="ro-MD"/>
              </w:rPr>
              <w:t>În special, el explică că atunci când a fost internat într-o instituție de psihiatrie medico-legală, au venit să-l vadă și i-a vizitat și el.</w:t>
            </w:r>
            <w:bookmarkEnd w:id="27"/>
            <w:r w:rsidRPr="0045162D">
              <w:rPr>
                <w:rFonts w:ascii="Times New Roman" w:hAnsi="Times New Roman" w:cs="Times New Roman"/>
                <w:lang w:val="ro-MD"/>
              </w:rPr>
              <w:t> </w:t>
            </w:r>
            <w:bookmarkStart w:id="28" w:name="lt_pId1072"/>
            <w:r w:rsidRPr="0045162D">
              <w:rPr>
                <w:rFonts w:ascii="Times New Roman" w:hAnsi="Times New Roman" w:cs="Times New Roman"/>
                <w:lang w:val="ro-MD"/>
              </w:rPr>
              <w:t>El adaugă că starea sa de sănătate mintală îl face deosebit de vulnerabil și este un element suplimentar de dependență de ei. El a susținut că, prin urmare, a avut o "viață de familie" cu ei, despre care a susținut că a fost întreruptă prin expulzarea sa.</w:t>
            </w:r>
            <w:bookmarkEnd w:id="28"/>
          </w:p>
          <w:p w14:paraId="2674D1DA" w14:textId="69FF61B0" w:rsidR="0045162D" w:rsidRPr="0045162D" w:rsidRDefault="0045162D" w:rsidP="0045162D">
            <w:pPr>
              <w:jc w:val="both"/>
              <w:rPr>
                <w:rFonts w:ascii="Times New Roman" w:hAnsi="Times New Roman" w:cs="Times New Roman"/>
                <w:lang w:val="ro-MD"/>
              </w:rPr>
            </w:pPr>
            <w:bookmarkStart w:id="29" w:name="lt_pId178bis"/>
            <w:r w:rsidRPr="0045162D">
              <w:rPr>
                <w:rFonts w:ascii="Times New Roman" w:hAnsi="Times New Roman" w:cs="Times New Roman"/>
                <w:lang w:val="ro-MD"/>
              </w:rPr>
              <w:t>178</w:t>
            </w:r>
            <w:bookmarkEnd w:id="29"/>
            <w:r w:rsidRPr="0045162D">
              <w:rPr>
                <w:rFonts w:ascii="Times New Roman" w:hAnsi="Times New Roman" w:cs="Times New Roman"/>
                <w:lang w:val="ro-MD"/>
              </w:rPr>
              <w:t>. </w:t>
            </w:r>
            <w:bookmarkStart w:id="30" w:name="lt_pId1086"/>
            <w:r w:rsidR="00023178" w:rsidRPr="0045162D">
              <w:rPr>
                <w:rFonts w:ascii="Times New Roman" w:hAnsi="Times New Roman" w:cs="Times New Roman"/>
                <w:lang w:val="ro-MD"/>
              </w:rPr>
              <w:t xml:space="preserve"> </w:t>
            </w:r>
            <w:r w:rsidRPr="0045162D">
              <w:rPr>
                <w:rFonts w:ascii="Times New Roman" w:hAnsi="Times New Roman" w:cs="Times New Roman"/>
                <w:lang w:val="ro-MD"/>
              </w:rPr>
              <w:t>În aceste circumstanțe și deși nu vede niciun motiv să se îndoiască de faptul că reclamantul are o relație normală de afecțiune cu mama și frații săi, Curtea consideră că examinarea ar trebui efectuată mai degrabă pe aspectul "vieții private" decât pe aspectul "vieții de familie" al articolului 8.</w:t>
            </w:r>
            <w:bookmarkEnd w:id="30"/>
          </w:p>
          <w:p w14:paraId="6AA35123" w14:textId="6C8C949A" w:rsidR="0045162D" w:rsidRPr="0045162D" w:rsidRDefault="0045162D" w:rsidP="0045162D">
            <w:pPr>
              <w:jc w:val="both"/>
              <w:rPr>
                <w:rFonts w:ascii="Times New Roman" w:hAnsi="Times New Roman" w:cs="Times New Roman"/>
                <w:lang w:val="ro-MD"/>
              </w:rPr>
            </w:pPr>
            <w:r w:rsidRPr="0045162D">
              <w:rPr>
                <w:rFonts w:ascii="Times New Roman" w:hAnsi="Times New Roman" w:cs="Times New Roman"/>
                <w:lang w:val="ro-MD"/>
              </w:rPr>
              <w:t>179.  </w:t>
            </w:r>
            <w:bookmarkStart w:id="31" w:name="lt_pId1088"/>
            <w:r w:rsidRPr="0045162D">
              <w:rPr>
                <w:rFonts w:ascii="Times New Roman" w:hAnsi="Times New Roman" w:cs="Times New Roman"/>
                <w:lang w:val="ro-MD"/>
              </w:rPr>
              <w:t xml:space="preserve">În această privință, Comisia constată că respingerea cererii de revocare a deciziei de expulzare și întoarcerea reclamantului în Turcia constituie o ingerință în exercitarea de către reclamant a </w:t>
            </w:r>
            <w:r w:rsidRPr="0045162D">
              <w:rPr>
                <w:rFonts w:ascii="Times New Roman" w:hAnsi="Times New Roman" w:cs="Times New Roman"/>
                <w:lang w:val="ro-MD"/>
              </w:rPr>
              <w:lastRenderedPageBreak/>
              <w:t>dreptului său la respectarea vieții sale private</w:t>
            </w:r>
            <w:bookmarkStart w:id="32" w:name="lt_pId1089"/>
            <w:bookmarkEnd w:id="31"/>
            <w:r w:rsidRPr="0045162D">
              <w:rPr>
                <w:rFonts w:ascii="Times New Roman" w:hAnsi="Times New Roman" w:cs="Times New Roman"/>
                <w:lang w:val="ro-MD"/>
              </w:rPr>
              <w:t>.</w:t>
            </w:r>
            <w:bookmarkEnd w:id="32"/>
            <w:r w:rsidRPr="0045162D">
              <w:rPr>
                <w:rFonts w:ascii="Times New Roman" w:hAnsi="Times New Roman" w:cs="Times New Roman"/>
                <w:lang w:val="ro-MD"/>
              </w:rPr>
              <w:t> </w:t>
            </w:r>
            <w:bookmarkStart w:id="33" w:name="lt_pId1090"/>
            <w:r w:rsidRPr="0045162D">
              <w:rPr>
                <w:rFonts w:ascii="Times New Roman" w:hAnsi="Times New Roman" w:cs="Times New Roman"/>
                <w:lang w:val="ro-MD"/>
              </w:rPr>
              <w:t>O astfel de ingerință încalcă articolul 8 din Convenție, cu excepția cazului în care poate fi justificată în temeiul articolului 8, paragraful 2, și anume, "prevăzut de lege", urmărește unul sau mai multe dintre scopurile legitime enumerate în această dispoziție și este "necesar într-o societate democratică pentru a o realiza</w:t>
            </w:r>
            <w:bookmarkEnd w:id="33"/>
            <w:r w:rsidR="00023178">
              <w:rPr>
                <w:rFonts w:ascii="Times New Roman" w:hAnsi="Times New Roman" w:cs="Times New Roman"/>
                <w:lang w:val="ro-MD"/>
              </w:rPr>
              <w:t>.</w:t>
            </w:r>
          </w:p>
          <w:p w14:paraId="421B0C67" w14:textId="28F6F370" w:rsidR="0045162D" w:rsidRPr="0045162D" w:rsidRDefault="0045162D" w:rsidP="0045162D">
            <w:pPr>
              <w:jc w:val="both"/>
              <w:rPr>
                <w:rFonts w:ascii="Times New Roman" w:hAnsi="Times New Roman" w:cs="Times New Roman"/>
                <w:lang w:val="ro-MD"/>
              </w:rPr>
            </w:pPr>
            <w:bookmarkStart w:id="34" w:name="A8AllAspectsInAccount"/>
            <w:bookmarkEnd w:id="34"/>
            <w:r w:rsidRPr="0045162D">
              <w:rPr>
                <w:rFonts w:ascii="Times New Roman" w:hAnsi="Times New Roman" w:cs="Times New Roman"/>
                <w:lang w:val="ro-MD"/>
              </w:rPr>
              <w:t>185. </w:t>
            </w:r>
            <w:bookmarkStart w:id="35" w:name="lt_pId1126"/>
            <w:r w:rsidRPr="0045162D">
              <w:rPr>
                <w:rFonts w:ascii="Times New Roman" w:hAnsi="Times New Roman" w:cs="Times New Roman"/>
                <w:lang w:val="ro-MD"/>
              </w:rPr>
              <w:t>Ponderea criteriilor care decurg din jurisprudența Curții variază în mod inevitabil în funcție de împrejurările specifice ale fiecărei cauze. În cazul în care ingerința are ca scop "prevenirea dezordinii și prevenirea infracțiunilor", aceste criterii trebuie să ajute instanțele naționale să evalueze măsura în care reclamantul este susceptibil să provoace tulburări sau să se angajeze în acte criminale.</w:t>
            </w:r>
            <w:bookmarkEnd w:id="35"/>
          </w:p>
          <w:p w14:paraId="22B7B1D9" w14:textId="40A5F06E" w:rsidR="0045162D" w:rsidRPr="0045162D" w:rsidRDefault="0045162D" w:rsidP="0045162D">
            <w:pPr>
              <w:jc w:val="both"/>
              <w:rPr>
                <w:rFonts w:ascii="Times New Roman" w:hAnsi="Times New Roman" w:cs="Times New Roman"/>
                <w:lang w:val="ro-MD"/>
              </w:rPr>
            </w:pPr>
            <w:bookmarkStart w:id="36" w:name="MaslovVerySeriousReasons"/>
            <w:r w:rsidRPr="0045162D">
              <w:rPr>
                <w:rFonts w:ascii="Times New Roman" w:hAnsi="Times New Roman" w:cs="Times New Roman"/>
                <w:lang w:val="ro-MD"/>
              </w:rPr>
              <w:t>186</w:t>
            </w:r>
            <w:bookmarkEnd w:id="36"/>
            <w:r w:rsidRPr="0045162D">
              <w:rPr>
                <w:rFonts w:ascii="Times New Roman" w:hAnsi="Times New Roman" w:cs="Times New Roman"/>
                <w:lang w:val="ro-MD"/>
              </w:rPr>
              <w:t>. </w:t>
            </w:r>
            <w:bookmarkStart w:id="37" w:name="lt_pId1128"/>
            <w:r w:rsidRPr="0045162D">
              <w:rPr>
                <w:rFonts w:ascii="Times New Roman" w:hAnsi="Times New Roman" w:cs="Times New Roman"/>
                <w:lang w:val="ro-MD"/>
              </w:rPr>
              <w:t>Pe de altă parte, în cazul unui imigrant stabilit care și-a petrecut cea mai mare parte sau toată copilăria și tinerețea în mod legal în țara gazdă, există motive foarte puternice pentru a justifica expulzarea.</w:t>
            </w:r>
            <w:bookmarkEnd w:id="37"/>
          </w:p>
          <w:p w14:paraId="217A8554" w14:textId="2DEBA1C4" w:rsidR="00023178" w:rsidRPr="0045162D" w:rsidRDefault="0045162D" w:rsidP="00023178">
            <w:pPr>
              <w:jc w:val="both"/>
              <w:rPr>
                <w:rFonts w:ascii="Times New Roman" w:hAnsi="Times New Roman" w:cs="Times New Roman"/>
                <w:lang w:val="ro-MD"/>
              </w:rPr>
            </w:pPr>
            <w:r w:rsidRPr="0045162D">
              <w:rPr>
                <w:rFonts w:ascii="Times New Roman" w:hAnsi="Times New Roman" w:cs="Times New Roman"/>
                <w:lang w:val="ro-MD"/>
              </w:rPr>
              <w:t>188. </w:t>
            </w:r>
            <w:bookmarkStart w:id="38" w:name="lt_pId1135"/>
            <w:r w:rsidRPr="0045162D">
              <w:rPr>
                <w:rFonts w:ascii="Times New Roman" w:hAnsi="Times New Roman" w:cs="Times New Roman"/>
                <w:lang w:val="ro-MD"/>
              </w:rPr>
              <w:t>Instanțele naționale trebuie să își motiveze deciziile într-un mod suficient de detaliat, în special pentru a permite Curții să exercite controlul european care i-a fost încredințat.</w:t>
            </w:r>
            <w:bookmarkEnd w:id="38"/>
            <w:r w:rsidRPr="0045162D">
              <w:rPr>
                <w:rFonts w:ascii="Times New Roman" w:hAnsi="Times New Roman" w:cs="Times New Roman"/>
                <w:lang w:val="ro-MD"/>
              </w:rPr>
              <w:t> </w:t>
            </w:r>
            <w:bookmarkStart w:id="39" w:name="lt_pId1137"/>
            <w:r w:rsidRPr="0045162D">
              <w:rPr>
                <w:rFonts w:ascii="Times New Roman" w:hAnsi="Times New Roman" w:cs="Times New Roman"/>
                <w:lang w:val="ro-MD"/>
              </w:rPr>
              <w:t xml:space="preserve">Motivarea insuficientă din partea instanțelor naționale, fără o evaluare adecvată a intereselor implicate, este contrară cerințelor articolului 8 din convenție. Într-un astfel de caz, Curtea consideră că autoritățile naționale nu au reușit să demonstreze în mod convingător că ingerința în dreptul protejat de Convenție a fost proporțională cu scopul urmărit și că, prin urmare, a răspuns unei "nevoi sociale presante" </w:t>
            </w:r>
            <w:bookmarkStart w:id="40" w:name="NdidiPrinciples"/>
            <w:bookmarkEnd w:id="39"/>
          </w:p>
          <w:bookmarkEnd w:id="40"/>
          <w:p w14:paraId="64FABD47" w14:textId="331CB34F" w:rsidR="0045162D" w:rsidRPr="0045162D" w:rsidRDefault="0045162D" w:rsidP="0045162D">
            <w:pPr>
              <w:jc w:val="both"/>
              <w:rPr>
                <w:rFonts w:ascii="Times New Roman" w:hAnsi="Times New Roman" w:cs="Times New Roman"/>
                <w:lang w:val="ro-MD"/>
              </w:rPr>
            </w:pPr>
            <w:r w:rsidRPr="0045162D">
              <w:rPr>
                <w:rFonts w:ascii="Times New Roman" w:hAnsi="Times New Roman" w:cs="Times New Roman"/>
                <w:lang w:val="ro-MD"/>
              </w:rPr>
              <w:t>190. </w:t>
            </w:r>
            <w:bookmarkStart w:id="41" w:name="_DV_X484"/>
            <w:bookmarkStart w:id="42" w:name="_DV_C387"/>
            <w:bookmarkStart w:id="43" w:name="lt_pId1147"/>
            <w:bookmarkEnd w:id="41"/>
            <w:bookmarkEnd w:id="42"/>
            <w:r w:rsidRPr="0045162D">
              <w:rPr>
                <w:rFonts w:ascii="Times New Roman" w:hAnsi="Times New Roman" w:cs="Times New Roman"/>
                <w:lang w:val="ro-MD"/>
              </w:rPr>
              <w:t xml:space="preserve">În speță, rezultă că, în cadrul procedurii penale care a condus la decizia de expulzare a reclamantului, instanțele naționale au pus în balanță diferitele interese în joc în raport cu criteriile relevante în raport cu articolul 8. </w:t>
            </w:r>
            <w:bookmarkEnd w:id="43"/>
            <w:r w:rsidRPr="0045162D">
              <w:rPr>
                <w:rFonts w:ascii="Times New Roman" w:hAnsi="Times New Roman" w:cs="Times New Roman"/>
                <w:lang w:val="ro-MD"/>
              </w:rPr>
              <w:t xml:space="preserve">Prin urmare, revenea autorităților naționale sarcina de a examina, în cadrul procedurii de </w:t>
            </w:r>
            <w:r w:rsidR="007065F7">
              <w:rPr>
                <w:rFonts w:ascii="Times New Roman" w:hAnsi="Times New Roman" w:cs="Times New Roman"/>
                <w:lang w:val="ro-MD"/>
              </w:rPr>
              <w:t>revocare</w:t>
            </w:r>
            <w:r w:rsidRPr="0045162D">
              <w:rPr>
                <w:rFonts w:ascii="Times New Roman" w:hAnsi="Times New Roman" w:cs="Times New Roman"/>
                <w:lang w:val="ro-MD"/>
              </w:rPr>
              <w:t xml:space="preserve">, proporționalitatea expulzării reclamantului, având în vedere eventualele modificări relevante ale situației sale care ar fi putut </w:t>
            </w:r>
            <w:r w:rsidRPr="0045162D">
              <w:rPr>
                <w:rFonts w:ascii="Times New Roman" w:hAnsi="Times New Roman" w:cs="Times New Roman"/>
                <w:lang w:val="ro-MD"/>
              </w:rPr>
              <w:lastRenderedPageBreak/>
              <w:t xml:space="preserve">interveni în această perioadă, în special în ceea ce privește comportamentul și starea sa de sănătate. </w:t>
            </w:r>
          </w:p>
          <w:p w14:paraId="023C35D9" w14:textId="0D4DBDE3" w:rsidR="0045162D" w:rsidRPr="0045162D" w:rsidRDefault="0045162D" w:rsidP="0045162D">
            <w:pPr>
              <w:jc w:val="both"/>
              <w:rPr>
                <w:rFonts w:ascii="Times New Roman" w:hAnsi="Times New Roman" w:cs="Times New Roman"/>
                <w:lang w:val="ro-MD"/>
              </w:rPr>
            </w:pPr>
            <w:r w:rsidRPr="0045162D">
              <w:rPr>
                <w:rFonts w:ascii="Times New Roman" w:hAnsi="Times New Roman" w:cs="Times New Roman"/>
                <w:lang w:val="ro-MD"/>
              </w:rPr>
              <w:t>191. Curtea observă de la bun început că, din cauza stării sale de sănătate mintală, reclamantul era mai vulnerabil decât un "imigrant stabilit " obișnuit care face obiectul unui ordin de expulzare. Starea sa de sănătate a fost un element care trebuia luat în considerare în cadrul exercițiului de evaluare comparativă. </w:t>
            </w:r>
          </w:p>
          <w:p w14:paraId="5AEA6C45" w14:textId="2A306D97" w:rsidR="0045162D" w:rsidRPr="0045162D" w:rsidRDefault="0045162D" w:rsidP="0045162D">
            <w:pPr>
              <w:jc w:val="both"/>
              <w:rPr>
                <w:rFonts w:ascii="Times New Roman" w:hAnsi="Times New Roman" w:cs="Times New Roman"/>
                <w:lang w:val="ro-MD"/>
              </w:rPr>
            </w:pPr>
            <w:bookmarkStart w:id="44" w:name="lt_pId1159"/>
            <w:r w:rsidRPr="0045162D">
              <w:rPr>
                <w:rFonts w:ascii="Times New Roman" w:hAnsi="Times New Roman" w:cs="Times New Roman"/>
                <w:lang w:val="ro-MD"/>
              </w:rPr>
              <w:t>192. Curtea nu vede niciun motiv pentru a pune la îndoială că aspectele medicale ale cauzei reclamantului au făcut obiectul unei examinări foarte aprofundate la nivel intern.</w:t>
            </w:r>
            <w:bookmarkEnd w:id="44"/>
            <w:r w:rsidRPr="0045162D">
              <w:rPr>
                <w:rFonts w:ascii="Times New Roman" w:hAnsi="Times New Roman" w:cs="Times New Roman"/>
                <w:lang w:val="ro-MD"/>
              </w:rPr>
              <w:t> </w:t>
            </w:r>
          </w:p>
          <w:p w14:paraId="6E4873E0" w14:textId="4747A21A" w:rsidR="002B6792" w:rsidRPr="0045162D" w:rsidRDefault="0045162D" w:rsidP="002B6792">
            <w:pPr>
              <w:jc w:val="both"/>
              <w:rPr>
                <w:rFonts w:ascii="Times New Roman" w:hAnsi="Times New Roman" w:cs="Times New Roman"/>
                <w:lang w:val="ro-MD"/>
              </w:rPr>
            </w:pPr>
            <w:r w:rsidRPr="0045162D">
              <w:rPr>
                <w:rFonts w:ascii="Times New Roman" w:hAnsi="Times New Roman" w:cs="Times New Roman"/>
                <w:lang w:val="ro-MD"/>
              </w:rPr>
              <w:t xml:space="preserve">193. În ceea ce privește natura și gravitatea infracțiunii în cauză, Curtea arată că, în timp ce era încă minor, reclamantul a săvârșit un jaf calificat, pentru care a fost condamnat în anul 2001, și că, în anul 2006, a participat la un atac de grup care a provocat moartea victimei. Acesta observă că este vorba despre infracțiuni violente care nu pot fi considerate simple acte de delincvență juvenilă. De asemenea, nu uită că, în cadrul procedurii penale la încheierea căreia reclamantul a fost ulterior găsit vinovat de agresiune gravă, rapoartele medicale au arătat că, la momentul faptelor, reclamantul suferea cel mai probabil de o tulburare mintală, schizofrenie paranoidă, care, în cazul său, se reflecta într-un comportament amenințător și agresiv fizic. </w:t>
            </w:r>
          </w:p>
          <w:p w14:paraId="6C923CED" w14:textId="1EE8F3DA" w:rsidR="0045162D" w:rsidRPr="0045162D" w:rsidRDefault="0045162D" w:rsidP="0045162D">
            <w:pPr>
              <w:jc w:val="both"/>
              <w:rPr>
                <w:rFonts w:ascii="Times New Roman" w:hAnsi="Times New Roman" w:cs="Times New Roman"/>
                <w:lang w:val="ro-MD"/>
              </w:rPr>
            </w:pPr>
            <w:r w:rsidRPr="0045162D">
              <w:rPr>
                <w:rFonts w:ascii="Times New Roman" w:hAnsi="Times New Roman" w:cs="Times New Roman"/>
                <w:lang w:val="ro-MD"/>
              </w:rPr>
              <w:t>Faptul că, la data faptelor, s-a recunoscut oficial că reclamantul nu putea fi găsit vinovat penal pentru că suferea de o boală mintală la momentul săvârșirii infracțiunii de care era acuzat poate avea ca efect limitarea ponderii care trebuie acordată primului criteriu </w:t>
            </w:r>
            <w:r w:rsidRPr="0045162D">
              <w:rPr>
                <w:rFonts w:ascii="Times New Roman" w:hAnsi="Times New Roman" w:cs="Times New Roman"/>
                <w:i/>
                <w:iCs/>
                <w:lang w:val="ro-MD"/>
              </w:rPr>
              <w:t>Maslov </w:t>
            </w:r>
            <w:r w:rsidRPr="0045162D">
              <w:rPr>
                <w:rFonts w:ascii="Times New Roman" w:hAnsi="Times New Roman" w:cs="Times New Roman"/>
                <w:lang w:val="ro-MD"/>
              </w:rPr>
              <w:t>în cadrul exercițiului general de evaluare comparativă necesar în sensul articolului 8 alineatul (2) din Convenție.</w:t>
            </w:r>
          </w:p>
          <w:p w14:paraId="4138474F" w14:textId="0E1CA4B1" w:rsidR="0045162D" w:rsidRPr="0045162D" w:rsidRDefault="0045162D" w:rsidP="0045162D">
            <w:pPr>
              <w:jc w:val="both"/>
              <w:rPr>
                <w:rFonts w:ascii="Times New Roman" w:hAnsi="Times New Roman" w:cs="Times New Roman"/>
                <w:lang w:val="ro-MD"/>
              </w:rPr>
            </w:pPr>
            <w:r w:rsidRPr="0045162D">
              <w:rPr>
                <w:rFonts w:ascii="Times New Roman" w:hAnsi="Times New Roman" w:cs="Times New Roman"/>
                <w:lang w:val="ro-MD"/>
              </w:rPr>
              <w:t>195. Curtea arată că, în speță, nu este chemată să se pronunțe în această privință: aceasta are doar sarcina de a stabili dacă, în cadrul aprecierii pe care au efectuat-o în cadrul procedurii din 2015, a "naturii" și a "gravității</w:t>
            </w:r>
            <w:r w:rsidR="002B6792">
              <w:rPr>
                <w:rFonts w:ascii="Times New Roman" w:hAnsi="Times New Roman" w:cs="Times New Roman"/>
                <w:lang w:val="ro-MD"/>
              </w:rPr>
              <w:t xml:space="preserve"> </w:t>
            </w:r>
            <w:r w:rsidRPr="0045162D">
              <w:rPr>
                <w:rFonts w:ascii="Times New Roman" w:hAnsi="Times New Roman" w:cs="Times New Roman"/>
                <w:lang w:val="ro-MD"/>
              </w:rPr>
              <w:t>infracțiunii</w:t>
            </w:r>
            <w:r w:rsidR="002B6792">
              <w:rPr>
                <w:rFonts w:ascii="Times New Roman" w:hAnsi="Times New Roman" w:cs="Times New Roman"/>
                <w:lang w:val="ro-MD"/>
              </w:rPr>
              <w:t>”</w:t>
            </w:r>
            <w:r w:rsidRPr="0045162D">
              <w:rPr>
                <w:rFonts w:ascii="Times New Roman" w:hAnsi="Times New Roman" w:cs="Times New Roman"/>
                <w:lang w:val="ro-MD"/>
              </w:rPr>
              <w:t xml:space="preserve">, instanțele naționale au ținut seama în mod corect de faptul că, potrivit autorităților naționale, </w:t>
            </w:r>
            <w:r w:rsidRPr="0045162D">
              <w:rPr>
                <w:rFonts w:ascii="Times New Roman" w:hAnsi="Times New Roman" w:cs="Times New Roman"/>
                <w:lang w:val="ro-MD"/>
              </w:rPr>
              <w:lastRenderedPageBreak/>
              <w:t>persoana în cauză suferea de o boală mintală gravă, schizofrenia paranoidă, la momentul săvârșirii faptei de care era acuzată.</w:t>
            </w:r>
          </w:p>
          <w:p w14:paraId="27147B3E" w14:textId="7BE6D74A" w:rsidR="0045162D" w:rsidRPr="0045162D" w:rsidRDefault="0045162D" w:rsidP="0045162D">
            <w:pPr>
              <w:jc w:val="both"/>
              <w:rPr>
                <w:rFonts w:ascii="Times New Roman" w:hAnsi="Times New Roman" w:cs="Times New Roman"/>
                <w:lang w:val="ro-MD"/>
              </w:rPr>
            </w:pPr>
            <w:bookmarkStart w:id="45" w:name="lt_pId1242"/>
            <w:r w:rsidRPr="0045162D">
              <w:rPr>
                <w:rFonts w:ascii="Times New Roman" w:hAnsi="Times New Roman" w:cs="Times New Roman"/>
                <w:lang w:val="ro-MD"/>
              </w:rPr>
              <w:t xml:space="preserve">196. În această privință, Curtea observă următoarele. În decizia sa din 13 ianuarie 2015, cu privire la cererea de ridicare a ordinului de expulzare, Tribunalul Regional a făcut doar o scurtă referire la natura și gravitatea infracțiunii săvârșite de reclamant. Aceasta nu a ținut seama de faptul că, din cauza bolii psihice a reclamantului, instanțele naționale au concluzionat în cele din urmă că acesta nu era pasibil de pedeapsă și au dispus detenția sa într-o instituție de medico-legalitate. </w:t>
            </w:r>
            <w:bookmarkEnd w:id="45"/>
          </w:p>
          <w:p w14:paraId="57C8AF52" w14:textId="4B16BB1F" w:rsidR="0045162D" w:rsidRPr="0045162D" w:rsidRDefault="0045162D" w:rsidP="0045162D">
            <w:pPr>
              <w:jc w:val="both"/>
              <w:rPr>
                <w:rFonts w:ascii="Times New Roman" w:hAnsi="Times New Roman" w:cs="Times New Roman"/>
                <w:lang w:val="ro-MD"/>
              </w:rPr>
            </w:pPr>
            <w:r w:rsidRPr="0045162D">
              <w:rPr>
                <w:rFonts w:ascii="Times New Roman" w:hAnsi="Times New Roman" w:cs="Times New Roman"/>
                <w:lang w:val="ro-MD"/>
              </w:rPr>
              <w:t>197. </w:t>
            </w:r>
            <w:bookmarkStart w:id="46" w:name="lt_pId1252"/>
            <w:r w:rsidRPr="0045162D">
              <w:rPr>
                <w:rFonts w:ascii="Times New Roman" w:hAnsi="Times New Roman" w:cs="Times New Roman"/>
                <w:lang w:val="ro-MD"/>
              </w:rPr>
              <w:t>Potrivit celui de al treilea criteriu al Hotărârii </w:t>
            </w:r>
            <w:r w:rsidRPr="0045162D">
              <w:rPr>
                <w:rFonts w:ascii="Times New Roman" w:hAnsi="Times New Roman" w:cs="Times New Roman"/>
                <w:i/>
                <w:iCs/>
                <w:lang w:val="ro-MD"/>
              </w:rPr>
              <w:t>Maslov</w:t>
            </w:r>
            <w:r w:rsidRPr="0045162D">
              <w:rPr>
                <w:rFonts w:ascii="Times New Roman" w:hAnsi="Times New Roman" w:cs="Times New Roman"/>
                <w:lang w:val="ro-MD"/>
              </w:rPr>
              <w:t> , comportamentul reclamantului în perioada cuprinsă între data faptelor pentru care a fost condamnat și data deciziei definitive în cadrul procedurii de îndepărtare este un element deosebit de important.</w:t>
            </w:r>
            <w:bookmarkEnd w:id="46"/>
            <w:r w:rsidRPr="0045162D">
              <w:rPr>
                <w:rFonts w:ascii="Times New Roman" w:hAnsi="Times New Roman" w:cs="Times New Roman"/>
                <w:lang w:val="ro-MD"/>
              </w:rPr>
              <w:t> </w:t>
            </w:r>
            <w:bookmarkStart w:id="47" w:name="lt_pId1253"/>
            <w:r w:rsidRPr="0045162D">
              <w:rPr>
                <w:rFonts w:ascii="Times New Roman" w:hAnsi="Times New Roman" w:cs="Times New Roman"/>
                <w:lang w:val="ro-MD"/>
              </w:rPr>
              <w:t>Din elementele relevante din dosar reiese că, deși inițial a continuat să aibă un comportament agresiv, reclamantul a înregistrat progrese în această perioadă, care a durat mai mulți ani.</w:t>
            </w:r>
            <w:bookmarkEnd w:id="47"/>
            <w:r w:rsidRPr="0045162D">
              <w:rPr>
                <w:rFonts w:ascii="Times New Roman" w:hAnsi="Times New Roman" w:cs="Times New Roman"/>
                <w:lang w:val="ro-MD"/>
              </w:rPr>
              <w:t xml:space="preserve"> Cu toate acestea, </w:t>
            </w:r>
            <w:r w:rsidR="002B6792">
              <w:rPr>
                <w:rFonts w:ascii="Times New Roman" w:hAnsi="Times New Roman" w:cs="Times New Roman"/>
                <w:lang w:val="ro-MD"/>
              </w:rPr>
              <w:t>instanța națională</w:t>
            </w:r>
            <w:r w:rsidRPr="0045162D">
              <w:rPr>
                <w:rFonts w:ascii="Times New Roman" w:hAnsi="Times New Roman" w:cs="Times New Roman"/>
                <w:lang w:val="ro-MD"/>
              </w:rPr>
              <w:t xml:space="preserve"> nu a luat în considerare această modificare a situației personale a reclamantului pentru a aprecia riscul de recidivă al reclamantului în raport cu contextul, și anume faptul că, din cauza stării sale psihice la momentul faptelor, nu i s-a aplicat o sancțiune, ci o obligație de îngrijire</w:t>
            </w:r>
            <w:r w:rsidR="002B6792">
              <w:rPr>
                <w:rFonts w:ascii="Times New Roman" w:hAnsi="Times New Roman" w:cs="Times New Roman"/>
                <w:lang w:val="ro-MD"/>
              </w:rPr>
              <w:t>,</w:t>
            </w:r>
            <w:r w:rsidRPr="0045162D">
              <w:rPr>
                <w:rFonts w:ascii="Times New Roman" w:hAnsi="Times New Roman" w:cs="Times New Roman"/>
                <w:lang w:val="ro-MD"/>
              </w:rPr>
              <w:t xml:space="preserve"> care părea să fi avut un efect pozitiv de când măsura de izolare într-o instituție de psihiatrie medico-legală a fost ridicată.</w:t>
            </w:r>
          </w:p>
          <w:p w14:paraId="57A4347C" w14:textId="57F2ECC1" w:rsidR="0045162D" w:rsidRPr="0045162D" w:rsidRDefault="0045162D" w:rsidP="0045162D">
            <w:pPr>
              <w:jc w:val="both"/>
              <w:rPr>
                <w:rFonts w:ascii="Times New Roman" w:hAnsi="Times New Roman" w:cs="Times New Roman"/>
                <w:lang w:val="ro-MD"/>
              </w:rPr>
            </w:pPr>
            <w:bookmarkStart w:id="48" w:name="lt_pId1257"/>
            <w:r w:rsidRPr="0045162D">
              <w:rPr>
                <w:rFonts w:ascii="Times New Roman" w:hAnsi="Times New Roman" w:cs="Times New Roman"/>
                <w:lang w:val="ro-MD"/>
              </w:rPr>
              <w:t>199. </w:t>
            </w:r>
            <w:r w:rsidR="002B6792">
              <w:rPr>
                <w:rFonts w:ascii="Times New Roman" w:hAnsi="Times New Roman" w:cs="Times New Roman"/>
                <w:lang w:val="ro-MD"/>
              </w:rPr>
              <w:t>Pentru</w:t>
            </w:r>
            <w:r w:rsidRPr="0045162D">
              <w:rPr>
                <w:rFonts w:ascii="Times New Roman" w:hAnsi="Times New Roman" w:cs="Times New Roman"/>
                <w:lang w:val="ro-MD"/>
              </w:rPr>
              <w:t xml:space="preserve"> a aprecia proporționalitatea măsurii în cauză, trebuie să se țină seama și de durata interdicției de reintrare.</w:t>
            </w:r>
            <w:bookmarkStart w:id="49" w:name="lt_pId1258"/>
            <w:bookmarkEnd w:id="48"/>
            <w:r w:rsidRPr="0045162D">
              <w:rPr>
                <w:rFonts w:ascii="Times New Roman" w:hAnsi="Times New Roman" w:cs="Times New Roman"/>
                <w:lang w:val="ro-MD"/>
              </w:rPr>
              <w:t> Curtea a statuat deja în cauze anterioare că caracterul definitiv al unei astfel de interdicții o face disproporționată</w:t>
            </w:r>
            <w:bookmarkStart w:id="50" w:name="lt_pId1262"/>
            <w:bookmarkEnd w:id="49"/>
            <w:r w:rsidRPr="0045162D">
              <w:rPr>
                <w:rFonts w:ascii="Times New Roman" w:hAnsi="Times New Roman" w:cs="Times New Roman"/>
                <w:lang w:val="ro-MD"/>
              </w:rPr>
              <w:t>. În alte cauze, Curtea a considerat că caracterul temporar al măsurii este un factor de proporționalitate al măsurii.</w:t>
            </w:r>
            <w:bookmarkEnd w:id="50"/>
            <w:r w:rsidRPr="0045162D">
              <w:rPr>
                <w:rFonts w:ascii="Times New Roman" w:hAnsi="Times New Roman" w:cs="Times New Roman"/>
                <w:lang w:val="ro-MD"/>
              </w:rPr>
              <w:t> </w:t>
            </w:r>
            <w:bookmarkStart w:id="51" w:name="lt_pId1263"/>
            <w:r w:rsidRPr="0045162D">
              <w:rPr>
                <w:rFonts w:ascii="Times New Roman" w:hAnsi="Times New Roman" w:cs="Times New Roman"/>
                <w:lang w:val="ro-MD"/>
              </w:rPr>
              <w:t>De asemenea, a statuat că un ordin de excludere care fusese impus pe o perioadă nedeterminată de timp era proporțional, dar care lăsa totuși reclamanților anumite posibilități de a reveni în statul de returnare</w:t>
            </w:r>
            <w:bookmarkStart w:id="52" w:name="lt_pId1264"/>
            <w:bookmarkEnd w:id="51"/>
            <w:r w:rsidRPr="0045162D">
              <w:rPr>
                <w:rFonts w:ascii="Times New Roman" w:hAnsi="Times New Roman" w:cs="Times New Roman"/>
                <w:lang w:val="ro-MD"/>
              </w:rPr>
              <w:t xml:space="preserve"> și, a fortiori, o măsură care le oferea reclamanților </w:t>
            </w:r>
            <w:r w:rsidRPr="0045162D">
              <w:rPr>
                <w:rFonts w:ascii="Times New Roman" w:hAnsi="Times New Roman" w:cs="Times New Roman"/>
                <w:lang w:val="ro-MD"/>
              </w:rPr>
              <w:lastRenderedPageBreak/>
              <w:t>posibilitatea de a solicita o revizuire de către autorități a duratei interdicției de reintrare</w:t>
            </w:r>
            <w:bookmarkStart w:id="53" w:name="lt_pId1265"/>
            <w:bookmarkEnd w:id="52"/>
            <w:r w:rsidRPr="0045162D">
              <w:rPr>
                <w:rFonts w:ascii="Times New Roman" w:hAnsi="Times New Roman" w:cs="Times New Roman"/>
                <w:lang w:val="ro-MD"/>
              </w:rPr>
              <w:t>.</w:t>
            </w:r>
            <w:bookmarkEnd w:id="53"/>
          </w:p>
          <w:p w14:paraId="517E52E3" w14:textId="1D718554" w:rsidR="0045162D" w:rsidRPr="0045162D" w:rsidRDefault="0045162D" w:rsidP="0045162D">
            <w:pPr>
              <w:jc w:val="both"/>
              <w:rPr>
                <w:rFonts w:ascii="Times New Roman" w:hAnsi="Times New Roman" w:cs="Times New Roman"/>
                <w:lang w:val="ro-MD"/>
              </w:rPr>
            </w:pPr>
            <w:bookmarkStart w:id="54" w:name="lt_pId1198"/>
            <w:bookmarkStart w:id="55" w:name="lt_pId1200"/>
            <w:bookmarkEnd w:id="54"/>
            <w:r w:rsidRPr="0045162D">
              <w:rPr>
                <w:rFonts w:ascii="Times New Roman" w:hAnsi="Times New Roman" w:cs="Times New Roman"/>
                <w:lang w:val="ro-MD"/>
              </w:rPr>
              <w:t>200</w:t>
            </w:r>
            <w:bookmarkEnd w:id="55"/>
            <w:r w:rsidRPr="0045162D">
              <w:rPr>
                <w:rFonts w:ascii="Times New Roman" w:hAnsi="Times New Roman" w:cs="Times New Roman"/>
                <w:lang w:val="ro-MD"/>
              </w:rPr>
              <w:t>. </w:t>
            </w:r>
            <w:bookmarkStart w:id="56" w:name="lt_pId1267"/>
            <w:r w:rsidRPr="0045162D">
              <w:rPr>
                <w:rFonts w:ascii="Times New Roman" w:hAnsi="Times New Roman" w:cs="Times New Roman"/>
                <w:lang w:val="ro-MD"/>
              </w:rPr>
              <w:t>În speță, </w:t>
            </w:r>
            <w:bookmarkStart w:id="57" w:name="lt_pId1268"/>
            <w:bookmarkEnd w:id="56"/>
            <w:r w:rsidRPr="0045162D">
              <w:rPr>
                <w:rFonts w:ascii="Times New Roman" w:hAnsi="Times New Roman" w:cs="Times New Roman"/>
                <w:lang w:val="ro-MD"/>
              </w:rPr>
              <w:t>în cadrul procedurii de revocare, dreptul intern nu a permis instanțelor daneze posibilitatea de a controla și de a limita durata interdicției de reintrare impuse reclamantului și nici nu i-a oferit acestuia posibilitatea de a obține o reexaminare a interdicției de reintrare în cadrul altor proceduri. Astfel, refuzul instanțelor naționale de a ridica măsura în cadrul procedurii de revocare a avut ca efect supunerea reclamantului la o interdicție permanentă de returnare.</w:t>
            </w:r>
            <w:bookmarkEnd w:id="57"/>
            <w:r w:rsidRPr="0045162D">
              <w:rPr>
                <w:rFonts w:ascii="Times New Roman" w:hAnsi="Times New Roman" w:cs="Times New Roman"/>
                <w:lang w:val="ro-MD"/>
              </w:rPr>
              <w:t> Tribunalul observă că această măsură este foarte intruzivă pentru reclamantă. Având în vedere explicațiile guvernului potrivit cărora o viză de scurtă ședere nu poate fi eliberată unui străin care a fost expulzat și i s-a interzis definitiv să reintre pe teritoriu decât în cazuri foarte rare, este evident că posibilitatea solicitantului de a se întoarce în Danemarca, chiar și pentru o perioadă scurtă, nu se limitează la posibilitatea de a se întoarce în Danemarca. rămâne pur teoretic. Prin urmare, interdicția de reintrare care i-a fost impusă nu îi lasă nicio perspectivă realistă de a reintra pe teritoriul danez, cu atât mai puțin de a se restabili acolo.</w:t>
            </w:r>
          </w:p>
          <w:p w14:paraId="763EA022" w14:textId="1F02B86B" w:rsidR="0045162D" w:rsidRPr="0045162D" w:rsidRDefault="0045162D" w:rsidP="0045162D">
            <w:pPr>
              <w:jc w:val="both"/>
              <w:rPr>
                <w:rFonts w:ascii="Times New Roman" w:hAnsi="Times New Roman" w:cs="Times New Roman"/>
                <w:lang w:val="ro-MD"/>
              </w:rPr>
            </w:pPr>
            <w:r w:rsidRPr="0045162D">
              <w:rPr>
                <w:rFonts w:ascii="Times New Roman" w:hAnsi="Times New Roman" w:cs="Times New Roman"/>
                <w:lang w:val="ro-MD"/>
              </w:rPr>
              <w:t>201. </w:t>
            </w:r>
            <w:bookmarkStart w:id="58" w:name="lt_pId1273"/>
            <w:r w:rsidRPr="0045162D">
              <w:rPr>
                <w:rFonts w:ascii="Times New Roman" w:hAnsi="Times New Roman" w:cs="Times New Roman"/>
                <w:lang w:val="ro-MD"/>
              </w:rPr>
              <w:t>Având în vedere considerațiile de mai sus, </w:t>
            </w:r>
            <w:bookmarkStart w:id="59" w:name="_DV_X468"/>
            <w:bookmarkStart w:id="60" w:name="_DV_C605"/>
            <w:bookmarkEnd w:id="58"/>
            <w:bookmarkEnd w:id="59"/>
            <w:r w:rsidRPr="0045162D">
              <w:rPr>
                <w:rFonts w:ascii="Times New Roman" w:hAnsi="Times New Roman" w:cs="Times New Roman"/>
                <w:lang w:val="ro-MD"/>
              </w:rPr>
              <w:t xml:space="preserve">rezultă că, în cadrul procedurii de </w:t>
            </w:r>
            <w:r w:rsidR="007065F7">
              <w:rPr>
                <w:rFonts w:ascii="Times New Roman" w:hAnsi="Times New Roman" w:cs="Times New Roman"/>
                <w:lang w:val="ro-MD"/>
              </w:rPr>
              <w:t>revocare</w:t>
            </w:r>
            <w:r w:rsidRPr="0045162D">
              <w:rPr>
                <w:rFonts w:ascii="Times New Roman" w:hAnsi="Times New Roman" w:cs="Times New Roman"/>
                <w:lang w:val="ro-MD"/>
              </w:rPr>
              <w:t xml:space="preserve">, deși reclamantul se afla sub tratament medical de mult timp pentru tulburarea psihică de care suferea, instanța </w:t>
            </w:r>
            <w:r w:rsidR="002B6792">
              <w:rPr>
                <w:rFonts w:ascii="Times New Roman" w:hAnsi="Times New Roman" w:cs="Times New Roman"/>
                <w:lang w:val="ro-MD"/>
              </w:rPr>
              <w:t>națională</w:t>
            </w:r>
            <w:r w:rsidRPr="0045162D">
              <w:rPr>
                <w:rFonts w:ascii="Times New Roman" w:hAnsi="Times New Roman" w:cs="Times New Roman"/>
                <w:lang w:val="ro-MD"/>
              </w:rPr>
              <w:t xml:space="preserve"> s-a limitat să precizeze pe scurt că acesta nu avea suficiente legături de familie în Danemarca și că infracțiunea pe care a săvârșit-o era gravă</w:t>
            </w:r>
            <w:r w:rsidR="002B6792">
              <w:rPr>
                <w:rFonts w:ascii="Times New Roman" w:hAnsi="Times New Roman" w:cs="Times New Roman"/>
                <w:lang w:val="ro-MD"/>
              </w:rPr>
              <w:t>.</w:t>
            </w:r>
            <w:r w:rsidRPr="0045162D">
              <w:rPr>
                <w:rFonts w:ascii="Times New Roman" w:hAnsi="Times New Roman" w:cs="Times New Roman"/>
                <w:lang w:val="ro-MD"/>
              </w:rPr>
              <w:t xml:space="preserve"> </w:t>
            </w:r>
            <w:bookmarkStart w:id="61" w:name="_DV_C607"/>
            <w:bookmarkEnd w:id="60"/>
            <w:r w:rsidRPr="0045162D">
              <w:rPr>
                <w:rFonts w:ascii="Times New Roman" w:hAnsi="Times New Roman" w:cs="Times New Roman"/>
                <w:lang w:val="ro-MD"/>
              </w:rPr>
              <w:t>De asemenea, aceasta nu a ținut seama în mod corespunzător de faptul că avea legături mai puternice cu Danemarca decât cu Turcia</w:t>
            </w:r>
            <w:bookmarkStart w:id="62" w:name="_DV_X472"/>
            <w:bookmarkStart w:id="63" w:name="_DV_C608"/>
            <w:bookmarkEnd w:id="61"/>
            <w:bookmarkEnd w:id="62"/>
            <w:r w:rsidRPr="0045162D">
              <w:rPr>
                <w:rFonts w:ascii="Times New Roman" w:hAnsi="Times New Roman" w:cs="Times New Roman"/>
                <w:lang w:val="ro-MD"/>
              </w:rPr>
              <w:t xml:space="preserve">. Curtea observă, de asemenea, că dreptul intern nu permitea autorităților administrative și judiciare să stabilească de la caz la caz durata interdicției de reintrare pe teritoriul danez: această măsură era în mod necesar definitivă și nu putea fi redusă în durată. În consecință, în pofida puterii de apreciere a statului pârât în această privință, acesta consideră că, în circumstanțele specifice ale cazului, </w:t>
            </w:r>
            <w:r w:rsidRPr="0045162D">
              <w:rPr>
                <w:rFonts w:ascii="Times New Roman" w:hAnsi="Times New Roman" w:cs="Times New Roman"/>
                <w:lang w:val="ro-MD"/>
              </w:rPr>
              <w:lastRenderedPageBreak/>
              <w:t>autoritățile nu au luat în considerare și nu au cântărit în mod corespunzător diferitele interese în joc</w:t>
            </w:r>
            <w:bookmarkStart w:id="64" w:name="_DV_X474"/>
            <w:bookmarkStart w:id="65" w:name="_DV_C612"/>
            <w:bookmarkEnd w:id="63"/>
            <w:bookmarkEnd w:id="64"/>
            <w:r w:rsidRPr="0045162D">
              <w:rPr>
                <w:rFonts w:ascii="Times New Roman" w:hAnsi="Times New Roman" w:cs="Times New Roman"/>
                <w:lang w:val="ro-MD"/>
              </w:rPr>
              <w:t>.</w:t>
            </w:r>
            <w:bookmarkEnd w:id="65"/>
          </w:p>
          <w:p w14:paraId="34AFF63C" w14:textId="2DAD0AF7" w:rsidR="00116334" w:rsidRPr="002B6792" w:rsidRDefault="0045162D" w:rsidP="00ED5984">
            <w:pPr>
              <w:jc w:val="both"/>
              <w:rPr>
                <w:rFonts w:ascii="Times New Roman" w:hAnsi="Times New Roman" w:cs="Times New Roman"/>
                <w:lang w:val="ro-MD"/>
              </w:rPr>
            </w:pPr>
            <w:r w:rsidRPr="0045162D">
              <w:rPr>
                <w:rFonts w:ascii="Times New Roman" w:hAnsi="Times New Roman" w:cs="Times New Roman"/>
                <w:lang w:val="ro-MD"/>
              </w:rPr>
              <w:t>202. </w:t>
            </w:r>
            <w:bookmarkStart w:id="66" w:name="lt_pId1275"/>
            <w:r w:rsidRPr="0045162D">
              <w:rPr>
                <w:rFonts w:ascii="Times New Roman" w:hAnsi="Times New Roman" w:cs="Times New Roman"/>
                <w:lang w:val="ro-MD"/>
              </w:rPr>
              <w:t>În consecință, a existat o încălcare a articolului 8 din convenție.</w:t>
            </w:r>
            <w:bookmarkEnd w:id="66"/>
          </w:p>
        </w:tc>
        <w:tc>
          <w:tcPr>
            <w:tcW w:w="1651" w:type="dxa"/>
          </w:tcPr>
          <w:p w14:paraId="5D8629F2" w14:textId="77777777" w:rsidR="00116334" w:rsidRDefault="00743707" w:rsidP="00743707">
            <w:pPr>
              <w:jc w:val="center"/>
              <w:rPr>
                <w:rFonts w:ascii="Times New Roman" w:hAnsi="Times New Roman" w:cs="Times New Roman"/>
              </w:rPr>
            </w:pPr>
            <w:r>
              <w:rPr>
                <w:rFonts w:ascii="Times New Roman" w:hAnsi="Times New Roman" w:cs="Times New Roman"/>
              </w:rPr>
              <w:lastRenderedPageBreak/>
              <w:t>20.000 euro</w:t>
            </w:r>
          </w:p>
          <w:p w14:paraId="7F04140F" w14:textId="77777777" w:rsidR="00743707" w:rsidRPr="00116334" w:rsidRDefault="00743707" w:rsidP="00743707">
            <w:pPr>
              <w:jc w:val="center"/>
              <w:rPr>
                <w:rFonts w:ascii="Times New Roman" w:hAnsi="Times New Roman" w:cs="Times New Roman"/>
              </w:rPr>
            </w:pPr>
            <w:r>
              <w:rPr>
                <w:rFonts w:ascii="Times New Roman" w:hAnsi="Times New Roman" w:cs="Times New Roman"/>
              </w:rPr>
              <w:t>(cost./chelt.)</w:t>
            </w:r>
          </w:p>
        </w:tc>
      </w:tr>
      <w:tr w:rsidR="004928C4" w:rsidRPr="00116334" w14:paraId="5BBE3DF6" w14:textId="77777777" w:rsidTr="003C6CBA">
        <w:tc>
          <w:tcPr>
            <w:tcW w:w="558" w:type="dxa"/>
          </w:tcPr>
          <w:p w14:paraId="5A8BC03A" w14:textId="77777777" w:rsidR="00116334" w:rsidRPr="00EA7406" w:rsidRDefault="00EA7406">
            <w:pPr>
              <w:rPr>
                <w:rFonts w:ascii="Times New Roman" w:hAnsi="Times New Roman" w:cs="Times New Roman"/>
                <w:b/>
                <w:bCs/>
              </w:rPr>
            </w:pPr>
            <w:r w:rsidRPr="00EA7406">
              <w:rPr>
                <w:rFonts w:ascii="Times New Roman" w:hAnsi="Times New Roman" w:cs="Times New Roman"/>
                <w:b/>
                <w:bCs/>
              </w:rPr>
              <w:lastRenderedPageBreak/>
              <w:t>17.</w:t>
            </w:r>
          </w:p>
        </w:tc>
        <w:tc>
          <w:tcPr>
            <w:tcW w:w="1469" w:type="dxa"/>
          </w:tcPr>
          <w:p w14:paraId="3E5A5014" w14:textId="77777777" w:rsidR="00ED5984" w:rsidRDefault="00ED5984">
            <w:pPr>
              <w:rPr>
                <w:rFonts w:ascii="Times New Roman" w:hAnsi="Times New Roman" w:cs="Times New Roman"/>
              </w:rPr>
            </w:pPr>
            <w:r>
              <w:rPr>
                <w:rFonts w:ascii="Times New Roman" w:hAnsi="Times New Roman" w:cs="Times New Roman"/>
              </w:rPr>
              <w:t>Art. 8</w:t>
            </w:r>
          </w:p>
          <w:p w14:paraId="29BEF565" w14:textId="77777777" w:rsidR="00ED5984" w:rsidRDefault="00ED5984">
            <w:pPr>
              <w:rPr>
                <w:rFonts w:ascii="Times New Roman" w:hAnsi="Times New Roman" w:cs="Times New Roman"/>
              </w:rPr>
            </w:pPr>
          </w:p>
          <w:p w14:paraId="1DD8ED46" w14:textId="77777777" w:rsidR="00ED5984" w:rsidRDefault="00ED5984">
            <w:pPr>
              <w:rPr>
                <w:rFonts w:ascii="Times New Roman" w:hAnsi="Times New Roman" w:cs="Times New Roman"/>
              </w:rPr>
            </w:pPr>
            <w:r>
              <w:rPr>
                <w:rFonts w:ascii="Times New Roman" w:hAnsi="Times New Roman" w:cs="Times New Roman"/>
              </w:rPr>
              <w:t>Viața de familie</w:t>
            </w:r>
          </w:p>
          <w:p w14:paraId="26135825" w14:textId="77777777" w:rsidR="003176A4" w:rsidRDefault="003176A4">
            <w:pPr>
              <w:rPr>
                <w:rFonts w:ascii="Times New Roman" w:hAnsi="Times New Roman" w:cs="Times New Roman"/>
              </w:rPr>
            </w:pPr>
          </w:p>
          <w:p w14:paraId="4F294261" w14:textId="77777777" w:rsidR="003176A4" w:rsidRDefault="003176A4">
            <w:pPr>
              <w:rPr>
                <w:rFonts w:ascii="Times New Roman" w:hAnsi="Times New Roman" w:cs="Times New Roman"/>
              </w:rPr>
            </w:pPr>
          </w:p>
          <w:p w14:paraId="7CE47341" w14:textId="77777777" w:rsidR="003176A4" w:rsidRDefault="003176A4">
            <w:pPr>
              <w:rPr>
                <w:rFonts w:ascii="Times New Roman" w:hAnsi="Times New Roman" w:cs="Times New Roman"/>
              </w:rPr>
            </w:pPr>
          </w:p>
          <w:p w14:paraId="632673A8" w14:textId="77777777" w:rsidR="003176A4" w:rsidRDefault="003176A4">
            <w:pPr>
              <w:rPr>
                <w:rFonts w:ascii="Times New Roman" w:hAnsi="Times New Roman" w:cs="Times New Roman"/>
              </w:rPr>
            </w:pPr>
            <w:r>
              <w:rPr>
                <w:rFonts w:ascii="Times New Roman" w:hAnsi="Times New Roman" w:cs="Times New Roman"/>
              </w:rPr>
              <w:t>Art. 9</w:t>
            </w:r>
          </w:p>
          <w:p w14:paraId="552FD55D" w14:textId="77777777" w:rsidR="00ED5984" w:rsidRPr="00116334" w:rsidRDefault="00ED5984">
            <w:pPr>
              <w:rPr>
                <w:rFonts w:ascii="Times New Roman" w:hAnsi="Times New Roman" w:cs="Times New Roman"/>
              </w:rPr>
            </w:pPr>
          </w:p>
        </w:tc>
        <w:tc>
          <w:tcPr>
            <w:tcW w:w="1461" w:type="dxa"/>
          </w:tcPr>
          <w:p w14:paraId="271928C1" w14:textId="77777777" w:rsidR="00116334" w:rsidRDefault="00ED5984" w:rsidP="00ED5984">
            <w:pPr>
              <w:jc w:val="center"/>
              <w:rPr>
                <w:rFonts w:ascii="Times New Roman" w:hAnsi="Times New Roman" w:cs="Times New Roman"/>
              </w:rPr>
            </w:pPr>
            <w:r>
              <w:rPr>
                <w:rFonts w:ascii="Times New Roman" w:hAnsi="Times New Roman" w:cs="Times New Roman"/>
              </w:rPr>
              <w:t>10.12.2021</w:t>
            </w:r>
          </w:p>
          <w:p w14:paraId="0B3D3109" w14:textId="77777777" w:rsidR="00ED5984" w:rsidRPr="00116334" w:rsidRDefault="003176A4" w:rsidP="00ED5984">
            <w:pPr>
              <w:jc w:val="center"/>
              <w:rPr>
                <w:rFonts w:ascii="Times New Roman" w:hAnsi="Times New Roman" w:cs="Times New Roman"/>
              </w:rPr>
            </w:pPr>
            <w:r>
              <w:rPr>
                <w:rFonts w:ascii="Times New Roman" w:hAnsi="Times New Roman" w:cs="Times New Roman"/>
              </w:rPr>
              <w:t>Abdi Ibrahim vs Norvegia</w:t>
            </w:r>
          </w:p>
        </w:tc>
        <w:tc>
          <w:tcPr>
            <w:tcW w:w="2383" w:type="dxa"/>
          </w:tcPr>
          <w:p w14:paraId="458ECD3B" w14:textId="73EFD9B3" w:rsidR="00116334" w:rsidRDefault="00A13BA6">
            <w:pPr>
              <w:rPr>
                <w:rFonts w:ascii="Times New Roman" w:hAnsi="Times New Roman" w:cs="Times New Roman"/>
              </w:rPr>
            </w:pPr>
            <w:hyperlink r:id="rId22" w:history="1">
              <w:r w:rsidR="003C6CBA" w:rsidRPr="003A570F">
                <w:rPr>
                  <w:rStyle w:val="a4"/>
                  <w:rFonts w:ascii="Times New Roman" w:hAnsi="Times New Roman" w:cs="Times New Roman"/>
                </w:rPr>
                <w:t>https://hudoc.echr.coe.</w:t>
              </w:r>
              <w:r w:rsidR="003C6CBA" w:rsidRPr="003A570F">
                <w:rPr>
                  <w:rStyle w:val="a4"/>
                  <w:rFonts w:ascii="Times New Roman" w:hAnsi="Times New Roman" w:cs="Times New Roman"/>
                </w:rPr>
                <w:br/>
                <w:t>int/?i=001-214433</w:t>
              </w:r>
            </w:hyperlink>
            <w:r w:rsidR="00EA7406">
              <w:rPr>
                <w:rFonts w:ascii="Times New Roman" w:hAnsi="Times New Roman" w:cs="Times New Roman"/>
              </w:rPr>
              <w:t xml:space="preserve"> </w:t>
            </w:r>
          </w:p>
        </w:tc>
        <w:tc>
          <w:tcPr>
            <w:tcW w:w="1784" w:type="dxa"/>
          </w:tcPr>
          <w:p w14:paraId="12643BA9" w14:textId="77777777" w:rsidR="003176A4" w:rsidRPr="003176A4" w:rsidRDefault="003176A4" w:rsidP="003176A4">
            <w:pPr>
              <w:rPr>
                <w:rFonts w:ascii="Times New Roman" w:hAnsi="Times New Roman" w:cs="Times New Roman"/>
              </w:rPr>
            </w:pPr>
            <w:r>
              <w:rPr>
                <w:rFonts w:ascii="Times New Roman" w:hAnsi="Times New Roman" w:cs="Times New Roman"/>
              </w:rPr>
              <w:t>A</w:t>
            </w:r>
            <w:r w:rsidRPr="003176A4">
              <w:rPr>
                <w:rFonts w:ascii="Times New Roman" w:hAnsi="Times New Roman" w:cs="Times New Roman"/>
              </w:rPr>
              <w:t>dopție</w:t>
            </w:r>
            <w:r>
              <w:rPr>
                <w:rFonts w:ascii="Times New Roman" w:hAnsi="Times New Roman" w:cs="Times New Roman"/>
              </w:rPr>
              <w:t xml:space="preserve">, religie, </w:t>
            </w:r>
            <w:r w:rsidRPr="003176A4">
              <w:rPr>
                <w:rFonts w:ascii="Times New Roman" w:hAnsi="Times New Roman" w:cs="Times New Roman"/>
              </w:rPr>
              <w:t xml:space="preserve">  </w:t>
            </w:r>
          </w:p>
          <w:p w14:paraId="2A517319" w14:textId="77777777" w:rsidR="003176A4" w:rsidRPr="003176A4" w:rsidRDefault="003176A4" w:rsidP="003176A4">
            <w:pPr>
              <w:rPr>
                <w:rFonts w:ascii="Times New Roman" w:hAnsi="Times New Roman" w:cs="Times New Roman"/>
              </w:rPr>
            </w:pPr>
            <w:r>
              <w:rPr>
                <w:rFonts w:ascii="Times New Roman" w:hAnsi="Times New Roman" w:cs="Times New Roman"/>
              </w:rPr>
              <w:t>i</w:t>
            </w:r>
            <w:r w:rsidRPr="003176A4">
              <w:rPr>
                <w:rFonts w:ascii="Times New Roman" w:hAnsi="Times New Roman" w:cs="Times New Roman"/>
              </w:rPr>
              <w:t>slam</w:t>
            </w:r>
            <w:r>
              <w:rPr>
                <w:rFonts w:ascii="Times New Roman" w:hAnsi="Times New Roman" w:cs="Times New Roman"/>
              </w:rPr>
              <w:t xml:space="preserve">, </w:t>
            </w:r>
            <w:r w:rsidRPr="003176A4">
              <w:rPr>
                <w:rFonts w:ascii="Times New Roman" w:hAnsi="Times New Roman" w:cs="Times New Roman"/>
              </w:rPr>
              <w:t>creștinis</w:t>
            </w:r>
            <w:r>
              <w:rPr>
                <w:rFonts w:ascii="Times New Roman" w:hAnsi="Times New Roman" w:cs="Times New Roman"/>
              </w:rPr>
              <w:t>m,</w:t>
            </w:r>
            <w:r w:rsidRPr="003176A4">
              <w:rPr>
                <w:rFonts w:ascii="Times New Roman" w:hAnsi="Times New Roman" w:cs="Times New Roman"/>
              </w:rPr>
              <w:t xml:space="preserve">  </w:t>
            </w:r>
          </w:p>
          <w:p w14:paraId="11B96279" w14:textId="77777777" w:rsidR="003176A4" w:rsidRPr="003176A4" w:rsidRDefault="003176A4" w:rsidP="003176A4">
            <w:pPr>
              <w:rPr>
                <w:rFonts w:ascii="Times New Roman" w:hAnsi="Times New Roman" w:cs="Times New Roman"/>
              </w:rPr>
            </w:pPr>
            <w:r w:rsidRPr="003176A4">
              <w:rPr>
                <w:rFonts w:ascii="Times New Roman" w:hAnsi="Times New Roman" w:cs="Times New Roman"/>
              </w:rPr>
              <w:t>minoritate</w:t>
            </w:r>
            <w:r>
              <w:rPr>
                <w:rFonts w:ascii="Times New Roman" w:hAnsi="Times New Roman" w:cs="Times New Roman"/>
              </w:rPr>
              <w:t xml:space="preserve">, </w:t>
            </w:r>
            <w:r w:rsidRPr="003176A4">
              <w:rPr>
                <w:rFonts w:ascii="Times New Roman" w:hAnsi="Times New Roman" w:cs="Times New Roman"/>
              </w:rPr>
              <w:t xml:space="preserve">legături familiale </w:t>
            </w:r>
            <w:r>
              <w:rPr>
                <w:rFonts w:ascii="Times New Roman" w:hAnsi="Times New Roman" w:cs="Times New Roman"/>
              </w:rPr>
              <w:t xml:space="preserve">, </w:t>
            </w:r>
            <w:r w:rsidRPr="003176A4">
              <w:rPr>
                <w:rFonts w:ascii="Times New Roman" w:hAnsi="Times New Roman" w:cs="Times New Roman"/>
              </w:rPr>
              <w:t>mediu cultural</w:t>
            </w:r>
            <w:r>
              <w:rPr>
                <w:rFonts w:ascii="Times New Roman" w:hAnsi="Times New Roman" w:cs="Times New Roman"/>
              </w:rPr>
              <w:t xml:space="preserve">, </w:t>
            </w:r>
            <w:r w:rsidRPr="003176A4">
              <w:rPr>
                <w:rFonts w:ascii="Times New Roman" w:hAnsi="Times New Roman" w:cs="Times New Roman"/>
              </w:rPr>
              <w:t>integrare</w:t>
            </w:r>
            <w:r>
              <w:rPr>
                <w:rFonts w:ascii="Times New Roman" w:hAnsi="Times New Roman" w:cs="Times New Roman"/>
              </w:rPr>
              <w:t xml:space="preserve">, </w:t>
            </w:r>
          </w:p>
          <w:p w14:paraId="10036E03" w14:textId="77777777" w:rsidR="003176A4" w:rsidRPr="003176A4" w:rsidRDefault="003176A4" w:rsidP="003176A4">
            <w:pPr>
              <w:rPr>
                <w:rFonts w:ascii="Times New Roman" w:hAnsi="Times New Roman" w:cs="Times New Roman"/>
              </w:rPr>
            </w:pPr>
            <w:r w:rsidRPr="003176A4">
              <w:rPr>
                <w:rFonts w:ascii="Times New Roman" w:hAnsi="Times New Roman" w:cs="Times New Roman"/>
              </w:rPr>
              <w:t>bunăstare</w:t>
            </w:r>
            <w:r>
              <w:rPr>
                <w:rFonts w:ascii="Times New Roman" w:hAnsi="Times New Roman" w:cs="Times New Roman"/>
              </w:rPr>
              <w:t xml:space="preserve">, </w:t>
            </w:r>
            <w:r w:rsidRPr="003176A4">
              <w:rPr>
                <w:rFonts w:ascii="Times New Roman" w:hAnsi="Times New Roman" w:cs="Times New Roman"/>
              </w:rPr>
              <w:t>mediu familial</w:t>
            </w:r>
            <w:r>
              <w:rPr>
                <w:rFonts w:ascii="Times New Roman" w:hAnsi="Times New Roman" w:cs="Times New Roman"/>
              </w:rPr>
              <w:t xml:space="preserve">, </w:t>
            </w:r>
            <w:r w:rsidRPr="003176A4">
              <w:rPr>
                <w:rFonts w:ascii="Times New Roman" w:hAnsi="Times New Roman" w:cs="Times New Roman"/>
              </w:rPr>
              <w:t>custodie</w:t>
            </w:r>
            <w:r>
              <w:rPr>
                <w:rFonts w:ascii="Times New Roman" w:hAnsi="Times New Roman" w:cs="Times New Roman"/>
              </w:rPr>
              <w:t>,</w:t>
            </w:r>
            <w:r w:rsidRPr="003176A4">
              <w:rPr>
                <w:rFonts w:ascii="Times New Roman" w:hAnsi="Times New Roman" w:cs="Times New Roman"/>
              </w:rPr>
              <w:t xml:space="preserve">  plasament  </w:t>
            </w:r>
          </w:p>
          <w:p w14:paraId="6EA02973" w14:textId="77777777" w:rsidR="00116334" w:rsidRPr="00116334" w:rsidRDefault="00116334" w:rsidP="003176A4">
            <w:pPr>
              <w:rPr>
                <w:rFonts w:ascii="Times New Roman" w:hAnsi="Times New Roman" w:cs="Times New Roman"/>
              </w:rPr>
            </w:pPr>
          </w:p>
        </w:tc>
        <w:tc>
          <w:tcPr>
            <w:tcW w:w="6887" w:type="dxa"/>
          </w:tcPr>
          <w:p w14:paraId="08A1B874" w14:textId="267B461A" w:rsidR="008E057D" w:rsidRPr="008E057D" w:rsidRDefault="008E057D" w:rsidP="008E057D">
            <w:pPr>
              <w:jc w:val="both"/>
              <w:rPr>
                <w:rFonts w:ascii="Times New Roman" w:hAnsi="Times New Roman" w:cs="Times New Roman"/>
                <w:lang w:val="ro-MD"/>
              </w:rPr>
            </w:pPr>
            <w:r w:rsidRPr="008E057D">
              <w:rPr>
                <w:rFonts w:ascii="Times New Roman" w:hAnsi="Times New Roman" w:cs="Times New Roman"/>
                <w:lang w:val="ro-MD"/>
              </w:rPr>
              <w:t xml:space="preserve">147. Curtea mai arată că, în decizia sa de a înlocui plasamentul lui X cu adopția, contrar voinței mamei sale biologice, </w:t>
            </w:r>
            <w:r w:rsidR="00B87082">
              <w:rPr>
                <w:rFonts w:ascii="Times New Roman" w:hAnsi="Times New Roman" w:cs="Times New Roman"/>
                <w:lang w:val="ro-MD"/>
              </w:rPr>
              <w:t>Marea Curte</w:t>
            </w:r>
            <w:r w:rsidRPr="008E057D">
              <w:rPr>
                <w:rFonts w:ascii="Times New Roman" w:hAnsi="Times New Roman" w:cs="Times New Roman"/>
                <w:lang w:val="ro-MD"/>
              </w:rPr>
              <w:t xml:space="preserve"> s-a întemeiat în esență pe următoarele motive: X locuia în casa de plasament timp de patru ani și jumătate, reacționase negativ la contactul cu reclamantul, se atașase de părinții săi adoptivi și era un copil vulnerabil care avea nevoie de stabilitate. Pe de altă parte, adopția – spre deosebire de continuarea plasamentului – ar exclude posibilitatea ca reclamanta să solicite înapoierea lui X în viitor și ar elimina de asemenea potențialul de conflicte între ea și asistenții maternali în legătură cu diferențele de opinii culturale și religioase ale acestora.</w:t>
            </w:r>
          </w:p>
          <w:p w14:paraId="3F2DEEF7" w14:textId="7F8DE2DA" w:rsidR="008E057D" w:rsidRPr="008E057D" w:rsidRDefault="008E057D" w:rsidP="008E057D">
            <w:pPr>
              <w:jc w:val="both"/>
              <w:rPr>
                <w:rFonts w:ascii="Times New Roman" w:hAnsi="Times New Roman" w:cs="Times New Roman"/>
                <w:lang w:val="ro-MD"/>
              </w:rPr>
            </w:pPr>
            <w:r w:rsidRPr="008E057D">
              <w:rPr>
                <w:rFonts w:ascii="Times New Roman" w:hAnsi="Times New Roman" w:cs="Times New Roman"/>
                <w:lang w:val="ro-MD"/>
              </w:rPr>
              <w:t xml:space="preserve">148. În plus, Curtea observă că </w:t>
            </w:r>
            <w:r w:rsidR="00B87082">
              <w:rPr>
                <w:rFonts w:ascii="Times New Roman" w:hAnsi="Times New Roman" w:cs="Times New Roman"/>
                <w:lang w:val="ro-MD"/>
              </w:rPr>
              <w:t>Marea Curte</w:t>
            </w:r>
            <w:r w:rsidRPr="008E057D">
              <w:rPr>
                <w:rFonts w:ascii="Times New Roman" w:hAnsi="Times New Roman" w:cs="Times New Roman"/>
                <w:lang w:val="ro-MD"/>
              </w:rPr>
              <w:t xml:space="preserve"> a acceptat punctul de vedere al reclamantului la momentul relevant, potrivit căruia continuarea asistenței maternale ar fi în interesul superior al lui X. Astfel, </w:t>
            </w:r>
            <w:r w:rsidR="00B87082">
              <w:rPr>
                <w:rFonts w:ascii="Times New Roman" w:hAnsi="Times New Roman" w:cs="Times New Roman"/>
                <w:lang w:val="ro-MD"/>
              </w:rPr>
              <w:t xml:space="preserve">Curtea </w:t>
            </w:r>
            <w:r w:rsidRPr="008E057D">
              <w:rPr>
                <w:rFonts w:ascii="Times New Roman" w:hAnsi="Times New Roman" w:cs="Times New Roman"/>
                <w:lang w:val="ro-MD"/>
              </w:rPr>
              <w:t>consideră că, la momentul procedurii atacate, interesul reclamantului de a evita adoptarea decurgea în primul rând din caracterul final și definitiv al măsurii. Întrucât asistenții maternali nu doreau o așa-numită "adopție deschisă", un acord care includea vizite de contact post-adopție, adopția ar avea drept consecință pierderea, </w:t>
            </w:r>
            <w:r w:rsidRPr="008E057D">
              <w:rPr>
                <w:rFonts w:ascii="Times New Roman" w:hAnsi="Times New Roman" w:cs="Times New Roman"/>
                <w:i/>
                <w:iCs/>
                <w:lang w:val="ro-MD"/>
              </w:rPr>
              <w:t>de facto</w:t>
            </w:r>
            <w:r w:rsidRPr="008E057D">
              <w:rPr>
                <w:rFonts w:ascii="Times New Roman" w:hAnsi="Times New Roman" w:cs="Times New Roman"/>
                <w:lang w:val="ro-MD"/>
              </w:rPr>
              <w:t> și </w:t>
            </w:r>
            <w:r w:rsidRPr="008E057D">
              <w:rPr>
                <w:rFonts w:ascii="Times New Roman" w:hAnsi="Times New Roman" w:cs="Times New Roman"/>
                <w:i/>
                <w:iCs/>
                <w:lang w:val="ro-MD"/>
              </w:rPr>
              <w:t>de jure</w:t>
            </w:r>
            <w:r w:rsidRPr="008E057D">
              <w:rPr>
                <w:rFonts w:ascii="Times New Roman" w:hAnsi="Times New Roman" w:cs="Times New Roman"/>
                <w:lang w:val="ro-MD"/>
              </w:rPr>
              <w:t>, pentru reclamantă a oricărui drept la contact viitor cu copilul său. În plus, interesul reclamantei ca asistența maternală a lui X să fie continuată, mai degrabă decât să fie transformată în adopție, se datora probabilității exprimate ca această din urmă măsură să conducă la convertirea religioasă a fiului său, contrar propriilor sale dorințe.</w:t>
            </w:r>
          </w:p>
          <w:p w14:paraId="603555BE" w14:textId="297FA6BB" w:rsidR="008E057D" w:rsidRPr="008E057D" w:rsidRDefault="008E057D" w:rsidP="008E057D">
            <w:pPr>
              <w:jc w:val="both"/>
              <w:rPr>
                <w:rFonts w:ascii="Times New Roman" w:hAnsi="Times New Roman" w:cs="Times New Roman"/>
                <w:lang w:val="ro-MD"/>
              </w:rPr>
            </w:pPr>
            <w:r w:rsidRPr="008E057D">
              <w:rPr>
                <w:rFonts w:ascii="Times New Roman" w:hAnsi="Times New Roman" w:cs="Times New Roman"/>
                <w:lang w:val="ro-MD"/>
              </w:rPr>
              <w:t xml:space="preserve">149. Curtea reiterează că o adopție va implica, în principiu, ruperea legăturilor de familie într-o măsură care, potrivit jurisprudenței sale, nu este admisibilă decât în împrejurări foarte excepționale și nu poate fi justificată decât dacă este motivată de o cerință imperativă </w:t>
            </w:r>
            <w:r w:rsidRPr="008E057D">
              <w:rPr>
                <w:rFonts w:ascii="Times New Roman" w:hAnsi="Times New Roman" w:cs="Times New Roman"/>
                <w:lang w:val="ro-MD"/>
              </w:rPr>
              <w:lastRenderedPageBreak/>
              <w:t>referitoare la interesul superior al copilului. Acest lucru este valabil deoarece însăși natura adopției nu există perspective reale de reabilitare sau de reîntregire a familiei și că este în interesul superior al copilului ca acesta să fie plasat permanent într-o nouă familie</w:t>
            </w:r>
          </w:p>
          <w:p w14:paraId="792735F5" w14:textId="12AF8D5D" w:rsidR="008E057D" w:rsidRPr="008E057D" w:rsidRDefault="008E057D" w:rsidP="008E057D">
            <w:pPr>
              <w:jc w:val="both"/>
              <w:rPr>
                <w:rFonts w:ascii="Times New Roman" w:hAnsi="Times New Roman" w:cs="Times New Roman"/>
                <w:lang w:val="ro-MD"/>
              </w:rPr>
            </w:pPr>
            <w:r w:rsidRPr="008E057D">
              <w:rPr>
                <w:rFonts w:ascii="Times New Roman" w:hAnsi="Times New Roman" w:cs="Times New Roman"/>
                <w:lang w:val="ro-MD"/>
              </w:rPr>
              <w:t>150. În acest context, trebuie subliniat că, indiferent de faptul că reclamanta a acceptat în cursul procedurii de adopție că asistența maternală a lui X ar putea continua și indiferent dacă autoritățile naționale ar fi justificate să ia în considerare plasamentul pe termen lung al lui X în cazul în care acesta nu ar fi adoptat, ea și fiul ei și-au păstrat dreptul la respectarea vieții de familie în temeiul articolului 8 din convenție. Faptul că reclamantul nu a solicitat reîntregirea familiei nu a scutit autoritățile de obligația lor generală de a lua în considerare interesul superior al lui X de a menține legăturile de familie cu reclamantul, de a-și păstra relațiile personale și, implicit, de a le oferi posibilitatea de a avea contact între ei în măsura în care acest lucru este fezabil în mod rezonabil și compatibil cu interesul superior al lui X. Cele de mai sus constituie un aspect central în examinarea de către Curte a aspectului dacă autoritățile naționale au furnizat motive relevante și suficiente pentru a demonstra că circumstanțele cauzei erau atât de excepționale încât justificau o rupere completă și definitivă a legăturilor dintre X și reclamant și erau motivate de o cerință imperativă referitoare la interesul superior al copilului și, de asemenea, dacă: Hotărând astfel, au găsit un echilibru corect între interesele concurente în joc.</w:t>
            </w:r>
          </w:p>
          <w:p w14:paraId="704DF355" w14:textId="15599FBE" w:rsidR="008E057D" w:rsidRPr="008E057D" w:rsidRDefault="008E057D" w:rsidP="008E057D">
            <w:pPr>
              <w:jc w:val="both"/>
              <w:rPr>
                <w:rFonts w:ascii="Times New Roman" w:hAnsi="Times New Roman" w:cs="Times New Roman"/>
                <w:lang w:val="ro-MD"/>
              </w:rPr>
            </w:pPr>
            <w:r w:rsidRPr="008E057D">
              <w:rPr>
                <w:rFonts w:ascii="Times New Roman" w:hAnsi="Times New Roman" w:cs="Times New Roman"/>
                <w:lang w:val="ro-MD"/>
              </w:rPr>
              <w:t xml:space="preserve">151. Pe de altă parte, Curtea este pe deplin conștientă de interesul primordial al copilului în procesul decizional. Cu toate acestea, procesul care a condus la retragerea răspunderii părintești și la consimțământul pentru adopție arată că autoritățile naționale nu au încercat să efectueze un exercițiu de echilibru real între interesele copilului și cele ale familiei sale biologice, ci s-au concentrat pe interesele copilului în loc să încerce să combine ambele seturi de interese și, în plus, nu au avut în vedere în mod serios nicio </w:t>
            </w:r>
            <w:r w:rsidRPr="008E057D">
              <w:rPr>
                <w:rFonts w:ascii="Times New Roman" w:hAnsi="Times New Roman" w:cs="Times New Roman"/>
                <w:lang w:val="ro-MD"/>
              </w:rPr>
              <w:lastRenderedPageBreak/>
              <w:t xml:space="preserve">posibilitate ca copilul să păstreze contactul cu familia sa biologică. În acest context, Curtea nu este convinsă că autoritățile naționale competente au luat în considerare în mod corespunzător importanța potențială a faptului că reclamanta nu a solicitat ridicarea ordinului de îngrijire, ci s-a limitat să se opună adopției pe motiv că dorea să mențină un drept de contact cu copilul său. În această privință, având în vedere că decizia </w:t>
            </w:r>
            <w:r w:rsidR="00B87082">
              <w:rPr>
                <w:rFonts w:ascii="Times New Roman" w:hAnsi="Times New Roman" w:cs="Times New Roman"/>
                <w:lang w:val="ro-MD"/>
              </w:rPr>
              <w:t>Marea Curte</w:t>
            </w:r>
            <w:r w:rsidRPr="008E057D">
              <w:rPr>
                <w:rFonts w:ascii="Times New Roman" w:hAnsi="Times New Roman" w:cs="Times New Roman"/>
                <w:lang w:val="ro-MD"/>
              </w:rPr>
              <w:t xml:space="preserve"> s-a bazat în mare parte pe o evaluare a atașamentului lui X față de </w:t>
            </w:r>
            <w:r w:rsidR="006C1480">
              <w:rPr>
                <w:rFonts w:ascii="Times New Roman" w:hAnsi="Times New Roman" w:cs="Times New Roman"/>
                <w:lang w:val="ro-MD"/>
              </w:rPr>
              <w:t>casa</w:t>
            </w:r>
            <w:r w:rsidRPr="008E057D">
              <w:rPr>
                <w:rFonts w:ascii="Times New Roman" w:hAnsi="Times New Roman" w:cs="Times New Roman"/>
                <w:lang w:val="ro-MD"/>
              </w:rPr>
              <w:t xml:space="preserve"> de plasament, baza factuală pe care s-a bazat pentru a efectua această evaluare pare să evidențieze deficiențe în procesul decizional.</w:t>
            </w:r>
          </w:p>
          <w:p w14:paraId="4BFB6C69" w14:textId="6DCAD727" w:rsidR="008E057D" w:rsidRPr="008E057D" w:rsidRDefault="008E057D" w:rsidP="008E057D">
            <w:pPr>
              <w:jc w:val="both"/>
              <w:rPr>
                <w:rFonts w:ascii="Times New Roman" w:hAnsi="Times New Roman" w:cs="Times New Roman"/>
                <w:lang w:val="ro-MD"/>
              </w:rPr>
            </w:pPr>
            <w:r w:rsidRPr="008E057D">
              <w:rPr>
                <w:rFonts w:ascii="Times New Roman" w:hAnsi="Times New Roman" w:cs="Times New Roman"/>
                <w:lang w:val="ro-MD"/>
              </w:rPr>
              <w:t xml:space="preserve">153. Pe de altă parte, Curtea observă că motivele expuse în decizia </w:t>
            </w:r>
            <w:r w:rsidR="006C1480">
              <w:rPr>
                <w:rFonts w:ascii="Times New Roman" w:hAnsi="Times New Roman" w:cs="Times New Roman"/>
                <w:lang w:val="ro-MD"/>
              </w:rPr>
              <w:t>Marii Curți</w:t>
            </w:r>
            <w:r w:rsidRPr="008E057D">
              <w:rPr>
                <w:rFonts w:ascii="Times New Roman" w:hAnsi="Times New Roman" w:cs="Times New Roman"/>
                <w:lang w:val="ro-MD"/>
              </w:rPr>
              <w:t xml:space="preserve"> s-au concentrat în esență pe efectele potențiale ale îndepărtării lui X de la părinții săi adoptivi și ale returnării acestuia reclamantului, mai degrabă decât pe motivele de încetare a oricărui contact dintre X și reclamant. În această privință, Înalta Curte pare să fi acordat mai multă importanță opoziției părinților adoptivi față de "adopția deschisă" decât interesului reclamantei de a continua viața de familie cu copilul ei prin contactul cu acesta.</w:t>
            </w:r>
          </w:p>
          <w:p w14:paraId="077AD330" w14:textId="4DA3F9AF" w:rsidR="008E057D" w:rsidRPr="008E057D" w:rsidRDefault="008E057D" w:rsidP="008E057D">
            <w:pPr>
              <w:jc w:val="both"/>
              <w:rPr>
                <w:rFonts w:ascii="Times New Roman" w:hAnsi="Times New Roman" w:cs="Times New Roman"/>
                <w:lang w:val="ro-MD"/>
              </w:rPr>
            </w:pPr>
            <w:r w:rsidRPr="008E057D">
              <w:rPr>
                <w:rFonts w:ascii="Times New Roman" w:hAnsi="Times New Roman" w:cs="Times New Roman"/>
                <w:lang w:val="ro-MD"/>
              </w:rPr>
              <w:t xml:space="preserve">154. Pe de altă parte, Curtea are rezerve cu privire la accentul pus de </w:t>
            </w:r>
            <w:r w:rsidR="006C1480">
              <w:rPr>
                <w:rFonts w:ascii="Times New Roman" w:hAnsi="Times New Roman" w:cs="Times New Roman"/>
                <w:lang w:val="ro-MD"/>
              </w:rPr>
              <w:t>Marea Curte</w:t>
            </w:r>
            <w:r w:rsidRPr="008E057D">
              <w:rPr>
                <w:rFonts w:ascii="Times New Roman" w:hAnsi="Times New Roman" w:cs="Times New Roman"/>
                <w:lang w:val="ro-MD"/>
              </w:rPr>
              <w:t xml:space="preserve"> pe necesitatea de a împiedica reclamantul să recurgă la un moment dat la căi de atac pentru a contesta ordinul de încredințare sau regimul dreptului de vizită. Deși pot exista într-adevăr cazuri în care, din cauza circumstanțelor speciale ale unei cauze, procedurile judiciare repetate pot prejudicia copilul în cauză și, prin urmare, trebuie luate în considerare, exercitarea de către un părinte biologic a căilor de atac judiciare nu poate fi considerată în mod automat un factor în favoarea adopției. În această privință, Curtea observă că drepturile procedurale ale părinților biologici, inclusiv dreptul lor de a avea acces la proceduri pentru a obține ridicarea unui ordin de îngrijire sau relaxarea restricțiilor privind contactul cu copilul lor, fac parte integrantă din dreptul lor la respectarea vieții lor de familie conferit de articolul 8 din convenție.</w:t>
            </w:r>
          </w:p>
          <w:p w14:paraId="0E048027" w14:textId="385C189E" w:rsidR="008E057D" w:rsidRPr="008E057D" w:rsidRDefault="008E057D" w:rsidP="008E057D">
            <w:pPr>
              <w:jc w:val="both"/>
              <w:rPr>
                <w:rFonts w:ascii="Times New Roman" w:hAnsi="Times New Roman" w:cs="Times New Roman"/>
                <w:lang w:val="ro-MD"/>
              </w:rPr>
            </w:pPr>
            <w:r w:rsidRPr="008E057D">
              <w:rPr>
                <w:rFonts w:ascii="Times New Roman" w:hAnsi="Times New Roman" w:cs="Times New Roman"/>
                <w:lang w:val="ro-MD"/>
              </w:rPr>
              <w:lastRenderedPageBreak/>
              <w:t xml:space="preserve">155. În ceea ce privește aspectul special al cauzei, care se referă la credința musulmană a reclamantei și la dorința sa ca X să fie crescută în conformitate cu convingerile și mediul său religios, trebuie remarcat faptul că </w:t>
            </w:r>
            <w:r w:rsidR="006C1480">
              <w:rPr>
                <w:rFonts w:ascii="Times New Roman" w:hAnsi="Times New Roman" w:cs="Times New Roman"/>
                <w:lang w:val="ro-MD"/>
              </w:rPr>
              <w:t>Marea Curte</w:t>
            </w:r>
            <w:r w:rsidRPr="008E057D">
              <w:rPr>
                <w:rFonts w:ascii="Times New Roman" w:hAnsi="Times New Roman" w:cs="Times New Roman"/>
                <w:lang w:val="ro-MD"/>
              </w:rPr>
              <w:t xml:space="preserve"> a recunoscut că interesul de a asigura atașamentul lui X față de mediul plasat trebuia să fie pus în balanță cu alte considerații importante. Aceasta din urmă privea nu numai împrejurarea, menționată mai sus, că părinții adoptivi nu au fost dispuși să solicite o adopție deschisă, ci și aspecte legate de etnie, cultură și religie, precum și de convertirea religioasă, în special având în vedere diferențele dintre credința religioasă a reclamantului și a viitorilor părinți adoptivi.</w:t>
            </w:r>
          </w:p>
          <w:p w14:paraId="6DA39755" w14:textId="5BD8ED39" w:rsidR="008E057D" w:rsidRPr="008E057D" w:rsidRDefault="008E057D" w:rsidP="008E057D">
            <w:pPr>
              <w:jc w:val="both"/>
              <w:rPr>
                <w:rFonts w:ascii="Times New Roman" w:hAnsi="Times New Roman" w:cs="Times New Roman"/>
                <w:lang w:val="ro-MD"/>
              </w:rPr>
            </w:pPr>
            <w:r w:rsidRPr="008E057D">
              <w:rPr>
                <w:rFonts w:ascii="Times New Roman" w:hAnsi="Times New Roman" w:cs="Times New Roman"/>
                <w:lang w:val="ro-MD"/>
              </w:rPr>
              <w:t>158. </w:t>
            </w:r>
            <w:r w:rsidR="006C1480">
              <w:rPr>
                <w:rFonts w:ascii="Times New Roman" w:hAnsi="Times New Roman" w:cs="Times New Roman"/>
                <w:lang w:val="ro-MD"/>
              </w:rPr>
              <w:t>Marea Curte</w:t>
            </w:r>
            <w:r w:rsidRPr="008E057D">
              <w:rPr>
                <w:rFonts w:ascii="Times New Roman" w:hAnsi="Times New Roman" w:cs="Times New Roman"/>
                <w:lang w:val="ro-MD"/>
              </w:rPr>
              <w:t xml:space="preserve"> a examinat de asemenea modul în care reclamanta ar percepe adopția având în vedere valorile sale religioase</w:t>
            </w:r>
            <w:r w:rsidR="006C1480">
              <w:rPr>
                <w:rFonts w:ascii="Times New Roman" w:hAnsi="Times New Roman" w:cs="Times New Roman"/>
                <w:lang w:val="ro-MD"/>
              </w:rPr>
              <w:t xml:space="preserve">. </w:t>
            </w:r>
            <w:r w:rsidRPr="008E057D">
              <w:rPr>
                <w:rFonts w:ascii="Times New Roman" w:hAnsi="Times New Roman" w:cs="Times New Roman"/>
                <w:lang w:val="ro-MD"/>
              </w:rPr>
              <w:t xml:space="preserve">De asemenea, aceasta s-a pronunțat cu privire la alegerea </w:t>
            </w:r>
            <w:r w:rsidR="006C1480">
              <w:rPr>
                <w:rFonts w:ascii="Times New Roman" w:hAnsi="Times New Roman" w:cs="Times New Roman"/>
                <w:lang w:val="ro-MD"/>
              </w:rPr>
              <w:t xml:space="preserve">casei </w:t>
            </w:r>
            <w:r w:rsidRPr="008E057D">
              <w:rPr>
                <w:rFonts w:ascii="Times New Roman" w:hAnsi="Times New Roman" w:cs="Times New Roman"/>
                <w:lang w:val="ro-MD"/>
              </w:rPr>
              <w:t>de plasament în cauză și a prezumat în acest context că nu existau părinți asistenți maternali disponibili care să aibă un mediu cultural mai asemănător cu cel al reclamantului. În plus, C</w:t>
            </w:r>
            <w:r w:rsidR="006C1480">
              <w:rPr>
                <w:rFonts w:ascii="Times New Roman" w:hAnsi="Times New Roman" w:cs="Times New Roman"/>
                <w:lang w:val="ro-MD"/>
              </w:rPr>
              <w:t>urtea</w:t>
            </w:r>
            <w:r w:rsidRPr="008E057D">
              <w:rPr>
                <w:rFonts w:ascii="Times New Roman" w:hAnsi="Times New Roman" w:cs="Times New Roman"/>
                <w:lang w:val="ro-MD"/>
              </w:rPr>
              <w:t xml:space="preserve"> a arătat că diferențele religioase în cauză puteau crea și dificultăți în ceea ce privește menținerea căminului de plasament, înainte de a concluziona efectiv că ar trebui să se acorde o importanță decisivă modului în care adopția ar crea claritate, ar consolida dezvoltarea identității lui X și l-ar face un membru egal al familiei cu care a trăit.</w:t>
            </w:r>
          </w:p>
          <w:p w14:paraId="4AA64C7A" w14:textId="35B699D5" w:rsidR="008E057D" w:rsidRPr="008E057D" w:rsidRDefault="008E057D" w:rsidP="008E057D">
            <w:pPr>
              <w:jc w:val="both"/>
              <w:rPr>
                <w:rFonts w:ascii="Times New Roman" w:hAnsi="Times New Roman" w:cs="Times New Roman"/>
                <w:lang w:val="ro-MD"/>
              </w:rPr>
            </w:pPr>
            <w:r w:rsidRPr="008E057D">
              <w:rPr>
                <w:rFonts w:ascii="Times New Roman" w:hAnsi="Times New Roman" w:cs="Times New Roman"/>
                <w:lang w:val="ro-MD"/>
              </w:rPr>
              <w:t>160. În cadrul procedurii în fața Curții, guvernul pârât a prezentat elemente care demonstrau că autoritățile naționale depuseseră la momentul respectiv eforturi pentru a găsi un centru de plasament care să corespundă intereselor reclamantului. După emiterea ordinului de îngrijire, reclamanta a fost informată că nu a fost posibil să găsească un cămin somalez și, în cursul căii sale de atac împotriva ordinului de îngrijire, a renunțat la cererea subsidiară ca X să fie plasat într-un centru de plasament somalez sau musulman.</w:t>
            </w:r>
          </w:p>
          <w:p w14:paraId="68D0B996" w14:textId="01EE4F16" w:rsidR="008E057D" w:rsidRPr="008E057D" w:rsidRDefault="008E057D" w:rsidP="008E057D">
            <w:pPr>
              <w:jc w:val="both"/>
              <w:rPr>
                <w:rFonts w:ascii="Times New Roman" w:hAnsi="Times New Roman" w:cs="Times New Roman"/>
                <w:lang w:val="ro-MD"/>
              </w:rPr>
            </w:pPr>
            <w:bookmarkStart w:id="67" w:name="_Hlk83297251"/>
            <w:r w:rsidRPr="008E057D">
              <w:rPr>
                <w:rFonts w:ascii="Times New Roman" w:hAnsi="Times New Roman" w:cs="Times New Roman"/>
                <w:lang w:val="ro-MD"/>
              </w:rPr>
              <w:t xml:space="preserve">161. Curtea observă că drepturile reclamantei în temeiul articolului 8 din Convenție, astfel cum au fost interpretate în lumina articolului 9, </w:t>
            </w:r>
            <w:r w:rsidRPr="008E057D">
              <w:rPr>
                <w:rFonts w:ascii="Times New Roman" w:hAnsi="Times New Roman" w:cs="Times New Roman"/>
                <w:lang w:val="ro-MD"/>
              </w:rPr>
              <w:lastRenderedPageBreak/>
              <w:t>ar putea fi respectate nu numai prin găsirea în cele din urmă a unui centru de plasament care să corespundă mediului său cultural și religios. Aceasta face trimitere la aprecierile instanțelor naționale cu privire la diferitele interese care trebuie luate în considerare pe parcursul întregului proces în cazuri de această natură în care interesul superior al copilului trebuie să rămână primordial și la acordul relativ larg din dreptul internațional potrivit căruia autoritățile naționale, în împrejurări precum cele din prezenta cauză, sunt obligate de mijloace, nu unul de rezultat. De asemenea, Curtea nu poate pune la îndoială faptul că, pe baza informațiilor disponibile, acțiunile autorităților au inclus eforturi, care s-au dovedit în cele din urmă infructuoase, de a găsi de la început un centru de plasament pentru X care să fie mai adecvat din această perspectivă. Cu toate acestea, Marea Cameră este de acord cu Camera că măsurile luate ulterior cu privire la capacitatea reclamantei de a avea contacte regulate cu copilul său,</w:t>
            </w:r>
            <w:r w:rsidRPr="008E057D">
              <w:rPr>
                <w:rFonts w:ascii="Times New Roman" w:hAnsi="Times New Roman" w:cs="Times New Roman"/>
                <w:b/>
                <w:bCs/>
                <w:lang w:val="ro-MD"/>
              </w:rPr>
              <w:t> </w:t>
            </w:r>
            <w:r w:rsidRPr="008E057D">
              <w:rPr>
                <w:rFonts w:ascii="Times New Roman" w:hAnsi="Times New Roman" w:cs="Times New Roman"/>
                <w:lang w:val="ro-MD"/>
              </w:rPr>
              <w:t>care au culminat cu decizia de a permite adopția</w:t>
            </w:r>
            <w:r w:rsidRPr="008E057D">
              <w:rPr>
                <w:rFonts w:ascii="Times New Roman" w:hAnsi="Times New Roman" w:cs="Times New Roman"/>
                <w:b/>
                <w:bCs/>
                <w:lang w:val="ro-MD"/>
              </w:rPr>
              <w:t> </w:t>
            </w:r>
            <w:r w:rsidRPr="008E057D">
              <w:rPr>
                <w:rFonts w:ascii="Times New Roman" w:hAnsi="Times New Roman" w:cs="Times New Roman"/>
                <w:lang w:val="ro-MD"/>
              </w:rPr>
              <w:t>lui X </w:t>
            </w:r>
            <w:r w:rsidRPr="008E057D">
              <w:rPr>
                <w:rFonts w:ascii="Times New Roman" w:hAnsi="Times New Roman" w:cs="Times New Roman"/>
                <w:b/>
                <w:bCs/>
                <w:lang w:val="ro-MD"/>
              </w:rPr>
              <w:t> </w:t>
            </w:r>
            <w:r w:rsidRPr="008E057D">
              <w:rPr>
                <w:rFonts w:ascii="Times New Roman" w:hAnsi="Times New Roman" w:cs="Times New Roman"/>
                <w:lang w:val="ro-MD"/>
              </w:rPr>
              <w:t>nu ar fi ținut seama în mod corespunzător de interesul reclamantului de a-i permite lui X să păstreze cel puțin anumite legături cu originile sale culturale și religioase.</w:t>
            </w:r>
            <w:bookmarkEnd w:id="67"/>
          </w:p>
          <w:p w14:paraId="56B7F8E3" w14:textId="23BF972A" w:rsidR="00116334" w:rsidRPr="00B87082" w:rsidRDefault="008E057D" w:rsidP="003176A4">
            <w:pPr>
              <w:jc w:val="both"/>
              <w:rPr>
                <w:rFonts w:ascii="Times New Roman" w:hAnsi="Times New Roman" w:cs="Times New Roman"/>
                <w:lang w:val="ro-MD"/>
              </w:rPr>
            </w:pPr>
            <w:r w:rsidRPr="008E057D">
              <w:rPr>
                <w:rFonts w:ascii="Times New Roman" w:hAnsi="Times New Roman" w:cs="Times New Roman"/>
                <w:lang w:val="ro-MD"/>
              </w:rPr>
              <w:t xml:space="preserve">162. Având în vedere ansamblul considerațiilor de mai sus, Curtea nu este convinsă că, prin privarea reclamantei de răspunderea părintească față de X și prin autorizarea adopției sale de către asistenții maternali, autoritățile naționale au acordat suficientă importanță dreptului reclamantului la respectarea vieții de familie, în special interesului reciproc al mamei și al copilului de a-și menține legăturile de familie și relațiile personale și, prin urmare, posibilitatea ei pentru a menține contactul. Motivele invocate în susținerea deciziei nu erau suficiente pentru a demonstra că împrejurările cauzei erau atât de excepționale încât să justifice o rupere completă și definitivă a legăturilor dintre X și reclamantă sau că decizia în acest sens era motivată de o cerință imperativă care ținea de interesul superior al lui X. Subliniind gravitatea ingerinței și gravitatea </w:t>
            </w:r>
            <w:r w:rsidRPr="008E057D">
              <w:rPr>
                <w:rFonts w:ascii="Times New Roman" w:hAnsi="Times New Roman" w:cs="Times New Roman"/>
                <w:lang w:val="ro-MD"/>
              </w:rPr>
              <w:lastRenderedPageBreak/>
              <w:t xml:space="preserve">intereselor în joc, </w:t>
            </w:r>
            <w:r w:rsidR="006C1480">
              <w:rPr>
                <w:rFonts w:ascii="Times New Roman" w:hAnsi="Times New Roman" w:cs="Times New Roman"/>
                <w:lang w:val="ro-MD"/>
              </w:rPr>
              <w:t>Curtea</w:t>
            </w:r>
            <w:r w:rsidRPr="008E057D">
              <w:rPr>
                <w:rFonts w:ascii="Times New Roman" w:hAnsi="Times New Roman" w:cs="Times New Roman"/>
                <w:lang w:val="ro-MD"/>
              </w:rPr>
              <w:t xml:space="preserve"> consideră de asemenea că procesul decizional care a condus la întreruperea definitivă a legăturilor reclamantei cu X nu s-a desfășurat astfel încât să se asigure luarea în considerare a tuturor opiniilor și intereselor sale. În consecință, a existat o încălcare a articolului 8.</w:t>
            </w:r>
          </w:p>
        </w:tc>
        <w:tc>
          <w:tcPr>
            <w:tcW w:w="1651" w:type="dxa"/>
          </w:tcPr>
          <w:p w14:paraId="6AD3F926" w14:textId="77777777" w:rsidR="00116334" w:rsidRDefault="003176A4" w:rsidP="003176A4">
            <w:pPr>
              <w:jc w:val="center"/>
              <w:rPr>
                <w:rFonts w:ascii="Times New Roman" w:hAnsi="Times New Roman" w:cs="Times New Roman"/>
              </w:rPr>
            </w:pPr>
            <w:r>
              <w:rPr>
                <w:rFonts w:ascii="Times New Roman" w:hAnsi="Times New Roman" w:cs="Times New Roman"/>
              </w:rPr>
              <w:lastRenderedPageBreak/>
              <w:t>30.000 euro</w:t>
            </w:r>
          </w:p>
          <w:p w14:paraId="610A1B17" w14:textId="77777777" w:rsidR="003176A4" w:rsidRPr="00116334" w:rsidRDefault="003176A4" w:rsidP="003176A4">
            <w:pPr>
              <w:jc w:val="center"/>
              <w:rPr>
                <w:rFonts w:ascii="Times New Roman" w:hAnsi="Times New Roman" w:cs="Times New Roman"/>
              </w:rPr>
            </w:pPr>
            <w:r>
              <w:rPr>
                <w:rFonts w:ascii="Times New Roman" w:hAnsi="Times New Roman" w:cs="Times New Roman"/>
              </w:rPr>
              <w:t>(cost./chelt.)</w:t>
            </w:r>
          </w:p>
        </w:tc>
      </w:tr>
      <w:tr w:rsidR="004928C4" w:rsidRPr="00116334" w14:paraId="7F0443DF" w14:textId="77777777" w:rsidTr="003C6CBA">
        <w:tc>
          <w:tcPr>
            <w:tcW w:w="558" w:type="dxa"/>
          </w:tcPr>
          <w:p w14:paraId="2C5BE2D5" w14:textId="77777777" w:rsidR="00116334" w:rsidRPr="00EA7406" w:rsidRDefault="00EA7406">
            <w:pPr>
              <w:rPr>
                <w:rFonts w:ascii="Times New Roman" w:hAnsi="Times New Roman" w:cs="Times New Roman"/>
                <w:b/>
                <w:bCs/>
              </w:rPr>
            </w:pPr>
            <w:r w:rsidRPr="00EA7406">
              <w:rPr>
                <w:rFonts w:ascii="Times New Roman" w:hAnsi="Times New Roman" w:cs="Times New Roman"/>
                <w:b/>
                <w:bCs/>
              </w:rPr>
              <w:lastRenderedPageBreak/>
              <w:t>18.</w:t>
            </w:r>
          </w:p>
        </w:tc>
        <w:tc>
          <w:tcPr>
            <w:tcW w:w="1469" w:type="dxa"/>
          </w:tcPr>
          <w:p w14:paraId="5C19BE66" w14:textId="77777777" w:rsidR="00116334" w:rsidRDefault="003176A4">
            <w:pPr>
              <w:rPr>
                <w:rFonts w:ascii="Times New Roman" w:hAnsi="Times New Roman" w:cs="Times New Roman"/>
              </w:rPr>
            </w:pPr>
            <w:r>
              <w:rPr>
                <w:rFonts w:ascii="Times New Roman" w:hAnsi="Times New Roman" w:cs="Times New Roman"/>
              </w:rPr>
              <w:t xml:space="preserve">Art. 8 </w:t>
            </w:r>
          </w:p>
          <w:p w14:paraId="62AA31A9" w14:textId="77777777" w:rsidR="003176A4" w:rsidRDefault="003176A4">
            <w:pPr>
              <w:rPr>
                <w:rFonts w:ascii="Times New Roman" w:hAnsi="Times New Roman" w:cs="Times New Roman"/>
              </w:rPr>
            </w:pPr>
          </w:p>
          <w:p w14:paraId="363FFBBC" w14:textId="77777777" w:rsidR="003176A4" w:rsidRDefault="003176A4">
            <w:pPr>
              <w:rPr>
                <w:rFonts w:ascii="Times New Roman" w:hAnsi="Times New Roman" w:cs="Times New Roman"/>
              </w:rPr>
            </w:pPr>
            <w:r>
              <w:rPr>
                <w:rFonts w:ascii="Times New Roman" w:hAnsi="Times New Roman" w:cs="Times New Roman"/>
              </w:rPr>
              <w:t>Viața de familie</w:t>
            </w:r>
          </w:p>
          <w:p w14:paraId="4FA91EE2" w14:textId="77777777" w:rsidR="003176A4" w:rsidRDefault="003176A4">
            <w:pPr>
              <w:rPr>
                <w:rFonts w:ascii="Times New Roman" w:hAnsi="Times New Roman" w:cs="Times New Roman"/>
              </w:rPr>
            </w:pPr>
          </w:p>
          <w:p w14:paraId="261297CC" w14:textId="77777777" w:rsidR="003176A4" w:rsidRDefault="003176A4">
            <w:pPr>
              <w:rPr>
                <w:rFonts w:ascii="Times New Roman" w:hAnsi="Times New Roman" w:cs="Times New Roman"/>
              </w:rPr>
            </w:pPr>
          </w:p>
          <w:p w14:paraId="325642D4" w14:textId="77777777" w:rsidR="003176A4" w:rsidRPr="00116334" w:rsidRDefault="003176A4">
            <w:pPr>
              <w:rPr>
                <w:rFonts w:ascii="Times New Roman" w:hAnsi="Times New Roman" w:cs="Times New Roman"/>
              </w:rPr>
            </w:pPr>
            <w:r>
              <w:rPr>
                <w:rFonts w:ascii="Times New Roman" w:hAnsi="Times New Roman" w:cs="Times New Roman"/>
              </w:rPr>
              <w:t>Art. 14</w:t>
            </w:r>
          </w:p>
        </w:tc>
        <w:tc>
          <w:tcPr>
            <w:tcW w:w="1461" w:type="dxa"/>
          </w:tcPr>
          <w:p w14:paraId="324E9110" w14:textId="77777777" w:rsidR="00116334" w:rsidRDefault="003176A4">
            <w:pPr>
              <w:rPr>
                <w:rFonts w:ascii="Times New Roman" w:hAnsi="Times New Roman" w:cs="Times New Roman"/>
              </w:rPr>
            </w:pPr>
            <w:r>
              <w:rPr>
                <w:rFonts w:ascii="Times New Roman" w:hAnsi="Times New Roman" w:cs="Times New Roman"/>
              </w:rPr>
              <w:t>11.10.2022</w:t>
            </w:r>
          </w:p>
          <w:p w14:paraId="0B1FE8AF" w14:textId="77777777" w:rsidR="003176A4" w:rsidRPr="00116334" w:rsidRDefault="003176A4">
            <w:pPr>
              <w:rPr>
                <w:rFonts w:ascii="Times New Roman" w:hAnsi="Times New Roman" w:cs="Times New Roman"/>
              </w:rPr>
            </w:pPr>
            <w:r>
              <w:rPr>
                <w:rFonts w:ascii="Times New Roman" w:hAnsi="Times New Roman" w:cs="Times New Roman"/>
              </w:rPr>
              <w:t>Beeler vs Elveția</w:t>
            </w:r>
          </w:p>
        </w:tc>
        <w:tc>
          <w:tcPr>
            <w:tcW w:w="2383" w:type="dxa"/>
          </w:tcPr>
          <w:p w14:paraId="622E3B31" w14:textId="5531ACF1" w:rsidR="00116334" w:rsidRDefault="00A13BA6">
            <w:pPr>
              <w:rPr>
                <w:rFonts w:ascii="Times New Roman" w:hAnsi="Times New Roman" w:cs="Times New Roman"/>
              </w:rPr>
            </w:pPr>
            <w:hyperlink r:id="rId23" w:history="1">
              <w:r w:rsidR="003C6CBA" w:rsidRPr="003A570F">
                <w:rPr>
                  <w:rStyle w:val="a4"/>
                  <w:rFonts w:ascii="Times New Roman" w:hAnsi="Times New Roman" w:cs="Times New Roman"/>
                </w:rPr>
                <w:t>https://hudoc.echr.coe.</w:t>
              </w:r>
              <w:r w:rsidR="003C6CBA" w:rsidRPr="003A570F">
                <w:rPr>
                  <w:rStyle w:val="a4"/>
                  <w:rFonts w:ascii="Times New Roman" w:hAnsi="Times New Roman" w:cs="Times New Roman"/>
                </w:rPr>
                <w:br/>
                <w:t>int/?i=001-220073</w:t>
              </w:r>
            </w:hyperlink>
            <w:r w:rsidR="00EA7406">
              <w:rPr>
                <w:rFonts w:ascii="Times New Roman" w:hAnsi="Times New Roman" w:cs="Times New Roman"/>
              </w:rPr>
              <w:t xml:space="preserve"> </w:t>
            </w:r>
          </w:p>
        </w:tc>
        <w:tc>
          <w:tcPr>
            <w:tcW w:w="1784" w:type="dxa"/>
          </w:tcPr>
          <w:p w14:paraId="22A1BACB" w14:textId="77777777" w:rsidR="005B1EB2" w:rsidRPr="005B1EB2" w:rsidRDefault="005B1EB2" w:rsidP="005B1EB2">
            <w:pPr>
              <w:rPr>
                <w:rFonts w:ascii="Times New Roman" w:hAnsi="Times New Roman" w:cs="Times New Roman"/>
              </w:rPr>
            </w:pPr>
            <w:r w:rsidRPr="005B1EB2">
              <w:rPr>
                <w:rFonts w:ascii="Times New Roman" w:hAnsi="Times New Roman" w:cs="Times New Roman"/>
              </w:rPr>
              <w:t>Îngrijire copii</w:t>
            </w:r>
            <w:r>
              <w:rPr>
                <w:rFonts w:ascii="Times New Roman" w:hAnsi="Times New Roman" w:cs="Times New Roman"/>
              </w:rPr>
              <w:t>, m</w:t>
            </w:r>
            <w:r w:rsidRPr="005B1EB2">
              <w:rPr>
                <w:rFonts w:ascii="Times New Roman" w:hAnsi="Times New Roman" w:cs="Times New Roman"/>
              </w:rPr>
              <w:t>arjă de apreciere</w:t>
            </w:r>
            <w:r>
              <w:rPr>
                <w:rFonts w:ascii="Times New Roman" w:hAnsi="Times New Roman" w:cs="Times New Roman"/>
              </w:rPr>
              <w:t>, p</w:t>
            </w:r>
            <w:r w:rsidRPr="005B1EB2">
              <w:rPr>
                <w:rFonts w:ascii="Times New Roman" w:hAnsi="Times New Roman" w:cs="Times New Roman"/>
              </w:rPr>
              <w:t>rotecție socială</w:t>
            </w:r>
            <w:r>
              <w:rPr>
                <w:rFonts w:ascii="Times New Roman" w:hAnsi="Times New Roman" w:cs="Times New Roman"/>
              </w:rPr>
              <w:t>, pensie, s</w:t>
            </w:r>
            <w:r w:rsidRPr="005B1EB2">
              <w:rPr>
                <w:rFonts w:ascii="Times New Roman" w:hAnsi="Times New Roman" w:cs="Times New Roman"/>
              </w:rPr>
              <w:t>ubvenții de stat</w:t>
            </w:r>
            <w:r>
              <w:rPr>
                <w:rFonts w:ascii="Times New Roman" w:hAnsi="Times New Roman" w:cs="Times New Roman"/>
              </w:rPr>
              <w:t>,</w:t>
            </w:r>
          </w:p>
          <w:p w14:paraId="3187B81E" w14:textId="77777777" w:rsidR="005B1EB2" w:rsidRPr="005B1EB2" w:rsidRDefault="005B1EB2" w:rsidP="005B1EB2">
            <w:pPr>
              <w:rPr>
                <w:rFonts w:ascii="Times New Roman" w:hAnsi="Times New Roman" w:cs="Times New Roman"/>
              </w:rPr>
            </w:pPr>
            <w:r>
              <w:rPr>
                <w:rFonts w:ascii="Times New Roman" w:hAnsi="Times New Roman" w:cs="Times New Roman"/>
              </w:rPr>
              <w:t>i</w:t>
            </w:r>
            <w:r w:rsidRPr="005B1EB2">
              <w:rPr>
                <w:rFonts w:ascii="Times New Roman" w:hAnsi="Times New Roman" w:cs="Times New Roman"/>
              </w:rPr>
              <w:t>ndependența financiară</w:t>
            </w:r>
            <w:r>
              <w:rPr>
                <w:rFonts w:ascii="Times New Roman" w:hAnsi="Times New Roman" w:cs="Times New Roman"/>
              </w:rPr>
              <w:t>, r</w:t>
            </w:r>
            <w:r w:rsidRPr="005B1EB2">
              <w:rPr>
                <w:rFonts w:ascii="Times New Roman" w:hAnsi="Times New Roman" w:cs="Times New Roman"/>
              </w:rPr>
              <w:t>oluri tradiționale</w:t>
            </w:r>
          </w:p>
          <w:p w14:paraId="3EAF1D7B" w14:textId="77777777" w:rsidR="00116334" w:rsidRPr="00116334" w:rsidRDefault="00116334" w:rsidP="005B1EB2">
            <w:pPr>
              <w:rPr>
                <w:rFonts w:ascii="Times New Roman" w:hAnsi="Times New Roman" w:cs="Times New Roman"/>
              </w:rPr>
            </w:pPr>
          </w:p>
        </w:tc>
        <w:tc>
          <w:tcPr>
            <w:tcW w:w="6887" w:type="dxa"/>
          </w:tcPr>
          <w:p w14:paraId="25A11B73" w14:textId="44FE5762" w:rsidR="006C1480" w:rsidRPr="006C1480" w:rsidRDefault="006C1480" w:rsidP="006C1480">
            <w:pPr>
              <w:jc w:val="both"/>
              <w:rPr>
                <w:rFonts w:ascii="Times New Roman" w:hAnsi="Times New Roman" w:cs="Times New Roman"/>
                <w:lang w:val="ro-MD"/>
              </w:rPr>
            </w:pPr>
            <w:r w:rsidRPr="006C1480">
              <w:rPr>
                <w:rFonts w:ascii="Times New Roman" w:hAnsi="Times New Roman" w:cs="Times New Roman"/>
                <w:lang w:val="ro-MD"/>
              </w:rPr>
              <w:t>106. În prezenta cauză, Curtea observă că, pentru a justifica diferența de tratament între femei și bărbați în ceea ce privește dreptul la pensie de urmaș, Guvernul a susținut că egalitatea de gen nu a fost încă realizată în totalitate în practică în ceea ce privește implicarea în locuri de muncă remunerate și repartizarea rolurilor în cadrul cuplului. Acestea au susținut că era încă justificat să se invoce prezumția că soțul a asigurat întreținerea financiară a soției, în special în cazul în care aceasta avea copii, și astfel să se ofere un nivel mai ridicat de protecție văduvelor decât văduvilor. Prin urmare, diferența de tratament în cauză nu se întemeia pe stereotipuri de gen, ci pe realitatea socială.</w:t>
            </w:r>
          </w:p>
          <w:p w14:paraId="13CE927A" w14:textId="23460ACE" w:rsidR="006C1480" w:rsidRPr="006C1480" w:rsidRDefault="006C1480" w:rsidP="006C1480">
            <w:pPr>
              <w:jc w:val="both"/>
              <w:rPr>
                <w:rFonts w:ascii="Times New Roman" w:hAnsi="Times New Roman" w:cs="Times New Roman"/>
                <w:lang w:val="ro-MD"/>
              </w:rPr>
            </w:pPr>
            <w:r w:rsidRPr="006C1480">
              <w:rPr>
                <w:rFonts w:ascii="Times New Roman" w:hAnsi="Times New Roman" w:cs="Times New Roman"/>
                <w:lang w:val="ro-MD"/>
              </w:rPr>
              <w:t>109. De asemenea, trebuie subliniat că promovarea egalității între femei și bărbați rămâne un obiectiv major în statele membre ale Consiliului Europei. Acest lucru se reflectă în instrumente precum Recomandarea R (85) 2 din 5 februarie 1985 privind protecția juridică împotriva discriminării pe criterii de gen, adoptată de Comitetul de Miniștri la 5 februarie 1985, care solicită garantarea egalității de tratament între bărbați și femei în ceea ce privește accesul la sistemele oficiale de securitate socială și de pensii și în ceea ce privește prestațiile plătite de acestea.</w:t>
            </w:r>
          </w:p>
          <w:p w14:paraId="76D5FBAD" w14:textId="511953DB" w:rsidR="006C1480" w:rsidRPr="006C1480" w:rsidRDefault="006C1480" w:rsidP="006C1480">
            <w:pPr>
              <w:jc w:val="both"/>
              <w:rPr>
                <w:rFonts w:ascii="Times New Roman" w:hAnsi="Times New Roman" w:cs="Times New Roman"/>
                <w:lang w:val="ro-MD"/>
              </w:rPr>
            </w:pPr>
            <w:r w:rsidRPr="006C1480">
              <w:rPr>
                <w:rFonts w:ascii="Times New Roman" w:hAnsi="Times New Roman" w:cs="Times New Roman"/>
                <w:lang w:val="ro-MD"/>
              </w:rPr>
              <w:t>110. Prin urmare, Curtea reafirmă că trimiterile la tradiții, la presupuneri generale sau la atitudini sociale predominante într-o anumită țară nu justifică suficient o diferență de tratament pe criterii de sex, fie în favoarea femeilor, fie a bărbaților. Rezultă că Guvernul nu se poate baza pe prezumția că soțul își întreține financiar soția pentru a justifica o diferență de tratament care dezavantajează văduvii în raport cu văduvele.</w:t>
            </w:r>
          </w:p>
          <w:p w14:paraId="0A25263E" w14:textId="339F79F0" w:rsidR="006C1480" w:rsidRPr="006C1480" w:rsidRDefault="006C1480" w:rsidP="006C1480">
            <w:pPr>
              <w:jc w:val="both"/>
              <w:rPr>
                <w:rFonts w:ascii="Times New Roman" w:hAnsi="Times New Roman" w:cs="Times New Roman"/>
                <w:lang w:val="ro-MD"/>
              </w:rPr>
            </w:pPr>
            <w:bookmarkStart w:id="68" w:name="paragraph00110"/>
            <w:r w:rsidRPr="006C1480">
              <w:rPr>
                <w:rFonts w:ascii="Times New Roman" w:hAnsi="Times New Roman" w:cs="Times New Roman"/>
                <w:lang w:val="ro-MD"/>
              </w:rPr>
              <w:lastRenderedPageBreak/>
              <w:t>111</w:t>
            </w:r>
            <w:bookmarkEnd w:id="68"/>
            <w:r w:rsidRPr="006C1480">
              <w:rPr>
                <w:rFonts w:ascii="Times New Roman" w:hAnsi="Times New Roman" w:cs="Times New Roman"/>
                <w:lang w:val="ro-MD"/>
              </w:rPr>
              <w:t>. Mai mult, deși admite că domeniul asistenței sociale se numără printre cele în care statele trebuie să beneficieze de o marjă de apreciere pentru a decide cu privire la momentul introducerii modificărilor legislative, Curtea observă că guvernul elvețian a recunoscut în 1997 că femeile au un loc de muncă din ce în ce mai remunerat și că protecția este necesară pentru bărbații care se dedică îndeplinirii sarcinilor casnice și creșterii copiilor. Cu toate acestea, se pare că armonizarea completă a condițiilor de eligibilitate pentru pensiile de văduvă a fost împiedicată la acea vreme de constrângerile financiare și de criticile care subliniau dificultățile cu care se confruntau văduvele "mai în vârstă" pentru a se întoarce la locul de</w:t>
            </w:r>
            <w:r w:rsidR="0028799C">
              <w:rPr>
                <w:rFonts w:ascii="Times New Roman" w:hAnsi="Times New Roman" w:cs="Times New Roman"/>
                <w:lang w:val="ro-MD"/>
              </w:rPr>
              <w:t xml:space="preserve"> muncă</w:t>
            </w:r>
            <w:r w:rsidRPr="006C1480">
              <w:rPr>
                <w:rFonts w:ascii="Times New Roman" w:hAnsi="Times New Roman" w:cs="Times New Roman"/>
                <w:lang w:val="ro-MD"/>
              </w:rPr>
              <w:t>. Alte încercări ale guvernului de a reforma sistemul de pensii de urmaș începând cu anul 2000, determinate de opinia că sistemul existent nu mai era adecvat contextului contemporan și era în contradicție cu principiul egalității de gen, au eșuat.</w:t>
            </w:r>
          </w:p>
          <w:p w14:paraId="4E38DEE1" w14:textId="4762CFAD" w:rsidR="006C1480" w:rsidRPr="006C1480" w:rsidRDefault="006C1480" w:rsidP="006C1480">
            <w:pPr>
              <w:jc w:val="both"/>
              <w:rPr>
                <w:rFonts w:ascii="Times New Roman" w:hAnsi="Times New Roman" w:cs="Times New Roman"/>
                <w:lang w:val="ro-MD"/>
              </w:rPr>
            </w:pPr>
            <w:r w:rsidRPr="006C1480">
              <w:rPr>
                <w:rFonts w:ascii="Times New Roman" w:hAnsi="Times New Roman" w:cs="Times New Roman"/>
                <w:lang w:val="ro-MD"/>
              </w:rPr>
              <w:t xml:space="preserve">112. În această privință, Curtea acordă o importanță fundamentală considerațiilor expuse în prezenta cauză de Curtea Supremă Federală. În hotărârea sa din 4 mai 2012, instanța în cauză a arătat că legiuitorul a avut cunoștință, la momentul introducerii pensiei de văduv, de faptul că normele relevante stabileau o distincție inacceptabilă pe criterii de sex, care era contrară Constituției. Prin aplicarea unor condiții diferite de acordare a dreptului la pensie în funcție de faptul că persoana în cauză era văduvă sau văduvă, legiuitorul a făcut o distincție pe criterii de sex care nu era necesară nici din motive biologice, nici din motive funcționale. </w:t>
            </w:r>
          </w:p>
          <w:p w14:paraId="76CB4D14" w14:textId="2112BD98" w:rsidR="006C1480" w:rsidRPr="006C1480" w:rsidRDefault="006C1480" w:rsidP="006C1480">
            <w:pPr>
              <w:jc w:val="both"/>
              <w:rPr>
                <w:rFonts w:ascii="Times New Roman" w:hAnsi="Times New Roman" w:cs="Times New Roman"/>
                <w:lang w:val="ro-MD"/>
              </w:rPr>
            </w:pPr>
            <w:bookmarkStart w:id="69" w:name="paragraph00112"/>
            <w:r w:rsidRPr="006C1480">
              <w:rPr>
                <w:rFonts w:ascii="Times New Roman" w:hAnsi="Times New Roman" w:cs="Times New Roman"/>
                <w:lang w:val="ro-MD"/>
              </w:rPr>
              <w:t>113</w:t>
            </w:r>
            <w:bookmarkEnd w:id="69"/>
            <w:r w:rsidRPr="006C1480">
              <w:rPr>
                <w:rFonts w:ascii="Times New Roman" w:hAnsi="Times New Roman" w:cs="Times New Roman"/>
                <w:lang w:val="ro-MD"/>
              </w:rPr>
              <w:t xml:space="preserve">. În opinia Curții, încercările de reforme menționate mai sus și evaluarea legislației contestate de către cea mai înaltă instanță a țării, Curtea Supremă Federală, arată că vechile "inegalități factuale" dintre bărbați și femei au devenit mai puțin pronunțate în societatea elvețiană. Prin urmare, considerațiile și ipotezele pe care s-au întemeiat normele care reglementează pensiile de urmaș în deceniile anterioare nu mai sunt de natură să justifice diferențele pe criterii de </w:t>
            </w:r>
            <w:r w:rsidRPr="006C1480">
              <w:rPr>
                <w:rFonts w:ascii="Times New Roman" w:hAnsi="Times New Roman" w:cs="Times New Roman"/>
                <w:lang w:val="ro-MD"/>
              </w:rPr>
              <w:lastRenderedPageBreak/>
              <w:t>sex. În această privință, ar trebui reiterat faptul că articolul 2 din CEDAW impune statelor părți, printre altele, să asigure, prin lege și prin alte mijloace adecvate, realizarea practică a principiului egalității între bărbați și femei și să stabilească protecția juridică a drepturilor femeilor în condiții de egalitate cu bărbații.</w:t>
            </w:r>
          </w:p>
          <w:p w14:paraId="7058F551" w14:textId="0E9F3039" w:rsidR="006C1480" w:rsidRPr="006C1480" w:rsidRDefault="006C1480" w:rsidP="006C1480">
            <w:pPr>
              <w:jc w:val="both"/>
              <w:rPr>
                <w:rFonts w:ascii="Times New Roman" w:hAnsi="Times New Roman" w:cs="Times New Roman"/>
                <w:lang w:val="ro-MD"/>
              </w:rPr>
            </w:pPr>
            <w:r w:rsidRPr="006C1480">
              <w:rPr>
                <w:rFonts w:ascii="Times New Roman" w:hAnsi="Times New Roman" w:cs="Times New Roman"/>
                <w:lang w:val="ro-MD"/>
              </w:rPr>
              <w:t>114. Revenind la prezenta cauză, Curtea observă că, după decesul soției sale, reclamantul s-a dedicat în întregime îngrijirii, creșterii și îngrijirii fiicelor sale și a renunțat la locul de muncă. Avea 57 de ani când a încetat plata pensiei și nu mai avea un loc de muncă de peste șaisprezece ani. În această privință, Marea Cameră împărtășește opinia camerei potrivit căreia nu există niciun motiv să se creadă că reclamantul, la această vârstă și în urma unei absențe îndelungate de pe piața muncii, ar fi avut mai puține dificultăți în a se întoarce la locul de muncă decât o femeie aflată într-o situație similară sau că încetarea pensiei ar fi avut un impact mai mic asupra sa decât asupra unei văduve în situație comparabilă circumstanțe.</w:t>
            </w:r>
          </w:p>
          <w:p w14:paraId="1FC82AC6" w14:textId="3739D3D4" w:rsidR="006C1480" w:rsidRPr="006C1480" w:rsidRDefault="006C1480" w:rsidP="006C1480">
            <w:pPr>
              <w:jc w:val="both"/>
              <w:rPr>
                <w:rFonts w:ascii="Times New Roman" w:hAnsi="Times New Roman" w:cs="Times New Roman"/>
                <w:lang w:val="ro-MD"/>
              </w:rPr>
            </w:pPr>
            <w:r w:rsidRPr="006C1480">
              <w:rPr>
                <w:rFonts w:ascii="Times New Roman" w:hAnsi="Times New Roman" w:cs="Times New Roman"/>
                <w:lang w:val="ro-MD"/>
              </w:rPr>
              <w:t xml:space="preserve">115. Având în vedere cele de mai sus și marja de apreciere restrânsă de care se bucură statul pârât în prezenta cauză, Curtea consideră că Guvernul nu a demonstrat că există motive foarte solide sau "motive deosebit de importante și convingătoare" care să justifice diferența de tratament pe criterii de sex reclamantă. Prin urmare, </w:t>
            </w:r>
            <w:r w:rsidR="00782324">
              <w:rPr>
                <w:rFonts w:ascii="Times New Roman" w:hAnsi="Times New Roman" w:cs="Times New Roman"/>
                <w:lang w:val="ro-MD"/>
              </w:rPr>
              <w:t xml:space="preserve">Curtea </w:t>
            </w:r>
            <w:r w:rsidRPr="006C1480">
              <w:rPr>
                <w:rFonts w:ascii="Times New Roman" w:hAnsi="Times New Roman" w:cs="Times New Roman"/>
                <w:lang w:val="ro-MD"/>
              </w:rPr>
              <w:t xml:space="preserve"> constată că inegalitatea de tratament la care a fost supusă reclamanta nu poate fi considerată justificată în mod rezonabil și obiectiv.</w:t>
            </w:r>
          </w:p>
          <w:p w14:paraId="00E47303" w14:textId="0C09B441" w:rsidR="00116334" w:rsidRPr="00782324" w:rsidRDefault="006C1480" w:rsidP="005B1EB2">
            <w:pPr>
              <w:jc w:val="both"/>
              <w:rPr>
                <w:rFonts w:ascii="Times New Roman" w:hAnsi="Times New Roman" w:cs="Times New Roman"/>
                <w:lang w:val="ro-MD"/>
              </w:rPr>
            </w:pPr>
            <w:r w:rsidRPr="006C1480">
              <w:rPr>
                <w:rFonts w:ascii="Times New Roman" w:hAnsi="Times New Roman" w:cs="Times New Roman"/>
                <w:lang w:val="ro-MD"/>
              </w:rPr>
              <w:t>116. Prin urmare, Curtea concluzionează că a existat o încălcare a articolului 14 din Convenție coroborat cu articolul 8.</w:t>
            </w:r>
          </w:p>
        </w:tc>
        <w:tc>
          <w:tcPr>
            <w:tcW w:w="1651" w:type="dxa"/>
          </w:tcPr>
          <w:p w14:paraId="571CE6AC" w14:textId="77777777" w:rsidR="00116334" w:rsidRDefault="00986C3B" w:rsidP="00986C3B">
            <w:pPr>
              <w:jc w:val="center"/>
              <w:rPr>
                <w:rFonts w:ascii="Times New Roman" w:hAnsi="Times New Roman" w:cs="Times New Roman"/>
              </w:rPr>
            </w:pPr>
            <w:r>
              <w:rPr>
                <w:rFonts w:ascii="Times New Roman" w:hAnsi="Times New Roman" w:cs="Times New Roman"/>
              </w:rPr>
              <w:lastRenderedPageBreak/>
              <w:t>5.000 euro</w:t>
            </w:r>
          </w:p>
          <w:p w14:paraId="0ACA3140" w14:textId="77777777" w:rsidR="00986C3B" w:rsidRDefault="00986C3B" w:rsidP="00986C3B">
            <w:pPr>
              <w:jc w:val="center"/>
              <w:rPr>
                <w:rFonts w:ascii="Times New Roman" w:hAnsi="Times New Roman" w:cs="Times New Roman"/>
              </w:rPr>
            </w:pPr>
            <w:r>
              <w:rPr>
                <w:rFonts w:ascii="Times New Roman" w:hAnsi="Times New Roman" w:cs="Times New Roman"/>
              </w:rPr>
              <w:t>(moral)</w:t>
            </w:r>
          </w:p>
          <w:p w14:paraId="09D01E40" w14:textId="77777777" w:rsidR="00986C3B" w:rsidRDefault="00986C3B" w:rsidP="00986C3B">
            <w:pPr>
              <w:jc w:val="center"/>
              <w:rPr>
                <w:rFonts w:ascii="Times New Roman" w:hAnsi="Times New Roman" w:cs="Times New Roman"/>
              </w:rPr>
            </w:pPr>
          </w:p>
          <w:p w14:paraId="102520FE" w14:textId="77777777" w:rsidR="00986C3B" w:rsidRDefault="00986C3B" w:rsidP="00986C3B">
            <w:pPr>
              <w:jc w:val="center"/>
              <w:rPr>
                <w:rFonts w:ascii="Times New Roman" w:hAnsi="Times New Roman" w:cs="Times New Roman"/>
              </w:rPr>
            </w:pPr>
            <w:r>
              <w:rPr>
                <w:rFonts w:ascii="Times New Roman" w:hAnsi="Times New Roman" w:cs="Times New Roman"/>
              </w:rPr>
              <w:t>16.500 euro</w:t>
            </w:r>
          </w:p>
          <w:p w14:paraId="7B6F7C66" w14:textId="77777777" w:rsidR="00986C3B" w:rsidRPr="00116334" w:rsidRDefault="00986C3B" w:rsidP="00986C3B">
            <w:pPr>
              <w:jc w:val="center"/>
              <w:rPr>
                <w:rFonts w:ascii="Times New Roman" w:hAnsi="Times New Roman" w:cs="Times New Roman"/>
              </w:rPr>
            </w:pPr>
            <w:r>
              <w:rPr>
                <w:rFonts w:ascii="Times New Roman" w:hAnsi="Times New Roman" w:cs="Times New Roman"/>
              </w:rPr>
              <w:t>(cost./chelt.)</w:t>
            </w:r>
          </w:p>
        </w:tc>
      </w:tr>
      <w:tr w:rsidR="004928C4" w:rsidRPr="00116334" w14:paraId="1D5D03F7" w14:textId="77777777" w:rsidTr="003C6CBA">
        <w:tc>
          <w:tcPr>
            <w:tcW w:w="558" w:type="dxa"/>
          </w:tcPr>
          <w:p w14:paraId="61ACB4BA" w14:textId="77777777" w:rsidR="00116334" w:rsidRPr="00EA7406" w:rsidRDefault="00EA7406">
            <w:pPr>
              <w:rPr>
                <w:rFonts w:ascii="Times New Roman" w:hAnsi="Times New Roman" w:cs="Times New Roman"/>
                <w:b/>
                <w:bCs/>
              </w:rPr>
            </w:pPr>
            <w:r w:rsidRPr="00EA7406">
              <w:rPr>
                <w:rFonts w:ascii="Times New Roman" w:hAnsi="Times New Roman" w:cs="Times New Roman"/>
                <w:b/>
                <w:bCs/>
              </w:rPr>
              <w:lastRenderedPageBreak/>
              <w:t>19.</w:t>
            </w:r>
          </w:p>
        </w:tc>
        <w:tc>
          <w:tcPr>
            <w:tcW w:w="1469" w:type="dxa"/>
          </w:tcPr>
          <w:p w14:paraId="399E2102" w14:textId="77777777" w:rsidR="00986C3B" w:rsidRDefault="00986C3B">
            <w:pPr>
              <w:rPr>
                <w:rFonts w:ascii="Times New Roman" w:hAnsi="Times New Roman" w:cs="Times New Roman"/>
              </w:rPr>
            </w:pPr>
            <w:r>
              <w:rPr>
                <w:rFonts w:ascii="Times New Roman" w:hAnsi="Times New Roman" w:cs="Times New Roman"/>
              </w:rPr>
              <w:t>Art. 8</w:t>
            </w:r>
          </w:p>
          <w:p w14:paraId="0265109D" w14:textId="77777777" w:rsidR="003B4833" w:rsidRDefault="003B4833">
            <w:pPr>
              <w:rPr>
                <w:rFonts w:ascii="Times New Roman" w:hAnsi="Times New Roman" w:cs="Times New Roman"/>
              </w:rPr>
            </w:pPr>
          </w:p>
          <w:p w14:paraId="7A3B0410" w14:textId="77777777" w:rsidR="00986C3B" w:rsidRDefault="00986C3B">
            <w:pPr>
              <w:rPr>
                <w:rFonts w:ascii="Times New Roman" w:hAnsi="Times New Roman" w:cs="Times New Roman"/>
              </w:rPr>
            </w:pPr>
            <w:r>
              <w:rPr>
                <w:rFonts w:ascii="Times New Roman" w:hAnsi="Times New Roman" w:cs="Times New Roman"/>
              </w:rPr>
              <w:t>Viața privată</w:t>
            </w:r>
          </w:p>
          <w:p w14:paraId="4517E063" w14:textId="77777777" w:rsidR="00986C3B" w:rsidRDefault="00986C3B">
            <w:pPr>
              <w:rPr>
                <w:rFonts w:ascii="Times New Roman" w:hAnsi="Times New Roman" w:cs="Times New Roman"/>
              </w:rPr>
            </w:pPr>
          </w:p>
          <w:p w14:paraId="40080936" w14:textId="77777777" w:rsidR="00986C3B" w:rsidRPr="00116334" w:rsidRDefault="00986C3B">
            <w:pPr>
              <w:rPr>
                <w:rFonts w:ascii="Times New Roman" w:hAnsi="Times New Roman" w:cs="Times New Roman"/>
              </w:rPr>
            </w:pPr>
            <w:r>
              <w:rPr>
                <w:rFonts w:ascii="Times New Roman" w:hAnsi="Times New Roman" w:cs="Times New Roman"/>
              </w:rPr>
              <w:t xml:space="preserve">Date personale </w:t>
            </w:r>
          </w:p>
        </w:tc>
        <w:tc>
          <w:tcPr>
            <w:tcW w:w="1461" w:type="dxa"/>
          </w:tcPr>
          <w:p w14:paraId="0F562EE4" w14:textId="77777777" w:rsidR="00116334" w:rsidRDefault="00986C3B">
            <w:pPr>
              <w:rPr>
                <w:rFonts w:ascii="Times New Roman" w:hAnsi="Times New Roman" w:cs="Times New Roman"/>
              </w:rPr>
            </w:pPr>
            <w:r>
              <w:rPr>
                <w:rFonts w:ascii="Times New Roman" w:hAnsi="Times New Roman" w:cs="Times New Roman"/>
              </w:rPr>
              <w:t>09.03.2023</w:t>
            </w:r>
          </w:p>
          <w:p w14:paraId="7851A53C" w14:textId="77777777" w:rsidR="00986C3B" w:rsidRPr="00116334" w:rsidRDefault="00986C3B">
            <w:pPr>
              <w:rPr>
                <w:rFonts w:ascii="Times New Roman" w:hAnsi="Times New Roman" w:cs="Times New Roman"/>
              </w:rPr>
            </w:pPr>
            <w:r>
              <w:rPr>
                <w:rFonts w:ascii="Times New Roman" w:hAnsi="Times New Roman" w:cs="Times New Roman"/>
              </w:rPr>
              <w:t>L.B. vs Ungaria</w:t>
            </w:r>
          </w:p>
        </w:tc>
        <w:tc>
          <w:tcPr>
            <w:tcW w:w="2383" w:type="dxa"/>
          </w:tcPr>
          <w:p w14:paraId="6F3CE8C7" w14:textId="2BB3AE28" w:rsidR="00116334" w:rsidRDefault="00A13BA6">
            <w:pPr>
              <w:rPr>
                <w:rFonts w:ascii="Times New Roman" w:hAnsi="Times New Roman" w:cs="Times New Roman"/>
              </w:rPr>
            </w:pPr>
            <w:hyperlink r:id="rId24" w:history="1">
              <w:r w:rsidR="003C6CBA" w:rsidRPr="003A570F">
                <w:rPr>
                  <w:rStyle w:val="a4"/>
                  <w:rFonts w:ascii="Times New Roman" w:hAnsi="Times New Roman" w:cs="Times New Roman"/>
                </w:rPr>
                <w:t>https://hudoc.echr.coe.</w:t>
              </w:r>
              <w:r w:rsidR="003C6CBA" w:rsidRPr="003A570F">
                <w:rPr>
                  <w:rStyle w:val="a4"/>
                  <w:rFonts w:ascii="Times New Roman" w:hAnsi="Times New Roman" w:cs="Times New Roman"/>
                </w:rPr>
                <w:br/>
                <w:t>int/?i=001-223675</w:t>
              </w:r>
            </w:hyperlink>
            <w:r w:rsidR="00EA7406">
              <w:rPr>
                <w:rFonts w:ascii="Times New Roman" w:hAnsi="Times New Roman" w:cs="Times New Roman"/>
              </w:rPr>
              <w:t xml:space="preserve"> </w:t>
            </w:r>
          </w:p>
        </w:tc>
        <w:tc>
          <w:tcPr>
            <w:tcW w:w="1784" w:type="dxa"/>
          </w:tcPr>
          <w:p w14:paraId="27D0E053" w14:textId="7C53405E" w:rsidR="006004EF" w:rsidRPr="006004EF" w:rsidRDefault="006004EF" w:rsidP="00BD3390">
            <w:pPr>
              <w:rPr>
                <w:rFonts w:ascii="Times New Roman" w:hAnsi="Times New Roman" w:cs="Times New Roman"/>
                <w:lang w:val="ro-MD"/>
              </w:rPr>
            </w:pPr>
            <w:r w:rsidRPr="006004EF">
              <w:rPr>
                <w:rFonts w:ascii="Times New Roman" w:hAnsi="Times New Roman" w:cs="Times New Roman"/>
                <w:lang w:val="ro-MD"/>
              </w:rPr>
              <w:t>Autoritate fiscală</w:t>
            </w:r>
            <w:r>
              <w:rPr>
                <w:rFonts w:ascii="Times New Roman" w:hAnsi="Times New Roman" w:cs="Times New Roman"/>
                <w:lang w:val="ro-MD"/>
              </w:rPr>
              <w:t xml:space="preserve">, </w:t>
            </w:r>
            <w:r w:rsidR="00BD3390">
              <w:rPr>
                <w:rFonts w:ascii="Times New Roman" w:hAnsi="Times New Roman" w:cs="Times New Roman"/>
                <w:lang w:val="ro-MD"/>
              </w:rPr>
              <w:t>d</w:t>
            </w:r>
            <w:r w:rsidRPr="006004EF">
              <w:rPr>
                <w:rFonts w:ascii="Times New Roman" w:hAnsi="Times New Roman" w:cs="Times New Roman"/>
                <w:lang w:val="ro-MD"/>
              </w:rPr>
              <w:t>ebitori</w:t>
            </w:r>
            <w:r w:rsidR="00BD3390">
              <w:rPr>
                <w:rFonts w:ascii="Times New Roman" w:hAnsi="Times New Roman" w:cs="Times New Roman"/>
                <w:lang w:val="ro-MD"/>
              </w:rPr>
              <w:t>, p</w:t>
            </w:r>
            <w:r w:rsidRPr="006004EF">
              <w:rPr>
                <w:rFonts w:ascii="Times New Roman" w:hAnsi="Times New Roman" w:cs="Times New Roman"/>
                <w:lang w:val="ro-MD"/>
              </w:rPr>
              <w:t>roporționalitate</w:t>
            </w:r>
            <w:r w:rsidR="00BD3390">
              <w:rPr>
                <w:rFonts w:ascii="Times New Roman" w:hAnsi="Times New Roman" w:cs="Times New Roman"/>
                <w:lang w:val="ro-MD"/>
              </w:rPr>
              <w:t>, p</w:t>
            </w:r>
            <w:r w:rsidRPr="006004EF">
              <w:rPr>
                <w:rFonts w:ascii="Times New Roman" w:hAnsi="Times New Roman" w:cs="Times New Roman"/>
                <w:lang w:val="ro-MD"/>
              </w:rPr>
              <w:t>ublicitate</w:t>
            </w:r>
            <w:r w:rsidR="00BD3390">
              <w:rPr>
                <w:rFonts w:ascii="Times New Roman" w:hAnsi="Times New Roman" w:cs="Times New Roman"/>
                <w:lang w:val="ro-MD"/>
              </w:rPr>
              <w:t>, d</w:t>
            </w:r>
            <w:r w:rsidRPr="006004EF">
              <w:rPr>
                <w:rFonts w:ascii="Times New Roman" w:hAnsi="Times New Roman" w:cs="Times New Roman"/>
                <w:lang w:val="ro-MD"/>
              </w:rPr>
              <w:t>ate protejate</w:t>
            </w:r>
            <w:r w:rsidR="00BD3390">
              <w:rPr>
                <w:rFonts w:ascii="Times New Roman" w:hAnsi="Times New Roman" w:cs="Times New Roman"/>
                <w:lang w:val="ro-MD"/>
              </w:rPr>
              <w:t>, o</w:t>
            </w:r>
            <w:r w:rsidRPr="006004EF">
              <w:rPr>
                <w:rFonts w:ascii="Times New Roman" w:hAnsi="Times New Roman" w:cs="Times New Roman"/>
                <w:lang w:val="ro-MD"/>
              </w:rPr>
              <w:t>bligații fiscale</w:t>
            </w:r>
            <w:r w:rsidR="00BD3390">
              <w:rPr>
                <w:rFonts w:ascii="Times New Roman" w:hAnsi="Times New Roman" w:cs="Times New Roman"/>
                <w:lang w:val="ro-MD"/>
              </w:rPr>
              <w:t xml:space="preserve">, confidențialitate, </w:t>
            </w:r>
            <w:r w:rsidR="00B055DC">
              <w:rPr>
                <w:rFonts w:ascii="Times New Roman" w:hAnsi="Times New Roman" w:cs="Times New Roman"/>
                <w:lang w:val="ro-MD"/>
              </w:rPr>
              <w:lastRenderedPageBreak/>
              <w:t>umilirea publică</w:t>
            </w:r>
            <w:r w:rsidR="00BD3390">
              <w:rPr>
                <w:rFonts w:ascii="Times New Roman" w:hAnsi="Times New Roman" w:cs="Times New Roman"/>
                <w:lang w:val="ro-MD"/>
              </w:rPr>
              <w:t>, interes public</w:t>
            </w:r>
          </w:p>
          <w:p w14:paraId="0EBB0F69" w14:textId="77777777" w:rsidR="00116334" w:rsidRPr="006004EF" w:rsidRDefault="00116334" w:rsidP="00BD3390">
            <w:pPr>
              <w:rPr>
                <w:rFonts w:ascii="Times New Roman" w:hAnsi="Times New Roman" w:cs="Times New Roman"/>
                <w:lang w:val="ro-MD"/>
              </w:rPr>
            </w:pPr>
          </w:p>
        </w:tc>
        <w:tc>
          <w:tcPr>
            <w:tcW w:w="6887" w:type="dxa"/>
          </w:tcPr>
          <w:p w14:paraId="4EB5563E" w14:textId="65037D3B" w:rsidR="004F01EE" w:rsidRPr="004F01EE" w:rsidRDefault="004F01EE" w:rsidP="00B075CE">
            <w:pPr>
              <w:jc w:val="both"/>
              <w:rPr>
                <w:rFonts w:ascii="Times New Roman" w:hAnsi="Times New Roman" w:cs="Times New Roman"/>
                <w:lang w:val="ro-MD"/>
              </w:rPr>
            </w:pPr>
            <w:r w:rsidRPr="004F01EE">
              <w:rPr>
                <w:rFonts w:ascii="Times New Roman" w:hAnsi="Times New Roman" w:cs="Times New Roman"/>
                <w:lang w:val="ro-MD"/>
              </w:rPr>
              <w:lastRenderedPageBreak/>
              <w:t xml:space="preserve">102. Curtea reiterează faptul că noțiunea de "viață privată" este un termen larg care nu poate fi definit în mod exhaustiv. Poate cuprinde mai multe aspecte ale identității fizice și sociale a persoanei. Articolul 8 protejează, în plus, dreptul la dezvoltare personală și dreptul de a stabili și dezvolta relații cu alte ființe umane și cu lumea exterioară. În cauzele decise în temeiul articolului 8 din Convenție, Curtea a statuat, de asemenea, că reputația face parte din identitatea personală </w:t>
            </w:r>
            <w:r w:rsidRPr="004F01EE">
              <w:rPr>
                <w:rFonts w:ascii="Times New Roman" w:hAnsi="Times New Roman" w:cs="Times New Roman"/>
                <w:lang w:val="ro-MD"/>
              </w:rPr>
              <w:lastRenderedPageBreak/>
              <w:t>și integritatea psihologică și intră în sfera vieții private. Cu toate acestea, articolul 8 poate intra în joc atunci când un atac asupra reputației unei persoane atinge un anumit nivel de gravitate și este făcut într-un mod care aduce atingere exercitării personale a dreptului la respectarea vieții private. Trebuie subliniat că articolul 8 nu poate fi invocat atunci când pretinsa pierdere a reputației este consecința previzibilă a propriilor acțiuni, cum ar fi, de exemplu, săvârșirea unei infracțiuni.</w:t>
            </w:r>
          </w:p>
          <w:p w14:paraId="12877985" w14:textId="293D8CDA" w:rsidR="004F01EE" w:rsidRPr="004F01EE" w:rsidRDefault="004F01EE" w:rsidP="00B075CE">
            <w:pPr>
              <w:jc w:val="both"/>
              <w:rPr>
                <w:rFonts w:ascii="Times New Roman" w:hAnsi="Times New Roman" w:cs="Times New Roman"/>
                <w:lang w:val="ro-MD"/>
              </w:rPr>
            </w:pPr>
            <w:bookmarkStart w:id="70" w:name="para_99"/>
            <w:r w:rsidRPr="004F01EE">
              <w:rPr>
                <w:rFonts w:ascii="Times New Roman" w:hAnsi="Times New Roman" w:cs="Times New Roman"/>
                <w:lang w:val="ro-MD"/>
              </w:rPr>
              <w:t>103</w:t>
            </w:r>
            <w:bookmarkEnd w:id="70"/>
            <w:r w:rsidRPr="004F01EE">
              <w:rPr>
                <w:rFonts w:ascii="Times New Roman" w:hAnsi="Times New Roman" w:cs="Times New Roman"/>
                <w:lang w:val="ro-MD"/>
              </w:rPr>
              <w:t xml:space="preserve">. Curtea observă că dreptul la protecția datelor cu caracter personal este garantat de dreptul la respectarea vieții private prevăzut la articolul 8. Astfel cum s-a statuat anterior, protecția datelor cu caracter personal este de o importanță fundamentală pentru exercitarea de către o persoană a dreptului său la respectarea vieții private și de familie, astfel cum este garantat de articolul 8 din convenție. Articolul 8 prevede astfel dreptul la o formă de autodeterminare informațională, permițând persoanelor să se prevaleze de dreptul lor la viață privată în ceea ce privește datele care, deși neutre, sunt colectate, prelucrate și difuzate în mod colectiv și în așa fel încât drepturile lor prevăzute la articolul 8 să poată fi utilizate. </w:t>
            </w:r>
          </w:p>
          <w:p w14:paraId="27C98276" w14:textId="5FC57CEA" w:rsidR="004F01EE" w:rsidRPr="004F01EE" w:rsidRDefault="004F01EE" w:rsidP="00B075CE">
            <w:pPr>
              <w:jc w:val="both"/>
              <w:rPr>
                <w:rFonts w:ascii="Times New Roman" w:hAnsi="Times New Roman" w:cs="Times New Roman"/>
                <w:lang w:val="ro-MD"/>
              </w:rPr>
            </w:pPr>
            <w:r w:rsidRPr="004F01EE">
              <w:rPr>
                <w:rFonts w:ascii="Times New Roman" w:hAnsi="Times New Roman" w:cs="Times New Roman"/>
                <w:lang w:val="ro-MD"/>
              </w:rPr>
              <w:t>106.  Curtea consideră că publicarea datelor cu caracter personal ale reclamantului poate fi considerată ca fiind o ingerință în dreptul reclamantului la respectarea vieții sale private. O astfel de ingerință va încălca articolul 8 al Convenției, cu excepția cazului în care poate fi justificată în temeiul articolului 8 § 2 ca fiind "în conformitate cu legea", urmărind unul sau mai multe dintre obiectivele legitime enumerate în acesta și fiind "necesară într-o societate democratică" pentru a atinge scopul sau scopurile în cauză.</w:t>
            </w:r>
          </w:p>
          <w:p w14:paraId="29381AE7" w14:textId="1064DC03" w:rsidR="004F01EE" w:rsidRPr="004F01EE" w:rsidRDefault="004F01EE" w:rsidP="00B075CE">
            <w:pPr>
              <w:jc w:val="both"/>
              <w:rPr>
                <w:rFonts w:ascii="Times New Roman" w:hAnsi="Times New Roman" w:cs="Times New Roman"/>
                <w:lang w:val="ro-MD"/>
              </w:rPr>
            </w:pPr>
            <w:r w:rsidRPr="004F01EE">
              <w:rPr>
                <w:rFonts w:ascii="Times New Roman" w:hAnsi="Times New Roman" w:cs="Times New Roman"/>
                <w:lang w:val="ro-MD"/>
              </w:rPr>
              <w:t xml:space="preserve">108. Curtea reiterează că enumerarea excepțiilor de la dreptul individului la respectarea vieții sale private, astfel cum sunt enumerate la articolul 8 § 2, este exhaustivă și că definiția lor este restrictivă. Pentru a fi compatibilă cu Convenția, o limitare a acestei </w:t>
            </w:r>
            <w:r w:rsidRPr="004F01EE">
              <w:rPr>
                <w:rFonts w:ascii="Times New Roman" w:hAnsi="Times New Roman" w:cs="Times New Roman"/>
                <w:lang w:val="ro-MD"/>
              </w:rPr>
              <w:lastRenderedPageBreak/>
              <w:t>libertăți trebuie, în special, să urmărească un scop care poate fi legat de unul dintre cele enumerate în această dispoziție.</w:t>
            </w:r>
          </w:p>
          <w:p w14:paraId="3350E02B" w14:textId="77777777" w:rsidR="004F01EE" w:rsidRPr="004F01EE" w:rsidRDefault="004F01EE" w:rsidP="00B075CE">
            <w:pPr>
              <w:jc w:val="both"/>
              <w:rPr>
                <w:rFonts w:ascii="Times New Roman" w:hAnsi="Times New Roman" w:cs="Times New Roman"/>
                <w:lang w:val="ro-MD"/>
              </w:rPr>
            </w:pPr>
            <w:r w:rsidRPr="004F01EE">
              <w:rPr>
                <w:rFonts w:ascii="Times New Roman" w:hAnsi="Times New Roman" w:cs="Times New Roman"/>
                <w:lang w:val="ro-MD"/>
              </w:rPr>
              <w:t>111. În ceea ce privește primul dintre obiectivele invocate de guvern, urmărirea "intereselor [...] bunăstarea economică a țării", nu există nicio îndoială că asigurarea colectării impozitelor este un instrument de politică economică și socială a statului și că optimizarea veniturilor fiscale corespunde scopului menționat mai sus. O măsură care vizează neconformitatea contribuabililor urmărește să sporească eficiența sistemului fiscal.</w:t>
            </w:r>
          </w:p>
          <w:p w14:paraId="376265E6" w14:textId="10C24778" w:rsidR="004F01EE" w:rsidRPr="004F01EE" w:rsidRDefault="004F01EE" w:rsidP="00B075CE">
            <w:pPr>
              <w:jc w:val="both"/>
              <w:rPr>
                <w:rFonts w:ascii="Times New Roman" w:hAnsi="Times New Roman" w:cs="Times New Roman"/>
                <w:lang w:val="ro-MD"/>
              </w:rPr>
            </w:pPr>
            <w:r w:rsidRPr="004F01EE">
              <w:rPr>
                <w:rFonts w:ascii="Times New Roman" w:hAnsi="Times New Roman" w:cs="Times New Roman"/>
                <w:lang w:val="ro-MD"/>
              </w:rPr>
              <w:t>115. O ingerință va fi considerată "necesară într-o societate democratică" pentru atingerea unui obiectiv legitim dacă răspunde unei "nevoi sociale urgente" și, în special, dacă motivele invocate de autoritățile naționale pentru a o justifica sunt "relevante și suficiente" și dacă este proporțională cu scopul legitim urmărit .</w:t>
            </w:r>
          </w:p>
          <w:p w14:paraId="54EBFF9F" w14:textId="083C6F49" w:rsidR="004F01EE" w:rsidRPr="004F01EE" w:rsidRDefault="004F01EE" w:rsidP="00B075CE">
            <w:pPr>
              <w:jc w:val="both"/>
              <w:rPr>
                <w:rFonts w:ascii="Times New Roman" w:hAnsi="Times New Roman" w:cs="Times New Roman"/>
                <w:lang w:val="ro-MD"/>
              </w:rPr>
            </w:pPr>
            <w:bookmarkStart w:id="71" w:name="public_interest"/>
            <w:r w:rsidRPr="004F01EE">
              <w:rPr>
                <w:rFonts w:ascii="Times New Roman" w:hAnsi="Times New Roman" w:cs="Times New Roman"/>
                <w:lang w:val="ro-MD"/>
              </w:rPr>
              <w:t>116</w:t>
            </w:r>
            <w:bookmarkEnd w:id="71"/>
            <w:r w:rsidRPr="004F01EE">
              <w:rPr>
                <w:rFonts w:ascii="Times New Roman" w:hAnsi="Times New Roman" w:cs="Times New Roman"/>
                <w:lang w:val="ro-MD"/>
              </w:rPr>
              <w:t>. În centrul prezentei cauze se află problema dacă s-a ajuns la un echilibru corect între, pe de o parte, interesul public de a asigura disciplina fiscală și bunăstarea economică a țării și interesul potențialilor parteneri de afaceri de a obține acces la anumite informații deținute de stat cu privire la persoane fizice și, pe de altă parte, interesul persoanelor fizice de a proteja anumite forme de date păstrate de stat în scopul colectării impozitelor. Astfel, Curtea consideră necesar, de la bun început, să prezinte principiile generale care decurg din jurisprudența sa privind dreptul la viață privată în temeiul articolului 8 din convenție, în special în contextul protecției datelor.</w:t>
            </w:r>
          </w:p>
          <w:p w14:paraId="6BD9C580" w14:textId="69A04AA3" w:rsidR="004F01EE" w:rsidRPr="004F01EE" w:rsidRDefault="004F01EE" w:rsidP="00B075CE">
            <w:pPr>
              <w:jc w:val="both"/>
              <w:rPr>
                <w:rFonts w:ascii="Times New Roman" w:hAnsi="Times New Roman" w:cs="Times New Roman"/>
                <w:lang w:val="ro-MD"/>
              </w:rPr>
            </w:pPr>
            <w:r w:rsidRPr="004F01EE">
              <w:rPr>
                <w:rFonts w:ascii="Times New Roman" w:hAnsi="Times New Roman" w:cs="Times New Roman"/>
                <w:lang w:val="ro-MD"/>
              </w:rPr>
              <w:t>118. Marja de apreciere care trebuie acordată autorităților naționale competente va varia în funcție de natura problemelor și de gravitatea intereselor în joc. Marja va tinde să fie mai restrânsă în cazul în care dreptul în cauză este esențial pentru exercitarea efectivă a drepturilor intime sau esențiale de către individ.</w:t>
            </w:r>
          </w:p>
          <w:p w14:paraId="1C7AACF9" w14:textId="17961948" w:rsidR="004F01EE" w:rsidRPr="004F01EE" w:rsidRDefault="004F01EE" w:rsidP="00B075CE">
            <w:pPr>
              <w:jc w:val="both"/>
              <w:rPr>
                <w:rFonts w:ascii="Times New Roman" w:hAnsi="Times New Roman" w:cs="Times New Roman"/>
                <w:lang w:val="ro-MD"/>
              </w:rPr>
            </w:pPr>
            <w:bookmarkStart w:id="72" w:name="natureoftheinfo"/>
            <w:r w:rsidRPr="004F01EE">
              <w:rPr>
                <w:rFonts w:ascii="Times New Roman" w:hAnsi="Times New Roman" w:cs="Times New Roman"/>
                <w:lang w:val="ro-MD"/>
              </w:rPr>
              <w:t>119</w:t>
            </w:r>
            <w:bookmarkEnd w:id="72"/>
            <w:r w:rsidRPr="004F01EE">
              <w:rPr>
                <w:rFonts w:ascii="Times New Roman" w:hAnsi="Times New Roman" w:cs="Times New Roman"/>
                <w:lang w:val="ro-MD"/>
              </w:rPr>
              <w:t xml:space="preserve">. Pentru a aprecia compatibilitatea cu articolul 8 din Convenție a unei ingerințe care rezultă din publicarea datelor cu caracter personal, </w:t>
            </w:r>
            <w:r w:rsidRPr="004F01EE">
              <w:rPr>
                <w:rFonts w:ascii="Times New Roman" w:hAnsi="Times New Roman" w:cs="Times New Roman"/>
                <w:lang w:val="ro-MD"/>
              </w:rPr>
              <w:lastRenderedPageBreak/>
              <w:t>Curtea a luat în considerare natura informațiilor divulgate și dacă acestea se refereau la aspectele cele mai intime ale unei persoane, cum ar fi starea de sănătate, atitudinile față de religie. În schimb, Curtea a considerat că informațiile pur financiare care nu implică transmiterea de detalii intime sau date strâns legate de identitate nu merită o protecție sporită.</w:t>
            </w:r>
          </w:p>
          <w:p w14:paraId="294A8E78" w14:textId="6F36183B" w:rsidR="004F01EE" w:rsidRPr="004F01EE" w:rsidRDefault="004F01EE" w:rsidP="00B075CE">
            <w:pPr>
              <w:jc w:val="both"/>
              <w:rPr>
                <w:rFonts w:ascii="Times New Roman" w:hAnsi="Times New Roman" w:cs="Times New Roman"/>
                <w:lang w:val="ro-MD"/>
              </w:rPr>
            </w:pPr>
            <w:bookmarkStart w:id="73" w:name="alkaya"/>
            <w:bookmarkStart w:id="74" w:name="repercussiononprivatelife_alakaya"/>
            <w:bookmarkEnd w:id="73"/>
            <w:r w:rsidRPr="004F01EE">
              <w:rPr>
                <w:rFonts w:ascii="Times New Roman" w:hAnsi="Times New Roman" w:cs="Times New Roman"/>
                <w:lang w:val="ro-MD"/>
              </w:rPr>
              <w:t>120</w:t>
            </w:r>
            <w:bookmarkEnd w:id="74"/>
            <w:r w:rsidRPr="004F01EE">
              <w:rPr>
                <w:rFonts w:ascii="Times New Roman" w:hAnsi="Times New Roman" w:cs="Times New Roman"/>
                <w:lang w:val="ro-MD"/>
              </w:rPr>
              <w:t>. Curtea a luat în considerare, de asemenea, repercusiunile publicării asupra vieții private a reclamantului, cum ar fi sentimentul de nesiguranță care a urmat și posibilul impediment în calea unei vieți personale normale.</w:t>
            </w:r>
          </w:p>
          <w:p w14:paraId="2C486C69" w14:textId="3C42086A" w:rsidR="004F01EE" w:rsidRPr="004F01EE" w:rsidRDefault="004F01EE" w:rsidP="00B075CE">
            <w:pPr>
              <w:jc w:val="both"/>
              <w:rPr>
                <w:rFonts w:ascii="Times New Roman" w:hAnsi="Times New Roman" w:cs="Times New Roman"/>
                <w:lang w:val="ro-MD"/>
              </w:rPr>
            </w:pPr>
            <w:bookmarkStart w:id="75" w:name="publication_internet"/>
            <w:r w:rsidRPr="004F01EE">
              <w:rPr>
                <w:rFonts w:ascii="Times New Roman" w:hAnsi="Times New Roman" w:cs="Times New Roman"/>
                <w:lang w:val="ro-MD"/>
              </w:rPr>
              <w:t>121</w:t>
            </w:r>
            <w:bookmarkEnd w:id="75"/>
            <w:r w:rsidRPr="004F01EE">
              <w:rPr>
                <w:rFonts w:ascii="Times New Roman" w:hAnsi="Times New Roman" w:cs="Times New Roman"/>
                <w:lang w:val="ro-MD"/>
              </w:rPr>
              <w:t xml:space="preserve">. În examinarea riscului de prejudiciu, Curtea a luat în considerare tipul de suport utilizat la divulgarea datelor în cauză. În ceea ce privește diseminarea informațiilor cu caracter personal pe internet, Curtea a constatat – în contextul plângerilor prevăzute atât la articolul 8, cât și la articolul 10 – că riscul de prejudiciu pe care îl prezintă conținutul și comunicațiile pe internet pentru exercitarea și exercitarea altor drepturi ale omului, în special dreptul la respectarea vieții private, este cu siguranță mai mare în comparație cu cea prezentată de presă. </w:t>
            </w:r>
          </w:p>
          <w:p w14:paraId="7173B150" w14:textId="40A2D6F6" w:rsidR="004F01EE" w:rsidRPr="004F01EE" w:rsidRDefault="004F01EE" w:rsidP="00B075CE">
            <w:pPr>
              <w:jc w:val="both"/>
              <w:rPr>
                <w:rFonts w:ascii="Times New Roman" w:hAnsi="Times New Roman" w:cs="Times New Roman"/>
                <w:lang w:val="ro-MD"/>
              </w:rPr>
            </w:pPr>
            <w:bookmarkStart w:id="76" w:name="appropriate_safeguards"/>
            <w:r w:rsidRPr="004F01EE">
              <w:rPr>
                <w:rFonts w:ascii="Times New Roman" w:hAnsi="Times New Roman" w:cs="Times New Roman"/>
                <w:lang w:val="ro-MD"/>
              </w:rPr>
              <w:t>122</w:t>
            </w:r>
            <w:bookmarkEnd w:id="76"/>
            <w:r w:rsidRPr="004F01EE">
              <w:rPr>
                <w:rFonts w:ascii="Times New Roman" w:hAnsi="Times New Roman" w:cs="Times New Roman"/>
                <w:lang w:val="ro-MD"/>
              </w:rPr>
              <w:t>. Astfel cum s-a arătat anterior, Curtea a statuat că protecția datelor cu caracter personal este de o importanță fundamentală pentru exercitarea de către o persoană a dreptului său la respectarea vieții private și de familie, astfel cum este garantat de articolul 8 din convenție. Dreptul intern trebuie să ofere garanții adecvate pentru a preveni orice astfel de utilizare a datelor cu caracter personal care ar putea fi incompatibilă cu garanțiile prevăzute la articolul 8 din Convenție.</w:t>
            </w:r>
          </w:p>
          <w:p w14:paraId="32E31F8E" w14:textId="34820992" w:rsidR="004F01EE" w:rsidRPr="004F01EE" w:rsidRDefault="004F01EE" w:rsidP="00B075CE">
            <w:pPr>
              <w:jc w:val="both"/>
              <w:rPr>
                <w:rFonts w:ascii="Times New Roman" w:hAnsi="Times New Roman" w:cs="Times New Roman"/>
                <w:lang w:val="ro-MD"/>
              </w:rPr>
            </w:pPr>
            <w:bookmarkStart w:id="77" w:name="para_120"/>
            <w:bookmarkStart w:id="78" w:name="para_123"/>
            <w:bookmarkEnd w:id="77"/>
            <w:r w:rsidRPr="004F01EE">
              <w:rPr>
                <w:rFonts w:ascii="Times New Roman" w:hAnsi="Times New Roman" w:cs="Times New Roman"/>
                <w:lang w:val="ro-MD"/>
              </w:rPr>
              <w:t>123</w:t>
            </w:r>
            <w:bookmarkEnd w:id="78"/>
            <w:r w:rsidRPr="004F01EE">
              <w:rPr>
                <w:rFonts w:ascii="Times New Roman" w:hAnsi="Times New Roman" w:cs="Times New Roman"/>
                <w:lang w:val="ro-MD"/>
              </w:rPr>
              <w:t xml:space="preserve">. În ceea ce privește limitările marjei de apreciere a statelor care rezultă din cerința de mai sus de a oferi garanții adecvate, este de asemenea demn de remarcat faptul că, atunci când a evaluat prelucrarea datelor cu caracter personal în temeiul articolului 8 din </w:t>
            </w:r>
            <w:r w:rsidRPr="004F01EE">
              <w:rPr>
                <w:rFonts w:ascii="Times New Roman" w:hAnsi="Times New Roman" w:cs="Times New Roman"/>
                <w:lang w:val="ro-MD"/>
              </w:rPr>
              <w:lastRenderedPageBreak/>
              <w:t>Convenție, Curtea a ținut seama frecvent de principiile conținute în legislația privind protecția datelor. Acestea au inclus:</w:t>
            </w:r>
          </w:p>
          <w:p w14:paraId="4E3E5CEE" w14:textId="4E60C261" w:rsidR="004F01EE" w:rsidRPr="004F01EE" w:rsidRDefault="002479FA" w:rsidP="00B075CE">
            <w:pPr>
              <w:jc w:val="both"/>
              <w:rPr>
                <w:rFonts w:ascii="Times New Roman" w:hAnsi="Times New Roman" w:cs="Times New Roman"/>
                <w:lang w:val="ro-MD"/>
              </w:rPr>
            </w:pPr>
            <w:r>
              <w:rPr>
                <w:rFonts w:ascii="Times New Roman" w:hAnsi="Times New Roman" w:cs="Times New Roman"/>
                <w:lang w:val="ro-MD"/>
              </w:rPr>
              <w:t>a)</w:t>
            </w:r>
            <w:r w:rsidR="004F01EE" w:rsidRPr="004F01EE">
              <w:rPr>
                <w:rFonts w:ascii="Times New Roman" w:hAnsi="Times New Roman" w:cs="Times New Roman"/>
                <w:i/>
                <w:iCs/>
                <w:lang w:val="ro-MD"/>
              </w:rPr>
              <w:t> Principiul limitării scopului</w:t>
            </w:r>
            <w:r w:rsidR="004F01EE" w:rsidRPr="004F01EE">
              <w:rPr>
                <w:rFonts w:ascii="Times New Roman" w:hAnsi="Times New Roman" w:cs="Times New Roman"/>
                <w:lang w:val="ro-MD"/>
              </w:rPr>
              <w:t xml:space="preserve">, potrivit căruia orice prelucrare a datelor cu caracter personal trebuie efectuată pentru un scop specific, bine definit și numai în scopuri suplimentare care sunt compatibile cu scopul inițial </w:t>
            </w:r>
          </w:p>
          <w:p w14:paraId="49800834" w14:textId="1D91C06D" w:rsidR="004F01EE" w:rsidRPr="004F01EE" w:rsidRDefault="002479FA" w:rsidP="00B075CE">
            <w:pPr>
              <w:jc w:val="both"/>
              <w:rPr>
                <w:rFonts w:ascii="Times New Roman" w:hAnsi="Times New Roman" w:cs="Times New Roman"/>
                <w:lang w:val="ro-MD"/>
              </w:rPr>
            </w:pPr>
            <w:r>
              <w:rPr>
                <w:rFonts w:ascii="Times New Roman" w:hAnsi="Times New Roman" w:cs="Times New Roman"/>
                <w:lang w:val="ro-MD"/>
              </w:rPr>
              <w:t>b)</w:t>
            </w:r>
            <w:r w:rsidR="004F01EE" w:rsidRPr="004F01EE">
              <w:rPr>
                <w:rFonts w:ascii="Times New Roman" w:hAnsi="Times New Roman" w:cs="Times New Roman"/>
                <w:i/>
                <w:iCs/>
                <w:lang w:val="ro-MD"/>
              </w:rPr>
              <w:t> Principiul reducerii la minimum a datelor</w:t>
            </w:r>
            <w:r w:rsidR="004F01EE" w:rsidRPr="004F01EE">
              <w:rPr>
                <w:rFonts w:ascii="Times New Roman" w:hAnsi="Times New Roman" w:cs="Times New Roman"/>
                <w:lang w:val="ro-MD"/>
              </w:rPr>
              <w:t>, potrivit căruia datele cu caracter personal ar trebui să fie adecvate, relevante și limitate la ceea ce este necesar în raport cu scopurile pentru care sunt prelucrate, precum și divulgarea excesivă și inutilă a unor persoane cu caracter personal </w:t>
            </w:r>
            <w:r w:rsidRPr="004F01EE">
              <w:rPr>
                <w:rFonts w:ascii="Times New Roman" w:hAnsi="Times New Roman" w:cs="Times New Roman"/>
                <w:lang w:val="ro-MD"/>
              </w:rPr>
              <w:t>sensibil detaliile</w:t>
            </w:r>
            <w:r w:rsidR="004F01EE" w:rsidRPr="004F01EE">
              <w:rPr>
                <w:rFonts w:ascii="Times New Roman" w:hAnsi="Times New Roman" w:cs="Times New Roman"/>
                <w:lang w:val="ro-MD"/>
              </w:rPr>
              <w:t xml:space="preserve"> care nu au legătură cu pretinsul scop de informare a publicului nu sunt justificate</w:t>
            </w:r>
            <w:r>
              <w:rPr>
                <w:rFonts w:ascii="Times New Roman" w:hAnsi="Times New Roman" w:cs="Times New Roman"/>
                <w:lang w:val="ro-MD"/>
              </w:rPr>
              <w:t>.</w:t>
            </w:r>
          </w:p>
          <w:p w14:paraId="4FC78264" w14:textId="5ECAFBED" w:rsidR="004F01EE" w:rsidRPr="004F01EE" w:rsidRDefault="002479FA" w:rsidP="00B075CE">
            <w:pPr>
              <w:jc w:val="both"/>
              <w:rPr>
                <w:rFonts w:ascii="Times New Roman" w:hAnsi="Times New Roman" w:cs="Times New Roman"/>
                <w:lang w:val="ro-MD"/>
              </w:rPr>
            </w:pPr>
            <w:r>
              <w:rPr>
                <w:rFonts w:ascii="Times New Roman" w:hAnsi="Times New Roman" w:cs="Times New Roman"/>
                <w:lang w:val="ro-MD"/>
              </w:rPr>
              <w:t>c)</w:t>
            </w:r>
            <w:r w:rsidR="004F01EE" w:rsidRPr="004F01EE">
              <w:rPr>
                <w:rFonts w:ascii="Times New Roman" w:hAnsi="Times New Roman" w:cs="Times New Roman"/>
                <w:lang w:val="ro-MD"/>
              </w:rPr>
              <w:t> </w:t>
            </w:r>
            <w:r w:rsidR="004F01EE" w:rsidRPr="004F01EE">
              <w:rPr>
                <w:rFonts w:ascii="Times New Roman" w:hAnsi="Times New Roman" w:cs="Times New Roman"/>
                <w:i/>
                <w:iCs/>
                <w:lang w:val="ro-MD"/>
              </w:rPr>
              <w:t>Principiul exactității datelor</w:t>
            </w:r>
            <w:r w:rsidR="004F01EE" w:rsidRPr="004F01EE">
              <w:rPr>
                <w:rFonts w:ascii="Times New Roman" w:hAnsi="Times New Roman" w:cs="Times New Roman"/>
                <w:lang w:val="ro-MD"/>
              </w:rPr>
              <w:t>. Curtea a subliniat că natura inexactă sau falsă a informațiilor conținute în registrele publice poate fi dăunătoare sau potențial dăunătoare reputației persoanei vizate, impunând garanții procedurale legale pentru corectarea și revizuirea informațiilor.</w:t>
            </w:r>
          </w:p>
          <w:p w14:paraId="00F805CA" w14:textId="3D04A7C3" w:rsidR="004F01EE" w:rsidRPr="004F01EE" w:rsidRDefault="002479FA" w:rsidP="00B075CE">
            <w:pPr>
              <w:jc w:val="both"/>
              <w:rPr>
                <w:rFonts w:ascii="Times New Roman" w:hAnsi="Times New Roman" w:cs="Times New Roman"/>
                <w:lang w:val="ro-MD"/>
              </w:rPr>
            </w:pPr>
            <w:r>
              <w:rPr>
                <w:rFonts w:ascii="Times New Roman" w:hAnsi="Times New Roman" w:cs="Times New Roman"/>
                <w:lang w:val="ro-MD"/>
              </w:rPr>
              <w:t>d)</w:t>
            </w:r>
            <w:r w:rsidR="004F01EE" w:rsidRPr="004F01EE">
              <w:rPr>
                <w:rFonts w:ascii="Times New Roman" w:hAnsi="Times New Roman" w:cs="Times New Roman"/>
                <w:i/>
                <w:iCs/>
                <w:lang w:val="ro-MD"/>
              </w:rPr>
              <w:t> Principiul limitării stocării</w:t>
            </w:r>
            <w:r w:rsidR="004F01EE" w:rsidRPr="004F01EE">
              <w:rPr>
                <w:rFonts w:ascii="Times New Roman" w:hAnsi="Times New Roman" w:cs="Times New Roman"/>
                <w:lang w:val="ro-MD"/>
              </w:rPr>
              <w:t> , potrivit căruia datele cu caracter personal trebuie păstrate într-o formă care să permită identificarea persoanelor vizate pentru o perioadă care nu depășește mai mult decât este necesar pentru scopurile pentru care sunt prelucrate. Curtea a statuat că prelucrarea inițial legală a datelor exacte poate deveni în timp incompatibilă cu cerințele articolului 8 atunci când aceste date nu mai sunt necesare în raport cu scopurile pentru care au fost colectate sau publicate</w:t>
            </w:r>
            <w:r>
              <w:rPr>
                <w:rFonts w:ascii="Times New Roman" w:hAnsi="Times New Roman" w:cs="Times New Roman"/>
                <w:lang w:val="ro-MD"/>
              </w:rPr>
              <w:t>.</w:t>
            </w:r>
          </w:p>
          <w:p w14:paraId="7E56E209" w14:textId="4DBCB7B3" w:rsidR="004F01EE" w:rsidRPr="004F01EE" w:rsidRDefault="004F01EE" w:rsidP="00B075CE">
            <w:pPr>
              <w:jc w:val="both"/>
              <w:rPr>
                <w:rFonts w:ascii="Times New Roman" w:hAnsi="Times New Roman" w:cs="Times New Roman"/>
                <w:lang w:val="ro-MD"/>
              </w:rPr>
            </w:pPr>
            <w:r w:rsidRPr="004F01EE">
              <w:rPr>
                <w:rFonts w:ascii="Times New Roman" w:hAnsi="Times New Roman" w:cs="Times New Roman"/>
                <w:lang w:val="ro-MD"/>
              </w:rPr>
              <w:t xml:space="preserve">128. Având în vedere ansamblul elementelor de mai sus, Curtea consideră că statele contractante dispun de o largă marjă de apreciere atunci când apreciază necesitatea de a institui un sistem de difuzare a datelor cu caracter personal ale contribuabililor care nu își respectă obligațiile de plată a impozitelor, ca mijloc, printre altele, de a asigura buna funcționare a colectării impozitelor în ansamblul său. Cu toate acestea, marja de apreciere de care se bucură statele în acest domeniu </w:t>
            </w:r>
            <w:r w:rsidRPr="004F01EE">
              <w:rPr>
                <w:rFonts w:ascii="Times New Roman" w:hAnsi="Times New Roman" w:cs="Times New Roman"/>
                <w:lang w:val="ro-MD"/>
              </w:rPr>
              <w:lastRenderedPageBreak/>
              <w:t>nu este nelimitată. În acest context, Curtea trebuie să se asigure că autoritățile naționale competente, fie la nivel legislativ, executiv sau judiciar, au efectuat un exercițiu de evaluare adecvată a intereselor concurente și, cel puțin în esență, au ținut seama nu numai de interesul public de diseminare a informațiilor în cauză, dar și (ii) naturii informațiilor divulgate; în al treilea rând, repercusiunile și riscul de prejudiciere asupra exercitării vieții private a persoanelor în cauză; (iv) acoperirea potențială a suportului utilizat pentru difuzarea informațiilor, în special a internetului; și, de asemenea, (v) principiile de bază de protecție a datelor, inclusiv cele privind limitarea scopului, limitarea stocării, minimizarea datelor și acuratețea datelor. În această privință, existența unor garanții procedurale poate juca de asemenea un rol important</w:t>
            </w:r>
            <w:r w:rsidR="002479FA">
              <w:rPr>
                <w:rFonts w:ascii="Times New Roman" w:hAnsi="Times New Roman" w:cs="Times New Roman"/>
                <w:lang w:val="ro-MD"/>
              </w:rPr>
              <w:t>.</w:t>
            </w:r>
          </w:p>
          <w:p w14:paraId="7413EA93" w14:textId="44150D64" w:rsidR="004F01EE" w:rsidRPr="004F01EE" w:rsidRDefault="004F01EE" w:rsidP="00B075CE">
            <w:pPr>
              <w:jc w:val="both"/>
              <w:rPr>
                <w:rFonts w:ascii="Times New Roman" w:hAnsi="Times New Roman" w:cs="Times New Roman"/>
                <w:lang w:val="ro-MD"/>
              </w:rPr>
            </w:pPr>
            <w:r w:rsidRPr="004F01EE">
              <w:rPr>
                <w:rFonts w:ascii="Times New Roman" w:hAnsi="Times New Roman" w:cs="Times New Roman"/>
                <w:lang w:val="ro-MD"/>
              </w:rPr>
              <w:t xml:space="preserve">137. Deși Curtea admite că intenția legiuitorului a fost de a îmbunătăți conformitatea fiscală și că adăugarea adresei de domiciliu a contribuabilului a asigurat exactitatea informațiilor publicate, nu pare că legiuitorul a avut în vedere luarea unor măsuri pentru a elabora răspunsuri adaptate în mod corespunzător în lumina principiului reducerii la minimum a datelor. </w:t>
            </w:r>
          </w:p>
          <w:p w14:paraId="173DF1C8" w14:textId="724EF927" w:rsidR="004F01EE" w:rsidRPr="004F01EE" w:rsidRDefault="004F01EE" w:rsidP="00B075CE">
            <w:pPr>
              <w:jc w:val="both"/>
              <w:rPr>
                <w:rFonts w:ascii="Times New Roman" w:hAnsi="Times New Roman" w:cs="Times New Roman"/>
                <w:lang w:val="ro-MD"/>
              </w:rPr>
            </w:pPr>
            <w:r w:rsidRPr="004F01EE">
              <w:rPr>
                <w:rFonts w:ascii="Times New Roman" w:hAnsi="Times New Roman" w:cs="Times New Roman"/>
                <w:lang w:val="ro-MD"/>
              </w:rPr>
              <w:t>138. În concluzie, statul pârât nu a demonstrat că legiuitorul a urmărit să asigure un just echilibru între interesele individuale concurente și interesele publice relevante pentru a asigura proporționalitatea ingerinței.</w:t>
            </w:r>
          </w:p>
          <w:p w14:paraId="3E7134DD" w14:textId="77A0E24C" w:rsidR="004F01EE" w:rsidRPr="004F01EE" w:rsidRDefault="004F01EE" w:rsidP="00B075CE">
            <w:pPr>
              <w:jc w:val="both"/>
              <w:rPr>
                <w:rFonts w:ascii="Times New Roman" w:hAnsi="Times New Roman" w:cs="Times New Roman"/>
                <w:lang w:val="ro-MD"/>
              </w:rPr>
            </w:pPr>
            <w:r w:rsidRPr="004F01EE">
              <w:rPr>
                <w:rFonts w:ascii="Times New Roman" w:hAnsi="Times New Roman" w:cs="Times New Roman"/>
                <w:lang w:val="ro-MD"/>
              </w:rPr>
              <w:t>139. Având în vedere cele de mai sus, având în vedere publicarea sistematică a datelor contribuabililor, care includeau adresele de domiciliu ale contribuabililor, Curtea nu este convinsă, în pofida marjei de apreciere a statului pârât, că motivele invocate de legiuitorul maghiar</w:t>
            </w:r>
            <w:r w:rsidR="002479FA">
              <w:rPr>
                <w:rFonts w:ascii="Times New Roman" w:hAnsi="Times New Roman" w:cs="Times New Roman"/>
                <w:lang w:val="ro-MD"/>
              </w:rPr>
              <w:t xml:space="preserve">, </w:t>
            </w:r>
            <w:r w:rsidRPr="004F01EE">
              <w:rPr>
                <w:rFonts w:ascii="Times New Roman" w:hAnsi="Times New Roman" w:cs="Times New Roman"/>
                <w:lang w:val="ro-MD"/>
              </w:rPr>
              <w:t>deși relevant, au fost suficiente pentru a demonstra că ingerința reclamată a fost "necesară într-o societate democratică" și că autoritățile statului pârât au găsit un echilibru just între interesele concurente în joc.</w:t>
            </w:r>
          </w:p>
          <w:p w14:paraId="394ADF06" w14:textId="7C12DC90" w:rsidR="00116334" w:rsidRPr="002479FA" w:rsidRDefault="004F01EE" w:rsidP="00B075CE">
            <w:pPr>
              <w:jc w:val="both"/>
              <w:rPr>
                <w:rFonts w:ascii="Times New Roman" w:hAnsi="Times New Roman" w:cs="Times New Roman"/>
                <w:lang w:val="ro-MD"/>
              </w:rPr>
            </w:pPr>
            <w:r w:rsidRPr="004F01EE">
              <w:rPr>
                <w:rFonts w:ascii="Times New Roman" w:hAnsi="Times New Roman" w:cs="Times New Roman"/>
                <w:lang w:val="ro-MD"/>
              </w:rPr>
              <w:t>140. În consecință, a existat o încălcare a articolului 8 din Convenție.</w:t>
            </w:r>
          </w:p>
        </w:tc>
        <w:tc>
          <w:tcPr>
            <w:tcW w:w="1651" w:type="dxa"/>
          </w:tcPr>
          <w:p w14:paraId="3BA9E881" w14:textId="77777777" w:rsidR="00116334" w:rsidRDefault="001B124D" w:rsidP="001B124D">
            <w:pPr>
              <w:jc w:val="center"/>
              <w:rPr>
                <w:rFonts w:ascii="Times New Roman" w:hAnsi="Times New Roman" w:cs="Times New Roman"/>
              </w:rPr>
            </w:pPr>
            <w:r>
              <w:rPr>
                <w:rFonts w:ascii="Times New Roman" w:hAnsi="Times New Roman" w:cs="Times New Roman"/>
              </w:rPr>
              <w:lastRenderedPageBreak/>
              <w:t xml:space="preserve">20.000 euro </w:t>
            </w:r>
          </w:p>
          <w:p w14:paraId="085AC5A5" w14:textId="7C4D9513" w:rsidR="001B124D" w:rsidRPr="00116334" w:rsidRDefault="001B124D" w:rsidP="001B124D">
            <w:pPr>
              <w:jc w:val="center"/>
              <w:rPr>
                <w:rFonts w:ascii="Times New Roman" w:hAnsi="Times New Roman" w:cs="Times New Roman"/>
              </w:rPr>
            </w:pPr>
            <w:r>
              <w:rPr>
                <w:rFonts w:ascii="Times New Roman" w:hAnsi="Times New Roman" w:cs="Times New Roman"/>
              </w:rPr>
              <w:t>(cost./chelt.)</w:t>
            </w:r>
          </w:p>
        </w:tc>
      </w:tr>
      <w:tr w:rsidR="004928C4" w:rsidRPr="00116334" w14:paraId="4F3E7AC2" w14:textId="77777777" w:rsidTr="003C6CBA">
        <w:tc>
          <w:tcPr>
            <w:tcW w:w="558" w:type="dxa"/>
          </w:tcPr>
          <w:p w14:paraId="146DD6FA" w14:textId="77777777" w:rsidR="00EA7406" w:rsidRPr="00EA7406" w:rsidRDefault="00EA7406" w:rsidP="00E05335">
            <w:pPr>
              <w:jc w:val="both"/>
              <w:rPr>
                <w:rFonts w:ascii="Times New Roman" w:hAnsi="Times New Roman" w:cs="Times New Roman"/>
                <w:b/>
                <w:bCs/>
              </w:rPr>
            </w:pPr>
            <w:r w:rsidRPr="00EA7406">
              <w:rPr>
                <w:rFonts w:ascii="Times New Roman" w:hAnsi="Times New Roman" w:cs="Times New Roman"/>
                <w:b/>
                <w:bCs/>
              </w:rPr>
              <w:lastRenderedPageBreak/>
              <w:t>20.</w:t>
            </w:r>
          </w:p>
        </w:tc>
        <w:tc>
          <w:tcPr>
            <w:tcW w:w="1469" w:type="dxa"/>
          </w:tcPr>
          <w:p w14:paraId="3BDCC876" w14:textId="77777777" w:rsidR="00EA7406" w:rsidRDefault="00CE04CF" w:rsidP="00E05335">
            <w:pPr>
              <w:jc w:val="both"/>
              <w:rPr>
                <w:rFonts w:ascii="Times New Roman" w:hAnsi="Times New Roman" w:cs="Times New Roman"/>
              </w:rPr>
            </w:pPr>
            <w:r>
              <w:rPr>
                <w:rFonts w:ascii="Times New Roman" w:hAnsi="Times New Roman" w:cs="Times New Roman"/>
              </w:rPr>
              <w:t xml:space="preserve">Art. 8 </w:t>
            </w:r>
          </w:p>
          <w:p w14:paraId="361FB98A" w14:textId="77777777" w:rsidR="00CE04CF" w:rsidRDefault="00CE04CF" w:rsidP="00E05335">
            <w:pPr>
              <w:jc w:val="both"/>
              <w:rPr>
                <w:rFonts w:ascii="Times New Roman" w:hAnsi="Times New Roman" w:cs="Times New Roman"/>
              </w:rPr>
            </w:pPr>
          </w:p>
          <w:p w14:paraId="7F946B35" w14:textId="77777777" w:rsidR="00CE04CF" w:rsidRDefault="00CE04CF" w:rsidP="00E05335">
            <w:pPr>
              <w:jc w:val="both"/>
              <w:rPr>
                <w:rFonts w:ascii="Times New Roman" w:hAnsi="Times New Roman" w:cs="Times New Roman"/>
              </w:rPr>
            </w:pPr>
            <w:r>
              <w:rPr>
                <w:rFonts w:ascii="Times New Roman" w:hAnsi="Times New Roman" w:cs="Times New Roman"/>
              </w:rPr>
              <w:t>Viața privată</w:t>
            </w:r>
          </w:p>
          <w:p w14:paraId="1F8B7B53" w14:textId="77777777" w:rsidR="00CE04CF" w:rsidRDefault="00CE04CF" w:rsidP="00E05335">
            <w:pPr>
              <w:jc w:val="both"/>
              <w:rPr>
                <w:rFonts w:ascii="Times New Roman" w:hAnsi="Times New Roman" w:cs="Times New Roman"/>
              </w:rPr>
            </w:pPr>
          </w:p>
          <w:p w14:paraId="33D0A4E2" w14:textId="77777777" w:rsidR="00CE04CF" w:rsidRDefault="00CE04CF" w:rsidP="00E05335">
            <w:pPr>
              <w:jc w:val="both"/>
              <w:rPr>
                <w:rFonts w:ascii="Times New Roman" w:hAnsi="Times New Roman" w:cs="Times New Roman"/>
              </w:rPr>
            </w:pPr>
          </w:p>
          <w:p w14:paraId="7C38853D" w14:textId="77777777" w:rsidR="00CE04CF" w:rsidRDefault="00CE04CF" w:rsidP="00E05335">
            <w:pPr>
              <w:jc w:val="both"/>
              <w:rPr>
                <w:rFonts w:ascii="Times New Roman" w:hAnsi="Times New Roman" w:cs="Times New Roman"/>
              </w:rPr>
            </w:pPr>
          </w:p>
          <w:p w14:paraId="39B03B4A" w14:textId="77777777" w:rsidR="00CE04CF" w:rsidRDefault="00CE04CF" w:rsidP="00E05335">
            <w:pPr>
              <w:jc w:val="both"/>
              <w:rPr>
                <w:rFonts w:ascii="Times New Roman" w:hAnsi="Times New Roman" w:cs="Times New Roman"/>
              </w:rPr>
            </w:pPr>
          </w:p>
          <w:p w14:paraId="54DCE9CB" w14:textId="6EC2F4C0" w:rsidR="00CE04CF" w:rsidRPr="00116334" w:rsidRDefault="00CE04CF" w:rsidP="00E05335">
            <w:pPr>
              <w:jc w:val="both"/>
              <w:rPr>
                <w:rFonts w:ascii="Times New Roman" w:hAnsi="Times New Roman" w:cs="Times New Roman"/>
              </w:rPr>
            </w:pPr>
            <w:r>
              <w:rPr>
                <w:rFonts w:ascii="Times New Roman" w:hAnsi="Times New Roman" w:cs="Times New Roman"/>
              </w:rPr>
              <w:t>Art. 9</w:t>
            </w:r>
          </w:p>
        </w:tc>
        <w:tc>
          <w:tcPr>
            <w:tcW w:w="1461" w:type="dxa"/>
          </w:tcPr>
          <w:p w14:paraId="0833C97C" w14:textId="77777777" w:rsidR="00EA7406" w:rsidRDefault="00A77BFD" w:rsidP="00E05335">
            <w:pPr>
              <w:jc w:val="both"/>
              <w:rPr>
                <w:rFonts w:ascii="Times New Roman" w:hAnsi="Times New Roman" w:cs="Times New Roman"/>
              </w:rPr>
            </w:pPr>
            <w:r>
              <w:rPr>
                <w:rFonts w:ascii="Times New Roman" w:hAnsi="Times New Roman" w:cs="Times New Roman"/>
              </w:rPr>
              <w:t>17.09.2024</w:t>
            </w:r>
          </w:p>
          <w:p w14:paraId="40103EC3" w14:textId="77777777" w:rsidR="00A77BFD" w:rsidRDefault="00A77BFD" w:rsidP="00E05335">
            <w:pPr>
              <w:jc w:val="both"/>
              <w:rPr>
                <w:rFonts w:ascii="Times New Roman" w:hAnsi="Times New Roman" w:cs="Times New Roman"/>
              </w:rPr>
            </w:pPr>
          </w:p>
          <w:p w14:paraId="3A01FAB2" w14:textId="289BCC86" w:rsidR="00A77BFD" w:rsidRPr="00116334" w:rsidRDefault="00A77BFD" w:rsidP="00E05335">
            <w:pPr>
              <w:jc w:val="both"/>
              <w:rPr>
                <w:rFonts w:ascii="Times New Roman" w:hAnsi="Times New Roman" w:cs="Times New Roman"/>
              </w:rPr>
            </w:pPr>
            <w:r>
              <w:rPr>
                <w:rFonts w:ascii="Times New Roman" w:hAnsi="Times New Roman" w:cs="Times New Roman"/>
              </w:rPr>
              <w:t>Pindo Mulla vs Spania</w:t>
            </w:r>
          </w:p>
        </w:tc>
        <w:tc>
          <w:tcPr>
            <w:tcW w:w="2383" w:type="dxa"/>
          </w:tcPr>
          <w:p w14:paraId="78FB525B" w14:textId="42B22301" w:rsidR="00EA7406" w:rsidRDefault="00A13BA6" w:rsidP="00E05335">
            <w:pPr>
              <w:jc w:val="both"/>
              <w:rPr>
                <w:rFonts w:ascii="Times New Roman" w:hAnsi="Times New Roman" w:cs="Times New Roman"/>
              </w:rPr>
            </w:pPr>
            <w:hyperlink r:id="rId25" w:history="1">
              <w:r w:rsidR="003C6CBA" w:rsidRPr="003A570F">
                <w:rPr>
                  <w:rStyle w:val="a4"/>
                  <w:rFonts w:ascii="Times New Roman" w:hAnsi="Times New Roman" w:cs="Times New Roman"/>
                </w:rPr>
                <w:t>https://hudoc.echr.coe.</w:t>
              </w:r>
              <w:r w:rsidR="003C6CBA" w:rsidRPr="003A570F">
                <w:rPr>
                  <w:rStyle w:val="a4"/>
                  <w:rFonts w:ascii="Times New Roman" w:hAnsi="Times New Roman" w:cs="Times New Roman"/>
                </w:rPr>
                <w:br/>
                <w:t>int/?i=001-236065</w:t>
              </w:r>
            </w:hyperlink>
            <w:r w:rsidR="00EA7406">
              <w:rPr>
                <w:rFonts w:ascii="Times New Roman" w:hAnsi="Times New Roman" w:cs="Times New Roman"/>
              </w:rPr>
              <w:t xml:space="preserve"> </w:t>
            </w:r>
          </w:p>
        </w:tc>
        <w:tc>
          <w:tcPr>
            <w:tcW w:w="1784" w:type="dxa"/>
          </w:tcPr>
          <w:p w14:paraId="21B0A710" w14:textId="2E7762DD" w:rsidR="00AC65D6" w:rsidRPr="00AC65D6" w:rsidRDefault="00AC65D6" w:rsidP="00E05335">
            <w:pPr>
              <w:jc w:val="both"/>
              <w:rPr>
                <w:rFonts w:ascii="Times New Roman" w:hAnsi="Times New Roman" w:cs="Times New Roman"/>
                <w:lang w:val="ro-MD"/>
              </w:rPr>
            </w:pPr>
            <w:r w:rsidRPr="00AC65D6">
              <w:rPr>
                <w:rFonts w:ascii="Times New Roman" w:hAnsi="Times New Roman" w:cs="Times New Roman"/>
                <w:lang w:val="ro-MD"/>
              </w:rPr>
              <w:t>Autonomie</w:t>
            </w:r>
            <w:r>
              <w:rPr>
                <w:rFonts w:ascii="Times New Roman" w:hAnsi="Times New Roman" w:cs="Times New Roman"/>
                <w:lang w:val="ro-MD"/>
              </w:rPr>
              <w:t>, t</w:t>
            </w:r>
            <w:r w:rsidRPr="00AC65D6">
              <w:rPr>
                <w:rFonts w:ascii="Times New Roman" w:hAnsi="Times New Roman" w:cs="Times New Roman"/>
                <w:lang w:val="ro-MD"/>
              </w:rPr>
              <w:t>ransfuzie</w:t>
            </w:r>
            <w:r>
              <w:rPr>
                <w:rFonts w:ascii="Times New Roman" w:hAnsi="Times New Roman" w:cs="Times New Roman"/>
                <w:lang w:val="ro-MD"/>
              </w:rPr>
              <w:t>, r</w:t>
            </w:r>
            <w:r w:rsidRPr="00AC65D6">
              <w:rPr>
                <w:rFonts w:ascii="Times New Roman" w:hAnsi="Times New Roman" w:cs="Times New Roman"/>
                <w:lang w:val="ro-MD"/>
              </w:rPr>
              <w:t>eligie</w:t>
            </w:r>
            <w:r>
              <w:rPr>
                <w:rFonts w:ascii="Times New Roman" w:hAnsi="Times New Roman" w:cs="Times New Roman"/>
                <w:lang w:val="ro-MD"/>
              </w:rPr>
              <w:t>, martorul lui Iahova, c</w:t>
            </w:r>
            <w:r w:rsidRPr="00AC65D6">
              <w:rPr>
                <w:rFonts w:ascii="Times New Roman" w:hAnsi="Times New Roman" w:cs="Times New Roman"/>
                <w:lang w:val="ro-MD"/>
              </w:rPr>
              <w:t>onsimțământ informat</w:t>
            </w:r>
            <w:r>
              <w:rPr>
                <w:rFonts w:ascii="Times New Roman" w:hAnsi="Times New Roman" w:cs="Times New Roman"/>
                <w:lang w:val="ro-MD"/>
              </w:rPr>
              <w:t>, serviciu medical, s</w:t>
            </w:r>
            <w:r w:rsidRPr="00AC65D6">
              <w:rPr>
                <w:rFonts w:ascii="Times New Roman" w:hAnsi="Times New Roman" w:cs="Times New Roman"/>
                <w:lang w:val="ro-MD"/>
              </w:rPr>
              <w:t>ănătate publică</w:t>
            </w:r>
            <w:r w:rsidR="00FB1A0A">
              <w:rPr>
                <w:rFonts w:ascii="Times New Roman" w:hAnsi="Times New Roman" w:cs="Times New Roman"/>
                <w:lang w:val="ro-MD"/>
              </w:rPr>
              <w:t>, r</w:t>
            </w:r>
            <w:r w:rsidRPr="00AC65D6">
              <w:rPr>
                <w:rFonts w:ascii="Times New Roman" w:hAnsi="Times New Roman" w:cs="Times New Roman"/>
                <w:lang w:val="ro-MD"/>
              </w:rPr>
              <w:t>iscuri medicale</w:t>
            </w:r>
            <w:r w:rsidR="00FB1A0A">
              <w:rPr>
                <w:rFonts w:ascii="Times New Roman" w:hAnsi="Times New Roman" w:cs="Times New Roman"/>
                <w:lang w:val="ro-MD"/>
              </w:rPr>
              <w:t>, i</w:t>
            </w:r>
            <w:r w:rsidRPr="00AC65D6">
              <w:rPr>
                <w:rFonts w:ascii="Times New Roman" w:hAnsi="Times New Roman" w:cs="Times New Roman"/>
                <w:lang w:val="ro-MD"/>
              </w:rPr>
              <w:t>ntervenție chirurgicală</w:t>
            </w:r>
          </w:p>
          <w:p w14:paraId="5C936923" w14:textId="77777777" w:rsidR="00EA7406" w:rsidRPr="00AC65D6" w:rsidRDefault="00EA7406" w:rsidP="00E05335">
            <w:pPr>
              <w:jc w:val="both"/>
              <w:rPr>
                <w:rFonts w:ascii="Times New Roman" w:hAnsi="Times New Roman" w:cs="Times New Roman"/>
                <w:lang w:val="ro-MD"/>
              </w:rPr>
            </w:pPr>
          </w:p>
        </w:tc>
        <w:tc>
          <w:tcPr>
            <w:tcW w:w="6887" w:type="dxa"/>
          </w:tcPr>
          <w:p w14:paraId="3C276067" w14:textId="42CDEB76" w:rsidR="00835DFE" w:rsidRPr="00835DFE" w:rsidRDefault="00835DFE" w:rsidP="00E05335">
            <w:pPr>
              <w:jc w:val="both"/>
              <w:rPr>
                <w:rFonts w:ascii="Times New Roman" w:hAnsi="Times New Roman" w:cs="Times New Roman"/>
                <w:lang w:val="ro-MD"/>
              </w:rPr>
            </w:pPr>
            <w:bookmarkStart w:id="79" w:name="paragraph00120"/>
            <w:r w:rsidRPr="00835DFE">
              <w:rPr>
                <w:rFonts w:ascii="Times New Roman" w:hAnsi="Times New Roman" w:cs="Times New Roman"/>
                <w:lang w:val="ro-MD"/>
              </w:rPr>
              <w:t>125</w:t>
            </w:r>
            <w:bookmarkEnd w:id="79"/>
            <w:r w:rsidRPr="00835DFE">
              <w:rPr>
                <w:rFonts w:ascii="Times New Roman" w:hAnsi="Times New Roman" w:cs="Times New Roman"/>
                <w:lang w:val="ro-MD"/>
              </w:rPr>
              <w:t xml:space="preserve">. Curtea observă de la bun început că cauza cu care este sesizată diferă de anumite cauze anterioare care au implicat și chestiuni legate de respectarea autonomiei personale și de refuzul tratamentului medical. După cum a subliniat în observațiile sale, reclamanta dorea să fie vindecată de boala sa și era gata să accepte orice tratament adecvat, sub rezerva refuzului de a transmite sânge. </w:t>
            </w:r>
          </w:p>
          <w:p w14:paraId="136DE11E" w14:textId="70A8BB0E" w:rsidR="00835DFE" w:rsidRPr="00835DFE" w:rsidRDefault="00835DFE" w:rsidP="00E05335">
            <w:pPr>
              <w:jc w:val="both"/>
              <w:rPr>
                <w:rFonts w:ascii="Times New Roman" w:hAnsi="Times New Roman" w:cs="Times New Roman"/>
                <w:lang w:val="ro-MD"/>
              </w:rPr>
            </w:pPr>
            <w:r w:rsidRPr="00835DFE">
              <w:rPr>
                <w:rFonts w:ascii="Times New Roman" w:hAnsi="Times New Roman" w:cs="Times New Roman"/>
                <w:lang w:val="ro-MD"/>
              </w:rPr>
              <w:t>127. În plus, având în vedere situarea sa în sistemul general de sănătate publică, cauza trebuie diferențiată de cele care au implicat tratamentul persoanelor private de libertate și care se aflau astfel sub controlul și responsabilitatea statului, fie în contextul dreptului penal</w:t>
            </w:r>
            <w:r w:rsidR="00E05335">
              <w:rPr>
                <w:rFonts w:ascii="Times New Roman" w:hAnsi="Times New Roman" w:cs="Times New Roman"/>
                <w:lang w:val="ro-MD"/>
              </w:rPr>
              <w:t>.</w:t>
            </w:r>
          </w:p>
          <w:p w14:paraId="35BD541F" w14:textId="77777777" w:rsidR="00E05335" w:rsidRDefault="00835DFE" w:rsidP="00E05335">
            <w:pPr>
              <w:jc w:val="both"/>
              <w:rPr>
                <w:rFonts w:ascii="Times New Roman" w:hAnsi="Times New Roman" w:cs="Times New Roman"/>
                <w:lang w:val="ro-MD"/>
              </w:rPr>
            </w:pPr>
            <w:bookmarkStart w:id="80" w:name="paragraph00123"/>
            <w:r w:rsidRPr="00835DFE">
              <w:rPr>
                <w:rFonts w:ascii="Times New Roman" w:hAnsi="Times New Roman" w:cs="Times New Roman"/>
                <w:lang w:val="ro-MD"/>
              </w:rPr>
              <w:t>129</w:t>
            </w:r>
            <w:bookmarkEnd w:id="80"/>
            <w:r w:rsidRPr="00835DFE">
              <w:rPr>
                <w:rFonts w:ascii="Times New Roman" w:hAnsi="Times New Roman" w:cs="Times New Roman"/>
                <w:lang w:val="ro-MD"/>
              </w:rPr>
              <w:t>. După cum s-a menționat deja mai sus, alegerea reclamantului a fost de a încerca să anuleze decizia judecătorului de serviciu. Ea a contestat-o pe motiv de eroare de fapt și de drept și încălcarea drepturilor sale în temeiul Constituției și al Convenției. Ea a susținut în continuare că procedura urmată a fost defectuoasă, în special prin faptul că i s-a refuzat posibilitatea de a-și proteja drepturile și interesele. Decizia judecătorului de serviciu a fost, a susținut ea, prejudiciul juridic care i-a fost făcut. Cazul a fost argumentat pe această bază pe plan intern, rezultă că ceea ce a fost identificat acolo ca "prejudiciu juridic" ar trebui acum considerat a fi ingerința de care se plânge reclamantul.</w:t>
            </w:r>
          </w:p>
          <w:p w14:paraId="1BE83FF3" w14:textId="67C9F2E7" w:rsidR="00835DFE" w:rsidRPr="00835DFE" w:rsidRDefault="00835DFE" w:rsidP="00E05335">
            <w:pPr>
              <w:jc w:val="both"/>
              <w:rPr>
                <w:rFonts w:ascii="Times New Roman" w:hAnsi="Times New Roman" w:cs="Times New Roman"/>
                <w:lang w:val="ro-MD"/>
              </w:rPr>
            </w:pPr>
            <w:bookmarkStart w:id="81" w:name="paragraph00127"/>
            <w:r w:rsidRPr="00835DFE">
              <w:rPr>
                <w:rFonts w:ascii="Times New Roman" w:hAnsi="Times New Roman" w:cs="Times New Roman"/>
                <w:lang w:val="ro-MD"/>
              </w:rPr>
              <w:t>132</w:t>
            </w:r>
            <w:bookmarkEnd w:id="81"/>
            <w:r w:rsidRPr="00835DFE">
              <w:rPr>
                <w:rFonts w:ascii="Times New Roman" w:hAnsi="Times New Roman" w:cs="Times New Roman"/>
                <w:lang w:val="ro-MD"/>
              </w:rPr>
              <w:t xml:space="preserve">. Curtea reamintește că competența sa de a controla respectarea dreptului intern este limitată, fiind în primul rând de competența instanțelor naționale să interpreteze și să aplice dreptul intern. Cu excepția cazului în care acest lucru a fost făcut într-un mod arbitrar sau vădit nerezonabil, rolul Curții se limitează la a stabili dacă efectele acestei interpretări sunt compatibile cu Convenția. </w:t>
            </w:r>
          </w:p>
          <w:p w14:paraId="3330EC42" w14:textId="32706326" w:rsidR="00E05335" w:rsidRPr="00835DFE" w:rsidRDefault="00835DFE" w:rsidP="00E05335">
            <w:pPr>
              <w:jc w:val="both"/>
              <w:rPr>
                <w:rFonts w:ascii="Times New Roman" w:hAnsi="Times New Roman" w:cs="Times New Roman"/>
                <w:lang w:val="ro-MD"/>
              </w:rPr>
            </w:pPr>
            <w:r w:rsidRPr="00835DFE">
              <w:rPr>
                <w:rFonts w:ascii="Times New Roman" w:hAnsi="Times New Roman" w:cs="Times New Roman"/>
                <w:lang w:val="ro-MD"/>
              </w:rPr>
              <w:t xml:space="preserve">133. În ceea ce privește argumentul reclamantei potrivit căruia, în orice caz, și-ar fi exprimat refuzul de a efectua transfuzii de sânge în scris, Curtea consideră că modul în care aceste documente au fost sau nu au fost– luată în considerare în procesul decizional se referă la problema mai largă a modului în care cadrul intern a funcționat </w:t>
            </w:r>
            <w:r w:rsidRPr="00835DFE">
              <w:rPr>
                <w:rFonts w:ascii="Times New Roman" w:hAnsi="Times New Roman" w:cs="Times New Roman"/>
                <w:lang w:val="ro-MD"/>
              </w:rPr>
              <w:lastRenderedPageBreak/>
              <w:t>efectiv în raport cu reclamanta, analizată în continuare. În acest stadiu al analizei sale, Curtea este pregătită să accepte că ingerința în acest caz a fost în conformitate cu dreptul intern.</w:t>
            </w:r>
          </w:p>
          <w:p w14:paraId="173531B9" w14:textId="76E46129" w:rsidR="00835DFE" w:rsidRPr="00835DFE" w:rsidRDefault="00835DFE" w:rsidP="00E05335">
            <w:pPr>
              <w:jc w:val="both"/>
              <w:rPr>
                <w:rFonts w:ascii="Times New Roman" w:hAnsi="Times New Roman" w:cs="Times New Roman"/>
                <w:lang w:val="ro-MD"/>
              </w:rPr>
            </w:pPr>
            <w:r w:rsidRPr="00835DFE">
              <w:rPr>
                <w:rFonts w:ascii="Times New Roman" w:hAnsi="Times New Roman" w:cs="Times New Roman"/>
                <w:lang w:val="ro-MD"/>
              </w:rPr>
              <w:t xml:space="preserve">134. Reclamanta a susținut că ingerința în drepturile sale nu a urmărit niciunul dintre obiectivele prevăzute la articolul 8 al doilea paragraf. Respingerea transfuziei de sânge a fost o chestiune strict personală, strâns legată de convingerile ei religioase, fără repercusiuni asupra drepturilor sau libertăților altcuiva sau pentru interesul public general în protejarea sănătății. Argumentul guvernului a fost că, având în vedere urgența clinică de aici, scopul urmărit în mod expres de judecătorul de serviciu în acordarea autorizației de a trata reclamanta a fost acela de a-i proteja viața și integritatea fizică. </w:t>
            </w:r>
          </w:p>
          <w:p w14:paraId="2D016272" w14:textId="4F06B1C1" w:rsidR="00E05335" w:rsidRPr="00835DFE" w:rsidRDefault="00835DFE" w:rsidP="00E05335">
            <w:pPr>
              <w:jc w:val="both"/>
              <w:rPr>
                <w:rFonts w:ascii="Times New Roman" w:hAnsi="Times New Roman" w:cs="Times New Roman"/>
                <w:lang w:val="ro-MD"/>
              </w:rPr>
            </w:pPr>
            <w:bookmarkStart w:id="82" w:name="paragraph00133"/>
            <w:r w:rsidRPr="00835DFE">
              <w:rPr>
                <w:rFonts w:ascii="Times New Roman" w:hAnsi="Times New Roman" w:cs="Times New Roman"/>
                <w:lang w:val="ro-MD"/>
              </w:rPr>
              <w:t>138</w:t>
            </w:r>
            <w:bookmarkEnd w:id="82"/>
            <w:r w:rsidRPr="00835DFE">
              <w:rPr>
                <w:rFonts w:ascii="Times New Roman" w:hAnsi="Times New Roman" w:cs="Times New Roman"/>
                <w:lang w:val="ro-MD"/>
              </w:rPr>
              <w:t>. În sfera asistenței medicale, respectul pentru autonomia personală este un principiu general și fundamental. Aceasta este protejată în special de regula universal recunoscută a consimțământului liber și în cunoștință de cauză. Pacientul competent din punct de vedere juridic care a fost informat în mod corespunzător cu privire la starea sa de sănătate și la tratamentele disponibile, precum și cu privire la implicațiile în cazul în care nu este acceptat niciun tratament, are dreptul de a decide în mod liber dacă își dă consimțământul sau nu pentru tratament</w:t>
            </w:r>
            <w:r w:rsidR="00E05335">
              <w:rPr>
                <w:rFonts w:ascii="Times New Roman" w:hAnsi="Times New Roman" w:cs="Times New Roman"/>
                <w:lang w:val="ro-MD"/>
              </w:rPr>
              <w:t>.</w:t>
            </w:r>
            <w:r w:rsidRPr="00835DFE">
              <w:rPr>
                <w:rFonts w:ascii="Times New Roman" w:hAnsi="Times New Roman" w:cs="Times New Roman"/>
                <w:lang w:val="ro-MD"/>
              </w:rPr>
              <w:t xml:space="preserve"> </w:t>
            </w:r>
          </w:p>
          <w:p w14:paraId="3234BE32" w14:textId="72722755" w:rsidR="00835DFE" w:rsidRPr="00835DFE" w:rsidRDefault="00835DFE" w:rsidP="00E05335">
            <w:pPr>
              <w:jc w:val="both"/>
              <w:rPr>
                <w:rFonts w:ascii="Times New Roman" w:hAnsi="Times New Roman" w:cs="Times New Roman"/>
                <w:lang w:val="ro-MD"/>
              </w:rPr>
            </w:pPr>
            <w:r w:rsidRPr="00835DFE">
              <w:rPr>
                <w:rFonts w:ascii="Times New Roman" w:hAnsi="Times New Roman" w:cs="Times New Roman"/>
                <w:lang w:val="ro-MD"/>
              </w:rPr>
              <w:t>144. </w:t>
            </w:r>
            <w:r w:rsidR="00E05335">
              <w:rPr>
                <w:rFonts w:ascii="Times New Roman" w:hAnsi="Times New Roman" w:cs="Times New Roman"/>
                <w:lang w:val="ro-MD"/>
              </w:rPr>
              <w:t>Deși</w:t>
            </w:r>
            <w:r w:rsidRPr="00835DFE">
              <w:rPr>
                <w:rFonts w:ascii="Times New Roman" w:hAnsi="Times New Roman" w:cs="Times New Roman"/>
                <w:lang w:val="ro-MD"/>
              </w:rPr>
              <w:t xml:space="preserve"> articolul 8 nu conține nicio normă procedurală explicită, este important pentru exercitarea efectivă a drepturilor garantate de această dispoziție ca, în cazul în care se iau decizii care afectează viața privată a unei persoane, procesul decizional să fie echitabil și să asigure respectarea cuvenită a intereselor protejate de acesta. În această privință, Curtea examinează dacă, având în vedere circumstanțele specifice ale cauzei și, în special, natura deciziei care urmează să fie luată, persoana afectată a fost suficient de implicată în procesul decizional, privit în ansamblul său, pentru a-i oferi protecția necesară a intereselor sale</w:t>
            </w:r>
            <w:r w:rsidR="00E05335">
              <w:rPr>
                <w:rFonts w:ascii="Times New Roman" w:hAnsi="Times New Roman" w:cs="Times New Roman"/>
                <w:lang w:val="ro-MD"/>
              </w:rPr>
              <w:t>.</w:t>
            </w:r>
          </w:p>
          <w:p w14:paraId="20A4AB42" w14:textId="205BECA7" w:rsidR="00835DFE" w:rsidRPr="00835DFE" w:rsidRDefault="00835DFE" w:rsidP="00E05335">
            <w:pPr>
              <w:jc w:val="both"/>
              <w:rPr>
                <w:rFonts w:ascii="Times New Roman" w:hAnsi="Times New Roman" w:cs="Times New Roman"/>
                <w:lang w:val="ro-MD"/>
              </w:rPr>
            </w:pPr>
            <w:bookmarkStart w:id="83" w:name="paragraph00141"/>
            <w:r w:rsidRPr="00835DFE">
              <w:rPr>
                <w:rFonts w:ascii="Times New Roman" w:hAnsi="Times New Roman" w:cs="Times New Roman"/>
                <w:lang w:val="ro-MD"/>
              </w:rPr>
              <w:lastRenderedPageBreak/>
              <w:t>146</w:t>
            </w:r>
            <w:bookmarkEnd w:id="83"/>
            <w:r w:rsidRPr="00835DFE">
              <w:rPr>
                <w:rFonts w:ascii="Times New Roman" w:hAnsi="Times New Roman" w:cs="Times New Roman"/>
                <w:lang w:val="ro-MD"/>
              </w:rPr>
              <w:t>. Curtea nu a avut încă posibilitatea în practica sa de a analiza modul în care drepturile și obligațiile Convenției menționate mai sus trebuie să fie conciliate într-o situație de urgență. Aceasta ar începe prin a afirma poziția care reiese în mod clar din jurisprudența sa existentă în ceea ce privește autonomia pacientului, și anume că, în contextul asistenței medicale obișnuite, rezultă din articolul 8 din convenție că pacientul adult, competent, are dreptul de a refuza, în mod liber și conștient, tratamentul medical, în pofida tratamentelor medicale foarte grave, chiar fatale, consecințele pe care le-ar putea avea o astfel de decizie. Este un principiu cardinal în sfera asistenței medicale că dreptul pacientului de a da sau de a refuza consimțământul pentru tratament trebuie respectat. Cu toate acestea, pe cât de important este acest drept, amplasarea sa în domeniul de aplicare al articolului 8 înseamnă că nu trebuie interpretat în termeni absoluți. Dreptul la respectarea vieții private, fiind dreptul mai larg care cuprinde autonomia pacientului, este un drept calificat. Prin urmare, exercitarea oricărei fațete a acestui drept poate fi limitată în conformitate cu articolul 8 al doilea paragraf.</w:t>
            </w:r>
          </w:p>
          <w:p w14:paraId="684ACB0E" w14:textId="0192976A" w:rsidR="00835DFE" w:rsidRPr="00835DFE" w:rsidRDefault="00835DFE" w:rsidP="00E05335">
            <w:pPr>
              <w:jc w:val="both"/>
              <w:rPr>
                <w:rFonts w:ascii="Times New Roman" w:hAnsi="Times New Roman" w:cs="Times New Roman"/>
                <w:lang w:val="ro-MD"/>
              </w:rPr>
            </w:pPr>
            <w:r w:rsidRPr="00835DFE">
              <w:rPr>
                <w:rFonts w:ascii="Times New Roman" w:hAnsi="Times New Roman" w:cs="Times New Roman"/>
                <w:lang w:val="ro-MD"/>
              </w:rPr>
              <w:t xml:space="preserve">147. Într-o situație care implică un pericol real și iminent pentru existența unei persoane, va fi de asemenea în joc dreptul la viață, în tandem cu dreptul individului de a decide în mod autonom cu privire la tratamentul medical. Din perspectiva statului, vor fi de asemenea implicate obligațiile sale de a asigura respectarea ambelor drepturi, adică obligațiile sale care decurg din articolul 8 și articolul 2 din Convenție. </w:t>
            </w:r>
          </w:p>
          <w:p w14:paraId="185CCE40" w14:textId="53C74861" w:rsidR="00835DFE" w:rsidRPr="00835DFE" w:rsidRDefault="00835DFE" w:rsidP="00E05335">
            <w:pPr>
              <w:jc w:val="both"/>
              <w:rPr>
                <w:rFonts w:ascii="Times New Roman" w:hAnsi="Times New Roman" w:cs="Times New Roman"/>
                <w:lang w:val="ro-MD"/>
              </w:rPr>
            </w:pPr>
            <w:r w:rsidRPr="00835DFE">
              <w:rPr>
                <w:rFonts w:ascii="Times New Roman" w:hAnsi="Times New Roman" w:cs="Times New Roman"/>
                <w:lang w:val="ro-MD"/>
              </w:rPr>
              <w:t>148. Deși s-a afirmat în </w:t>
            </w:r>
            <w:r w:rsidRPr="00835DFE">
              <w:rPr>
                <w:rFonts w:ascii="Times New Roman" w:hAnsi="Times New Roman" w:cs="Times New Roman"/>
                <w:i/>
                <w:iCs/>
                <w:lang w:val="ro-MD"/>
              </w:rPr>
              <w:t>Mărturia lui Iehova de la Moscova și alții</w:t>
            </w:r>
            <w:r w:rsidRPr="00835DFE">
              <w:rPr>
                <w:rFonts w:ascii="Times New Roman" w:hAnsi="Times New Roman" w:cs="Times New Roman"/>
                <w:lang w:val="ro-MD"/>
              </w:rPr>
              <w:t> că interesul public de a păstra viața sau sănătatea unui pacient trebuie să cedeze în fața interesului pacientului de a-și direcționa cursul propriei vieți, Curtea a recunoscut, de asemenea, că autenticitatea refuzului tratamentului medical este o preocupare legitimă, având în vedere că sănătatea pacientului și, eventual, viața însăși sunt în joc</w:t>
            </w:r>
            <w:r w:rsidR="00E05335">
              <w:rPr>
                <w:rFonts w:ascii="Times New Roman" w:hAnsi="Times New Roman" w:cs="Times New Roman"/>
                <w:lang w:val="ro-MD"/>
              </w:rPr>
              <w:t>.</w:t>
            </w:r>
            <w:r w:rsidRPr="00835DFE">
              <w:rPr>
                <w:rFonts w:ascii="Times New Roman" w:hAnsi="Times New Roman" w:cs="Times New Roman"/>
                <w:lang w:val="ro-MD"/>
              </w:rPr>
              <w:t xml:space="preserve"> </w:t>
            </w:r>
          </w:p>
          <w:p w14:paraId="3B6131E3" w14:textId="1F3097F8" w:rsidR="00835DFE" w:rsidRPr="00835DFE" w:rsidRDefault="00835DFE" w:rsidP="00E05335">
            <w:pPr>
              <w:jc w:val="both"/>
              <w:rPr>
                <w:rFonts w:ascii="Times New Roman" w:hAnsi="Times New Roman" w:cs="Times New Roman"/>
                <w:lang w:val="ro-MD"/>
              </w:rPr>
            </w:pPr>
            <w:bookmarkStart w:id="84" w:name="paragraph00144"/>
            <w:r w:rsidRPr="00835DFE">
              <w:rPr>
                <w:rFonts w:ascii="Times New Roman" w:hAnsi="Times New Roman" w:cs="Times New Roman"/>
                <w:lang w:val="ro-MD"/>
              </w:rPr>
              <w:lastRenderedPageBreak/>
              <w:t>149</w:t>
            </w:r>
            <w:bookmarkEnd w:id="84"/>
            <w:r w:rsidRPr="00835DFE">
              <w:rPr>
                <w:rFonts w:ascii="Times New Roman" w:hAnsi="Times New Roman" w:cs="Times New Roman"/>
                <w:lang w:val="ro-MD"/>
              </w:rPr>
              <w:t xml:space="preserve">. Rezultă că, în cazul în care într-o situație de urgență există motive rezonabile pentru a pune la îndoială decizia individului în oricare dintre aceste aspecte esențiale, nu poate fi considerată o nerespectare a autonomiei sale personale de a proceda la un tratament urgent, care să salveze vieți. Curtea observă că această poziție este pe deplin în concordanță cu articolul 8 din Convenția de la Oviedo, care permite, într-o situație de urgență, o excepție, care trebuie interpretată în mod restrictiv, de la regula generală a consimțământului. </w:t>
            </w:r>
          </w:p>
          <w:p w14:paraId="5C0349E0" w14:textId="77116B21" w:rsidR="00835DFE" w:rsidRPr="00835DFE" w:rsidRDefault="00835DFE" w:rsidP="00E05335">
            <w:pPr>
              <w:jc w:val="both"/>
              <w:rPr>
                <w:rFonts w:ascii="Times New Roman" w:hAnsi="Times New Roman" w:cs="Times New Roman"/>
                <w:lang w:val="ro-MD"/>
              </w:rPr>
            </w:pPr>
            <w:bookmarkStart w:id="85" w:name="paragraph00145"/>
            <w:r w:rsidRPr="00835DFE">
              <w:rPr>
                <w:rFonts w:ascii="Times New Roman" w:hAnsi="Times New Roman" w:cs="Times New Roman"/>
                <w:lang w:val="ro-MD"/>
              </w:rPr>
              <w:t>150</w:t>
            </w:r>
            <w:bookmarkEnd w:id="85"/>
            <w:r w:rsidRPr="00835DFE">
              <w:rPr>
                <w:rFonts w:ascii="Times New Roman" w:hAnsi="Times New Roman" w:cs="Times New Roman"/>
                <w:lang w:val="ro-MD"/>
              </w:rPr>
              <w:t>. În cazul în care, în ciuda eforturilor rezonabile, medicul – sau instanța, după caz – nu este în măsură să stabilească în măsura necesară că voința pacientului este într-adevăr de a refuza tratamentul medical care îi salvează viața, este de datoria de a proteja viața pacientului prin furnizarea de îngrijiri esențiale care ar trebui să prevaleze.</w:t>
            </w:r>
          </w:p>
          <w:p w14:paraId="0535EDAC" w14:textId="268DE5A0" w:rsidR="00835DFE" w:rsidRPr="00835DFE" w:rsidRDefault="00835DFE" w:rsidP="00E05335">
            <w:pPr>
              <w:jc w:val="both"/>
              <w:rPr>
                <w:rFonts w:ascii="Times New Roman" w:hAnsi="Times New Roman" w:cs="Times New Roman"/>
                <w:lang w:val="ro-MD"/>
              </w:rPr>
            </w:pPr>
            <w:bookmarkStart w:id="86" w:name="paragraph00146"/>
            <w:r w:rsidRPr="00835DFE">
              <w:rPr>
                <w:rFonts w:ascii="Times New Roman" w:hAnsi="Times New Roman" w:cs="Times New Roman"/>
                <w:lang w:val="ro-MD"/>
              </w:rPr>
              <w:t>151</w:t>
            </w:r>
            <w:bookmarkEnd w:id="86"/>
            <w:r w:rsidRPr="00835DFE">
              <w:rPr>
                <w:rFonts w:ascii="Times New Roman" w:hAnsi="Times New Roman" w:cs="Times New Roman"/>
                <w:lang w:val="ro-MD"/>
              </w:rPr>
              <w:t xml:space="preserve">. Curtea face trimitere la articolul 9 din Convenția de la Oviedo, potrivit căruia "vor fi luate în considerare dorințele exprimate anterior de un pacient care, la momentul intervenției, nu este în măsură să-și exprime dorințele". </w:t>
            </w:r>
          </w:p>
          <w:p w14:paraId="6635B2C6" w14:textId="7247D8AE" w:rsidR="00835DFE" w:rsidRPr="00835DFE" w:rsidRDefault="00835DFE" w:rsidP="00E05335">
            <w:pPr>
              <w:jc w:val="both"/>
              <w:rPr>
                <w:rFonts w:ascii="Times New Roman" w:hAnsi="Times New Roman" w:cs="Times New Roman"/>
                <w:lang w:val="ro-MD"/>
              </w:rPr>
            </w:pPr>
            <w:bookmarkStart w:id="87" w:name="paragraph00149"/>
            <w:r w:rsidRPr="00835DFE">
              <w:rPr>
                <w:rFonts w:ascii="Times New Roman" w:hAnsi="Times New Roman" w:cs="Times New Roman"/>
                <w:lang w:val="ro-MD"/>
              </w:rPr>
              <w:t>153</w:t>
            </w:r>
            <w:bookmarkEnd w:id="87"/>
            <w:r w:rsidRPr="00835DFE">
              <w:rPr>
                <w:rFonts w:ascii="Times New Roman" w:hAnsi="Times New Roman" w:cs="Times New Roman"/>
                <w:lang w:val="ro-MD"/>
              </w:rPr>
              <w:t>. Având în vedere considerațiile de mai sus, Curtea consideră că atât principiul de a da efect juridic obligatoriu directivelor prealabile, cât și modalitățile formale și practice aferente, intră în marja de apreciere a statelor contractante.</w:t>
            </w:r>
          </w:p>
          <w:p w14:paraId="5787B280" w14:textId="4950899D" w:rsidR="00835DFE" w:rsidRPr="00835DFE" w:rsidRDefault="00835DFE" w:rsidP="00E05335">
            <w:pPr>
              <w:jc w:val="both"/>
              <w:rPr>
                <w:rFonts w:ascii="Times New Roman" w:hAnsi="Times New Roman" w:cs="Times New Roman"/>
                <w:lang w:val="ro-MD"/>
              </w:rPr>
            </w:pPr>
            <w:bookmarkStart w:id="88" w:name="paragraph00152"/>
            <w:r w:rsidRPr="00835DFE">
              <w:rPr>
                <w:rFonts w:ascii="Times New Roman" w:hAnsi="Times New Roman" w:cs="Times New Roman"/>
                <w:lang w:val="ro-MD"/>
              </w:rPr>
              <w:t>156</w:t>
            </w:r>
            <w:bookmarkEnd w:id="88"/>
            <w:r w:rsidRPr="00835DFE">
              <w:rPr>
                <w:rFonts w:ascii="Times New Roman" w:hAnsi="Times New Roman" w:cs="Times New Roman"/>
                <w:lang w:val="ro-MD"/>
              </w:rPr>
              <w:t>. Susținând că, în orice caz, și-a exprimat refuzul de a efectua transfuzii de sânge în scris, reclamanta s-a referit </w:t>
            </w:r>
            <w:r w:rsidRPr="00835DFE">
              <w:rPr>
                <w:rFonts w:ascii="Times New Roman" w:hAnsi="Times New Roman" w:cs="Times New Roman"/>
                <w:i/>
                <w:iCs/>
                <w:lang w:val="ro-MD"/>
              </w:rPr>
              <w:t>în special</w:t>
            </w:r>
            <w:r w:rsidRPr="00835DFE">
              <w:rPr>
                <w:rFonts w:ascii="Times New Roman" w:hAnsi="Times New Roman" w:cs="Times New Roman"/>
                <w:lang w:val="ro-MD"/>
              </w:rPr>
              <w:t xml:space="preserve"> la directiva medicală prealabilă pe care a întocmit-o și a depus-o la Registrul Castiliei și León în august 2017. Deși semnificația directivei sale, în contextul ingerinței reclamate, va fi analizată în continuare, Curtea observă că, exercitându-și puterea de apreciere în această privință, statul pârât a ales să confere un efect obligatoriu directivelor medicale în avans și a luat măsuri practice specifice pentru a se asigura că instrucțiunile date de pacienți sunt cunoscute și urmate în sistemul de sănătate pe tot parcursul teritoriu național. </w:t>
            </w:r>
            <w:r w:rsidRPr="00835DFE">
              <w:rPr>
                <w:rFonts w:ascii="Times New Roman" w:hAnsi="Times New Roman" w:cs="Times New Roman"/>
                <w:lang w:val="ro-MD"/>
              </w:rPr>
              <w:lastRenderedPageBreak/>
              <w:t>Curtea subliniază că, în cazul în care a fost instituit un astfel de sistem, care este o alegere care se încadrează în marja de apreciere a statului, și este invocat de pacienții care l-au utilizat în mod corect, este important ca acesta să funcționeze eficient pentru a-și atinge scopul.</w:t>
            </w:r>
          </w:p>
          <w:p w14:paraId="548D9C43" w14:textId="77777777" w:rsidR="00F92E6F" w:rsidRDefault="00F92E6F" w:rsidP="00E05335">
            <w:pPr>
              <w:jc w:val="both"/>
              <w:rPr>
                <w:rFonts w:ascii="Times New Roman" w:hAnsi="Times New Roman" w:cs="Times New Roman"/>
                <w:lang w:val="ro-MD"/>
              </w:rPr>
            </w:pPr>
          </w:p>
          <w:p w14:paraId="0D1763EB" w14:textId="2CCE786B" w:rsidR="00835DFE" w:rsidRPr="00835DFE" w:rsidRDefault="00835DFE" w:rsidP="00E05335">
            <w:pPr>
              <w:jc w:val="both"/>
              <w:rPr>
                <w:rFonts w:ascii="Times New Roman" w:hAnsi="Times New Roman" w:cs="Times New Roman"/>
                <w:lang w:val="ro-MD"/>
              </w:rPr>
            </w:pPr>
            <w:bookmarkStart w:id="89" w:name="_Toc166851996"/>
            <w:bookmarkStart w:id="90" w:name="_Toc175142424"/>
            <w:bookmarkEnd w:id="89"/>
            <w:r w:rsidRPr="00835DFE">
              <w:rPr>
                <w:rFonts w:ascii="Times New Roman" w:hAnsi="Times New Roman" w:cs="Times New Roman"/>
                <w:i/>
                <w:iCs/>
                <w:lang w:val="ro-MD"/>
              </w:rPr>
              <w:t>Evaluarea globală a procesului decizional</w:t>
            </w:r>
            <w:bookmarkEnd w:id="90"/>
            <w:r w:rsidRPr="00835DFE">
              <w:rPr>
                <w:rFonts w:ascii="Times New Roman" w:hAnsi="Times New Roman" w:cs="Times New Roman"/>
                <w:lang w:val="ro-MD"/>
              </w:rPr>
              <w:t>   </w:t>
            </w:r>
          </w:p>
          <w:p w14:paraId="5560E691" w14:textId="5F5FD265" w:rsidR="00835DFE" w:rsidRPr="00835DFE" w:rsidRDefault="00835DFE" w:rsidP="00E05335">
            <w:pPr>
              <w:jc w:val="both"/>
              <w:rPr>
                <w:rFonts w:ascii="Times New Roman" w:hAnsi="Times New Roman" w:cs="Times New Roman"/>
                <w:lang w:val="ro-MD"/>
              </w:rPr>
            </w:pPr>
            <w:bookmarkStart w:id="91" w:name="paragraph00168"/>
            <w:r w:rsidRPr="00835DFE">
              <w:rPr>
                <w:rFonts w:ascii="Times New Roman" w:hAnsi="Times New Roman" w:cs="Times New Roman"/>
                <w:lang w:val="ro-MD"/>
              </w:rPr>
              <w:t>172</w:t>
            </w:r>
            <w:bookmarkEnd w:id="91"/>
            <w:r w:rsidRPr="00835DFE">
              <w:rPr>
                <w:rFonts w:ascii="Times New Roman" w:hAnsi="Times New Roman" w:cs="Times New Roman"/>
                <w:lang w:val="ro-MD"/>
              </w:rPr>
              <w:t xml:space="preserve">. Având în vedere cele de mai sus, Curtea va efectua în continuare o apreciere globală a procesului decizional în ansamblul său, ținând seama de contextul juridic intern. Astfel cum s-a arătat deja, cadrul intern de asigurare a respectării autonomiei pacienților în cadrul sistemului de sănătate spaniol pare a fi unul bine dezvoltat, iar caracteristicile sale ca atare nu au fost criticate de reclamantă. Într-adevăr, se poate spune că reprezintă un echilibru judicios al legiuitorului între drepturile fundamentale ale pacienților, obligațiile corespunzătoare ale statului și interesele publice importante. Reclamanta s-a întemeiat pe acest cadru și a luat măsurile necesare pentru a clarifica refuzul său de a efectua transfuzii de sânge, aceasta fiind pentru ea o chestiune de profundă importanță religioasă. În urma diagnosticării stării sale în 2017, ea și-a luat precauția de a înregistra o directivă medicală prealabilă, astfel încât instrucțiunile sale privind transfuzia să fie cunoscute și respectate de îngrijitorii săi în cazul în care ar apărea situația în care nu ar fi fost în măsură să-și exprime voința. Directiva ei a fost accesibilă prin sistemul electronic utilizat în serviciul de sănătate din Castilia și Leon și prin Registrul Național. După spitalizarea sa la Soria și înainte de transferul ei la La Paz, refuzul ei de a consimți la transfuzie a fost dat în forma scrisă cerută, iar acest lucru a fost menționat în dosarele sale medicale. După cum a observat guvernul în pledoariile sale, dorințele ei au fost clar cunoscute și respectate pe deplin în timp ce se afla sub îngrijirea spitalului Soria. De asemenea, s-a afirmat că, în circumstanțe </w:t>
            </w:r>
            <w:r w:rsidRPr="00835DFE">
              <w:rPr>
                <w:rFonts w:ascii="Times New Roman" w:hAnsi="Times New Roman" w:cs="Times New Roman"/>
                <w:lang w:val="ro-MD"/>
              </w:rPr>
              <w:lastRenderedPageBreak/>
              <w:t>obișnuite, refuzul tratamentului administrat în mod valabil de un pacient competent va fi întotdeauna respectat în sistemul spaniol.</w:t>
            </w:r>
          </w:p>
          <w:p w14:paraId="017A2B5C" w14:textId="4A760E83" w:rsidR="00835DFE" w:rsidRPr="00835DFE" w:rsidRDefault="00835DFE" w:rsidP="00E05335">
            <w:pPr>
              <w:jc w:val="both"/>
              <w:rPr>
                <w:rFonts w:ascii="Times New Roman" w:hAnsi="Times New Roman" w:cs="Times New Roman"/>
                <w:lang w:val="ro-MD"/>
              </w:rPr>
            </w:pPr>
            <w:r w:rsidRPr="00835DFE">
              <w:rPr>
                <w:rFonts w:ascii="Times New Roman" w:hAnsi="Times New Roman" w:cs="Times New Roman"/>
                <w:lang w:val="ro-MD"/>
              </w:rPr>
              <w:t>173. Guvernul s-a referit de asemenea la faptul că spitalul La Paz este situat într-o altă comunitate autonomă, cea de Madrid. Curtea nu are nicio îndoială că cele două spitale au încercat să coopereze în îngrijirea reclamantului. Aceasta nu a fost informată cu privire la conținutul exact al dosarelor medicale ale reclamantului care au fost transmise de la Soria la La Paz. De asemenea, Guvernul nu a explicat de ce medicii de la spitalul de primire nu par să fi fost pe deplin informați cu privire la refuzul scris al reclamantului de a face transfuzii de sânge. Până la sosirea ambulanței cu dosarul medical al reclamantului, judecătorul de serviciu autorizase deja în termeni nerezervați să procedeze la tratamentul considerat de medici necesar pentru protejarea vieții și a integrității fizice a reclamantului.</w:t>
            </w:r>
          </w:p>
          <w:p w14:paraId="46DE245D" w14:textId="77777777" w:rsidR="00835DFE" w:rsidRPr="00835DFE" w:rsidRDefault="00835DFE" w:rsidP="00E05335">
            <w:pPr>
              <w:jc w:val="both"/>
              <w:rPr>
                <w:rFonts w:ascii="Times New Roman" w:hAnsi="Times New Roman" w:cs="Times New Roman"/>
                <w:lang w:val="ro-MD"/>
              </w:rPr>
            </w:pPr>
            <w:r w:rsidRPr="00835DFE">
              <w:rPr>
                <w:rFonts w:ascii="Times New Roman" w:hAnsi="Times New Roman" w:cs="Times New Roman"/>
                <w:lang w:val="ro-MD"/>
              </w:rPr>
              <w:t>174. Directivele medicale prealabile ale reclamantului, accesibile atât prin intermediul registrelor din Castilia și León, cât și prin registrele naționale, nu pare să fi fost menționat deloc în contactele dintre cele două spitale. Cu toate acestea, având în vedere ceea ce s-a explicat în prezenta procedură cu privire la efectele pe care starea reclamantului – anemia severă – le poate avea asupra lucidității unei persoane și având în vedere statutul obligatoriu al directivelor prealabile în sistemul național, Curtea consideră că aceasta ar fi fost o informație extrem de relevantă pentru a fi adusă la cunoștința echipei medicale din La Paz atunci când a fost aranjat transferul reclamantului.</w:t>
            </w:r>
          </w:p>
          <w:p w14:paraId="176E7CAC" w14:textId="278CE6B1" w:rsidR="00E05335" w:rsidRPr="00835DFE" w:rsidRDefault="00835DFE" w:rsidP="00E05335">
            <w:pPr>
              <w:jc w:val="both"/>
              <w:rPr>
                <w:rFonts w:ascii="Times New Roman" w:hAnsi="Times New Roman" w:cs="Times New Roman"/>
                <w:lang w:val="ro-MD"/>
              </w:rPr>
            </w:pPr>
            <w:r w:rsidRPr="00835DFE">
              <w:rPr>
                <w:rFonts w:ascii="Times New Roman" w:hAnsi="Times New Roman" w:cs="Times New Roman"/>
                <w:lang w:val="ro-MD"/>
              </w:rPr>
              <w:t>175. Caracteristica esențială a prezentei cauze este implicarea decisivă a judecătorului de serviciu, despre care se spune că este o practică standard pentru spitalul din La Paz atunci când se îngrijește un pacient care refuză transfuzia de sânge. Curtea a recunoscut rolul important pe care îl pot juca instanțele în soluționarea litigiilor sau în oferirea de orientări juridice în legătură cu tratamentul medical. Acest lucru se vede, de exemplu, în cauza </w:t>
            </w:r>
            <w:r w:rsidRPr="00835DFE">
              <w:rPr>
                <w:rFonts w:ascii="Times New Roman" w:hAnsi="Times New Roman" w:cs="Times New Roman"/>
                <w:i/>
                <w:iCs/>
                <w:lang w:val="ro-MD"/>
              </w:rPr>
              <w:t>Glass</w:t>
            </w:r>
            <w:r w:rsidRPr="00835DFE">
              <w:rPr>
                <w:rFonts w:ascii="Times New Roman" w:hAnsi="Times New Roman" w:cs="Times New Roman"/>
                <w:lang w:val="ro-MD"/>
              </w:rPr>
              <w:t xml:space="preserve">, citată mai sus, în care </w:t>
            </w:r>
            <w:r w:rsidRPr="00835DFE">
              <w:rPr>
                <w:rFonts w:ascii="Times New Roman" w:hAnsi="Times New Roman" w:cs="Times New Roman"/>
                <w:lang w:val="ro-MD"/>
              </w:rPr>
              <w:lastRenderedPageBreak/>
              <w:t>tocmai neimplicarea instanțelor în soluționarea litigiului dintre medici și familia pacientului a fost motivul pentru care s-a constatat o încălcare a articolului 8. Cu toate acestea, beneficiile procesului decizional judiciar cu privire la chestiuni delicate care apar în circumstanțe dificile vor depinde în mod necesar de informațiile furnizate sau care pot fi obținute de către factorul de decizie. În ședința din 10 ianuarie 2024 s-a explicat că, în practică, cererile formulate de spitalul din La Paz către judecătorul de serviciu includ toate informațiile relevante despre pacient pentru a permite o examinare suficientă a cererii și că, în anumite cazuri, s-a decis că refuzul pacientului de a beneficia de tratament trebuia respectat. S-a explicat în continuare că cazul de față a fost neobișnuit, tocmai din cauza informațiilor foarte limitate aflate în posesia medicilor din La Paz atunci când și-au depus cererea. Cu toate acestea, indiferent de întinderea informațiilor de care dispun acești medici, nu este mai puțin adevărat că</w:t>
            </w:r>
            <w:r w:rsidRPr="00835DFE">
              <w:rPr>
                <w:rFonts w:ascii="Times New Roman" w:hAnsi="Times New Roman" w:cs="Times New Roman"/>
                <w:b/>
                <w:bCs/>
                <w:lang w:val="ro-MD"/>
              </w:rPr>
              <w:t> </w:t>
            </w:r>
            <w:r w:rsidRPr="00835DFE">
              <w:rPr>
                <w:rFonts w:ascii="Times New Roman" w:hAnsi="Times New Roman" w:cs="Times New Roman"/>
                <w:lang w:val="ro-MD"/>
              </w:rPr>
              <w:t>judecătorul de serviciu a rămas cu o bază factuală incompletă pentru a lua o decizie.</w:t>
            </w:r>
          </w:p>
          <w:p w14:paraId="70800B91" w14:textId="30E9AB34" w:rsidR="00835DFE" w:rsidRPr="00835DFE" w:rsidRDefault="00835DFE" w:rsidP="00E05335">
            <w:pPr>
              <w:jc w:val="both"/>
              <w:rPr>
                <w:rFonts w:ascii="Times New Roman" w:hAnsi="Times New Roman" w:cs="Times New Roman"/>
                <w:lang w:val="ro-MD"/>
              </w:rPr>
            </w:pPr>
            <w:r w:rsidRPr="00835DFE">
              <w:rPr>
                <w:rFonts w:ascii="Times New Roman" w:hAnsi="Times New Roman" w:cs="Times New Roman"/>
                <w:lang w:val="ro-MD"/>
              </w:rPr>
              <w:t xml:space="preserve">176. </w:t>
            </w:r>
            <w:r w:rsidR="00E05335">
              <w:rPr>
                <w:rFonts w:ascii="Times New Roman" w:hAnsi="Times New Roman" w:cs="Times New Roman"/>
                <w:lang w:val="ro-MD"/>
              </w:rPr>
              <w:t>G</w:t>
            </w:r>
            <w:r w:rsidRPr="00835DFE">
              <w:rPr>
                <w:rFonts w:ascii="Times New Roman" w:hAnsi="Times New Roman" w:cs="Times New Roman"/>
                <w:lang w:val="ro-MD"/>
              </w:rPr>
              <w:t>aranțiile procedurale trebuie să fie disponibile în procesul care conduce la o decizie care aduce atingere dreptului unei persoane la respectarea vieții private. Astfel, jurisprudența se referă </w:t>
            </w:r>
            <w:r w:rsidRPr="00835DFE">
              <w:rPr>
                <w:rFonts w:ascii="Times New Roman" w:hAnsi="Times New Roman" w:cs="Times New Roman"/>
                <w:i/>
                <w:iCs/>
                <w:lang w:val="ro-MD"/>
              </w:rPr>
              <w:t>în special</w:t>
            </w:r>
            <w:r w:rsidRPr="00835DFE">
              <w:rPr>
                <w:rFonts w:ascii="Times New Roman" w:hAnsi="Times New Roman" w:cs="Times New Roman"/>
                <w:lang w:val="ro-MD"/>
              </w:rPr>
              <w:t xml:space="preserve"> la importanța respectării intereselor relevante în cauză și a unui anumit grad de implicare a persoanei afectate în procesul relevant, astfel încât să asigure protecția necesară a intereselor sale. Aceste criterii sunt evaluate în funcție de circumstanțele cazului și de natura deciziei luate. Caracteristica particulară a acestei cauze este că dreptul invocat acum de reclamantă a apărut în tandem cu dreptul său la viață, necesitând luarea în considerare a ambelor. Curtea poate accepta că, având în vedere circumstanțele și gradul de urgență, posibilitatea practică de a implica reclamantul în ceea ce a fost etapa critică a procesului – procedura în fața judecătorului de serviciu – a fost mult diminuată. De asemenea, a limitat sever posibilitățile de a efectua orice investigații suplimentare cu privire la situația care i-a fost </w:t>
            </w:r>
            <w:r w:rsidRPr="00835DFE">
              <w:rPr>
                <w:rFonts w:ascii="Times New Roman" w:hAnsi="Times New Roman" w:cs="Times New Roman"/>
                <w:lang w:val="ro-MD"/>
              </w:rPr>
              <w:lastRenderedPageBreak/>
              <w:t>prezentată. Acest lucru a făcut cu atât mai important să se ofere factorului de decizie o bază factuală adecvată pentru o decizie care, în orice caz, a avut consecințe foarte mari pentru reclamant.</w:t>
            </w:r>
          </w:p>
          <w:p w14:paraId="7B48AA37" w14:textId="278975DE" w:rsidR="00835DFE" w:rsidRPr="00835DFE" w:rsidRDefault="00835DFE" w:rsidP="00E05335">
            <w:pPr>
              <w:jc w:val="both"/>
              <w:rPr>
                <w:rFonts w:ascii="Times New Roman" w:hAnsi="Times New Roman" w:cs="Times New Roman"/>
                <w:lang w:val="ro-MD"/>
              </w:rPr>
            </w:pPr>
            <w:r w:rsidRPr="00835DFE">
              <w:rPr>
                <w:rFonts w:ascii="Times New Roman" w:hAnsi="Times New Roman" w:cs="Times New Roman"/>
                <w:lang w:val="ro-MD"/>
              </w:rPr>
              <w:t xml:space="preserve">177. În ceea ce privește amenințarea urgentă la adresa vieții reclamantului, este clar că judecătorul a fost suficient informat cu privire la această chestiune vitală. În schimb, în ceea ce privește autonomia reclamantei, informațiile referitoare la refuzul tratamentului erau eronate și incomplete și nu se refereau nici la documentul de consimțământ în cunoștință de cauză, nici la directivele medicale prealabile. Curtea a luat act de argumentul Guvernului potrivit căruia decizia reclamantei din ziua precedentă nu putea fi considerată în mod automat ca fiind ultimul său cuvânt în această privință, deoarece această decizie a fost luată atunci când un tratament alternativ în spitalul de primire, La Paz, a fost considerat posibil. Guvernul a declarat la audiere că practica a arătat că unii pacienți din La Paz s-au răzgândit cu privire la refuzul tratamentului atunci când și-au dat seama că se află într-o situație de viață și de moarte. La rândul său, reclamanta a declarat că nu ar fi ezitat în fidelitatea sa față de învățătura religiei sale, indiferent de consecințe. Curtea ar sublinia că ceea ce este în discuție în acest caz este dreptul pacientului competent de a decide în mod autonom cu privire la îngrijirea sănătății sale. Aceasta include în mod evident libertatea de a-și schimba decizia la fel de mult ca și de a o menține. Problema dacă reclamanta avea capacitatea de a face acest lucru era una crucială, având în vedere că exista o directivă medicală prealabilă care garanta că refuzul său de a efectua transfuzii de sânge va rămâne operativ în cazul în care nu ar putea lua o astfel de decizie la momentul relevant, potrivit dreptului spaniol. Cu toate acestea, această problemă nu a fost pusă în discuție judecătorului de la început. Deși medicul legist a făcut aluzie la aceasta în timpul examinării cererii, nu a fost abordată în mod expres în decizia care a fost pronunțată. Dimpotrivă, s-a răspuns implicit negativ cu </w:t>
            </w:r>
            <w:r w:rsidRPr="00835DFE">
              <w:rPr>
                <w:rFonts w:ascii="Times New Roman" w:hAnsi="Times New Roman" w:cs="Times New Roman"/>
                <w:lang w:val="ro-MD"/>
              </w:rPr>
              <w:lastRenderedPageBreak/>
              <w:t>autorizația care a fost acordată de a proceda direct la tratamentul necesar fără a fi nevoie să obțină consimțământul. Curtea mai observă că nu s-a spus nimic cu privire la garanția prevăzută de dreptul intern în cazul în care nu se poate obține consimțământul pacientului, și anume consultarea atunci când circumstanțele permit rudele sau persoanele cu legături </w:t>
            </w:r>
            <w:r w:rsidRPr="00835DFE">
              <w:rPr>
                <w:rFonts w:ascii="Times New Roman" w:hAnsi="Times New Roman" w:cs="Times New Roman"/>
                <w:i/>
                <w:iCs/>
                <w:lang w:val="ro-MD"/>
              </w:rPr>
              <w:t>de facto</w:t>
            </w:r>
            <w:r w:rsidRPr="00835DFE">
              <w:rPr>
                <w:rFonts w:ascii="Times New Roman" w:hAnsi="Times New Roman" w:cs="Times New Roman"/>
                <w:lang w:val="ro-MD"/>
              </w:rPr>
              <w:t> cu pacientul. Nici o astfel de măsură nu a fost luată în urma notificării deciziei către La Paz.</w:t>
            </w:r>
          </w:p>
          <w:p w14:paraId="2DB6F997" w14:textId="105EF0D3" w:rsidR="00835DFE" w:rsidRPr="00835DFE" w:rsidRDefault="00835DFE" w:rsidP="00E05335">
            <w:pPr>
              <w:jc w:val="both"/>
              <w:rPr>
                <w:rFonts w:ascii="Times New Roman" w:hAnsi="Times New Roman" w:cs="Times New Roman"/>
                <w:lang w:val="ro-MD"/>
              </w:rPr>
            </w:pPr>
            <w:r w:rsidRPr="00835DFE">
              <w:rPr>
                <w:rFonts w:ascii="Times New Roman" w:hAnsi="Times New Roman" w:cs="Times New Roman"/>
                <w:lang w:val="ro-MD"/>
              </w:rPr>
              <w:t>178. În ceea ce privește controlul deciziei în faza de recurs, Curtea observă că aceasta a fost prima ocazie pentru reclamantă de a fi audiată de autoritățile judiciare și, astfel cum s-a arătat mai sus, a contestat atât temeiul factual, cât și legalitatea deciziei. Două elemente-cheie ale hotărârii </w:t>
            </w:r>
            <w:r w:rsidRPr="00835DFE">
              <w:rPr>
                <w:rFonts w:ascii="Times New Roman" w:hAnsi="Times New Roman" w:cs="Times New Roman"/>
                <w:i/>
                <w:iCs/>
                <w:lang w:val="ro-MD"/>
              </w:rPr>
              <w:t>Audiencia Provincial</w:t>
            </w:r>
            <w:r w:rsidRPr="00835DFE">
              <w:rPr>
                <w:rFonts w:ascii="Times New Roman" w:hAnsi="Times New Roman" w:cs="Times New Roman"/>
                <w:lang w:val="ro-MD"/>
              </w:rPr>
              <w:t> au fost menționate mai sus, cu privire la calitatea reclamantului și la versiunea nesemnată a documentului de consimțământ în cunoștință de cauză</w:t>
            </w:r>
            <w:r w:rsidR="00E05335">
              <w:rPr>
                <w:rFonts w:ascii="Times New Roman" w:hAnsi="Times New Roman" w:cs="Times New Roman"/>
                <w:lang w:val="ro-MD"/>
              </w:rPr>
              <w:t>.</w:t>
            </w:r>
          </w:p>
          <w:p w14:paraId="5F91E833" w14:textId="77777777" w:rsidR="00835DFE" w:rsidRPr="00835DFE" w:rsidRDefault="00835DFE" w:rsidP="00E05335">
            <w:pPr>
              <w:jc w:val="both"/>
              <w:rPr>
                <w:rFonts w:ascii="Times New Roman" w:hAnsi="Times New Roman" w:cs="Times New Roman"/>
                <w:lang w:val="ro-MD"/>
              </w:rPr>
            </w:pPr>
            <w:r w:rsidRPr="00835DFE">
              <w:rPr>
                <w:rFonts w:ascii="Times New Roman" w:hAnsi="Times New Roman" w:cs="Times New Roman"/>
                <w:lang w:val="ro-MD"/>
              </w:rPr>
              <w:t>179. În ceea ce privește primul element, poziția adoptată de instanța de apel potrivit căreia reclamanta a fost în măsură să decidă în mod liber dacă acceptă sau nu o transfuzie de sânge pare să ridice întrebarea de ce autorizația de a continua tratamentul a fost acordată în termeni necondiționați, ca și cum ar fi existat motive să se considere – sau cel puțin să se îndoiască – că ea și-a pierdut până atunci capacitatea de a efectua o transfuzie de sânge decizie. După cum s-a menționat deja, efectul deciziei a fost de a transfera de la ea și fără ca ea să știe puterea de consimțământ în ceea ce privește tratamentul medical. Nu este clar pentru Curte dacă acest lucru se potrivește bine cu un cadru intern, precum cel aplicabil în Spania, care acordă o mare importanță respectării dorințelor unui pacient competent.</w:t>
            </w:r>
          </w:p>
          <w:p w14:paraId="7B85DE44" w14:textId="77777777" w:rsidR="00835DFE" w:rsidRPr="00835DFE" w:rsidRDefault="00835DFE" w:rsidP="00E05335">
            <w:pPr>
              <w:jc w:val="both"/>
              <w:rPr>
                <w:rFonts w:ascii="Times New Roman" w:hAnsi="Times New Roman" w:cs="Times New Roman"/>
                <w:lang w:val="ro-MD"/>
              </w:rPr>
            </w:pPr>
            <w:bookmarkStart w:id="92" w:name="paragraph00175"/>
            <w:r w:rsidRPr="00835DFE">
              <w:rPr>
                <w:rFonts w:ascii="Times New Roman" w:hAnsi="Times New Roman" w:cs="Times New Roman"/>
                <w:lang w:val="ro-MD"/>
              </w:rPr>
              <w:t>180</w:t>
            </w:r>
            <w:bookmarkEnd w:id="92"/>
            <w:r w:rsidRPr="00835DFE">
              <w:rPr>
                <w:rFonts w:ascii="Times New Roman" w:hAnsi="Times New Roman" w:cs="Times New Roman"/>
                <w:lang w:val="ro-MD"/>
              </w:rPr>
              <w:t>. În ceea ce privește al doilea element, </w:t>
            </w:r>
            <w:r w:rsidRPr="00835DFE">
              <w:rPr>
                <w:rFonts w:ascii="Times New Roman" w:hAnsi="Times New Roman" w:cs="Times New Roman"/>
                <w:i/>
                <w:iCs/>
                <w:lang w:val="ro-MD"/>
              </w:rPr>
              <w:t>Audiencia Provincial</w:t>
            </w:r>
            <w:r w:rsidRPr="00835DFE">
              <w:rPr>
                <w:rFonts w:ascii="Times New Roman" w:hAnsi="Times New Roman" w:cs="Times New Roman"/>
                <w:lang w:val="ro-MD"/>
              </w:rPr>
              <w:t xml:space="preserve"> a considerat că semnătura lipsă nu a fost luată în considerare de reclamant. Nu a investigat mai departe chestiunea, care a rămas nerezolvată. Chiar și în prezent și în pofida susținerilor ulterioare ale părților, rămâne neexplicat cum s-a ajuns la faptul că versiunea </w:t>
            </w:r>
            <w:r w:rsidRPr="00835DFE">
              <w:rPr>
                <w:rFonts w:ascii="Times New Roman" w:hAnsi="Times New Roman" w:cs="Times New Roman"/>
                <w:lang w:val="ro-MD"/>
              </w:rPr>
              <w:lastRenderedPageBreak/>
              <w:t>obținută de reclamantă, de la un spital public care a tratat-o, pentru procedura de apel nu avea semnătura ei. Faptul că a semnat documentul la data în cauză este confirmat de ambele părți, de notele medicale contemporane și de autoritatea regională de sănătate. Întrucât, în cadrul intern, este necesar ca refuzul tratamentului să fie exprimat în scris, iar revizuirea deciziei judecătorului de serviciu s-a îndreptat în cele din urmă asupra acestuia, Curtea are dificultăți în a înțelege de ce o astfel de problemă centrală a rămas în cele din urmă neelucidată de instanța competentă. Pe de altă parte, Curtea consideră că din poziția instanței de apel cu privire la capacitatea reclamantei de a decide cu privire la tratamentul său ar trebui să rezulte că ar fi trebuit să i se acorde posibilitatea de a face acest lucru în forma scrisă solicitată. Cu toate acestea, acest punct nu a fost urmărit. Având în vedere respingerea de către Curtea Constituțională a recursului </w:t>
            </w:r>
            <w:r w:rsidRPr="00835DFE">
              <w:rPr>
                <w:rFonts w:ascii="Times New Roman" w:hAnsi="Times New Roman" w:cs="Times New Roman"/>
                <w:i/>
                <w:iCs/>
                <w:lang w:val="ro-MD"/>
              </w:rPr>
              <w:t>de amparo</w:t>
            </w:r>
            <w:r w:rsidRPr="00835DFE">
              <w:rPr>
                <w:rFonts w:ascii="Times New Roman" w:hAnsi="Times New Roman" w:cs="Times New Roman"/>
                <w:lang w:val="ro-MD"/>
              </w:rPr>
              <w:t>, ambele aspecte menționate mai sus au rămas nesoluționate până la sfârșitul procedurii interne.</w:t>
            </w:r>
          </w:p>
          <w:p w14:paraId="59ACCC90" w14:textId="77777777" w:rsidR="00835DFE" w:rsidRPr="00835DFE" w:rsidRDefault="00835DFE" w:rsidP="00E05335">
            <w:pPr>
              <w:jc w:val="both"/>
              <w:rPr>
                <w:rFonts w:ascii="Times New Roman" w:hAnsi="Times New Roman" w:cs="Times New Roman"/>
                <w:lang w:val="ro-MD"/>
              </w:rPr>
            </w:pPr>
            <w:bookmarkStart w:id="93" w:name="paragraph00176"/>
            <w:r w:rsidRPr="00835DFE">
              <w:rPr>
                <w:rFonts w:ascii="Times New Roman" w:hAnsi="Times New Roman" w:cs="Times New Roman"/>
                <w:lang w:val="ro-MD"/>
              </w:rPr>
              <w:t>181</w:t>
            </w:r>
            <w:bookmarkEnd w:id="93"/>
            <w:r w:rsidRPr="00835DFE">
              <w:rPr>
                <w:rFonts w:ascii="Times New Roman" w:hAnsi="Times New Roman" w:cs="Times New Roman"/>
                <w:lang w:val="ro-MD"/>
              </w:rPr>
              <w:t>. Curtea apreciază pe deplin faptul că acțiunile întreprinse în legătură cu reclamantul în ziua în cauză de către personalul ambelor spitale au fost motivate de preocuparea primordială de a asigura tratamentul eficient al unui pacient care se afla în îngrijirea lor, în conformitate cu norma fundamentală a profesiei medicale. Nu pune la îndoială evaluările lor cu privire la gravitatea stării reclamantei la momentul respectiv, urgența necesității de a o trata, opțiunile medicale disponibile în circumstanțe sau faptul că viața reclamantei a fost salvată în acea zi.</w:t>
            </w:r>
          </w:p>
          <w:p w14:paraId="3A0217DA" w14:textId="54FCF5E0" w:rsidR="00C362E8" w:rsidRPr="00C362E8" w:rsidRDefault="00835DFE" w:rsidP="00E05335">
            <w:pPr>
              <w:jc w:val="both"/>
              <w:rPr>
                <w:rFonts w:ascii="Times New Roman" w:hAnsi="Times New Roman" w:cs="Times New Roman"/>
                <w:lang w:val="ro-MD"/>
              </w:rPr>
            </w:pPr>
            <w:bookmarkStart w:id="94" w:name="paragraph00177"/>
            <w:r w:rsidRPr="00835DFE">
              <w:rPr>
                <w:rFonts w:ascii="Times New Roman" w:hAnsi="Times New Roman" w:cs="Times New Roman"/>
                <w:lang w:val="ro-MD"/>
              </w:rPr>
              <w:t>182</w:t>
            </w:r>
            <w:bookmarkEnd w:id="94"/>
            <w:r w:rsidRPr="00835DFE">
              <w:rPr>
                <w:rFonts w:ascii="Times New Roman" w:hAnsi="Times New Roman" w:cs="Times New Roman"/>
                <w:lang w:val="ro-MD"/>
              </w:rPr>
              <w:t xml:space="preserve">. Cu toate acestea, autorizarea de către judecătorul de serviciu de a proceda la orice tratament considerat necesar a rezultat dintr-un proces decizional care a fost afectat de omiterea unor informații esențiale cu privire la documentarea dorințelor reclamantului, care au fost consemnate în diferite forme și în diferite momente în scris. Întrucât nici reclamanta, nici nicio persoană legată de ea nu avea cunoștință de decizia luată de judecătorul de serviciu, nici măcar </w:t>
            </w:r>
            <w:r w:rsidRPr="00835DFE">
              <w:rPr>
                <w:rFonts w:ascii="Times New Roman" w:hAnsi="Times New Roman" w:cs="Times New Roman"/>
                <w:lang w:val="ro-MD"/>
              </w:rPr>
              <w:lastRenderedPageBreak/>
              <w:t>teoretic, nu era posibil să se remedieze această omisiune. Nici această problemă, nici problema capacității sale de a lua o decizie nu au fost abordate în mod adecvat în procedurile ulterioare. Având în vedere acest lucru, nu se poate spune că sistemul național a răspuns în mod adecvat la plângerea reclamantei potrivit căreia dorințele sale au fost respinse în mod eronat</w:t>
            </w:r>
            <w:r w:rsidR="00C97E2D">
              <w:rPr>
                <w:rFonts w:ascii="Times New Roman" w:hAnsi="Times New Roman" w:cs="Times New Roman"/>
                <w:lang w:val="ro-MD"/>
              </w:rPr>
              <w:t>.</w:t>
            </w:r>
          </w:p>
          <w:p w14:paraId="7D59E19B" w14:textId="525EDE31" w:rsidR="00C362E8" w:rsidRPr="00C362E8" w:rsidRDefault="00C362E8" w:rsidP="00E05335">
            <w:pPr>
              <w:jc w:val="both"/>
              <w:rPr>
                <w:rFonts w:ascii="Times New Roman" w:hAnsi="Times New Roman" w:cs="Times New Roman"/>
                <w:lang w:val="ro-MD"/>
              </w:rPr>
            </w:pPr>
            <w:r w:rsidRPr="00C362E8">
              <w:rPr>
                <w:rFonts w:ascii="Times New Roman" w:hAnsi="Times New Roman" w:cs="Times New Roman"/>
                <w:lang w:val="ro-MD"/>
              </w:rPr>
              <w:t>183. În opinia Curții, deficiențele identificate mai sus  indică faptul că ingerința reproșată a fost rezultatul unui proces decizional care, astfel cum s-a desfășurat în speță, nu a asigurat un respect suficient pentru autonomia reclamantei, astfel cum este protejată de articolul 8, autonomie pe care dorea să o exercite pentru a respecta o învățătură importantă a religiei sale.</w:t>
            </w:r>
          </w:p>
          <w:p w14:paraId="1E355C21" w14:textId="637AE72B" w:rsidR="00EA7406" w:rsidRPr="00C362E8" w:rsidRDefault="00C362E8" w:rsidP="00E05335">
            <w:pPr>
              <w:jc w:val="both"/>
              <w:rPr>
                <w:rFonts w:ascii="Times New Roman" w:hAnsi="Times New Roman" w:cs="Times New Roman"/>
                <w:lang w:val="ro-MD"/>
              </w:rPr>
            </w:pPr>
            <w:r w:rsidRPr="00C362E8">
              <w:rPr>
                <w:rFonts w:ascii="Times New Roman" w:hAnsi="Times New Roman" w:cs="Times New Roman"/>
                <w:lang w:val="ro-MD"/>
              </w:rPr>
              <w:t>184. Rezultă că, în cazul reclamantei, dreptul său la respectarea vieții private în temeiul articolului 8 din Convenție, citit în lumina articolului 9, a fost încălcat.</w:t>
            </w:r>
          </w:p>
        </w:tc>
        <w:tc>
          <w:tcPr>
            <w:tcW w:w="1651" w:type="dxa"/>
          </w:tcPr>
          <w:p w14:paraId="61895749" w14:textId="0E7D4CB3" w:rsidR="00EA7406" w:rsidRDefault="00F53FED" w:rsidP="00F92E6F">
            <w:pPr>
              <w:jc w:val="center"/>
              <w:rPr>
                <w:rFonts w:ascii="Times New Roman" w:hAnsi="Times New Roman" w:cs="Times New Roman"/>
              </w:rPr>
            </w:pPr>
            <w:r>
              <w:rPr>
                <w:rFonts w:ascii="Times New Roman" w:hAnsi="Times New Roman" w:cs="Times New Roman"/>
              </w:rPr>
              <w:lastRenderedPageBreak/>
              <w:t>12.000 euro</w:t>
            </w:r>
          </w:p>
          <w:p w14:paraId="3E531FFB" w14:textId="77777777" w:rsidR="00F53FED" w:rsidRDefault="00F53FED" w:rsidP="00F92E6F">
            <w:pPr>
              <w:jc w:val="center"/>
              <w:rPr>
                <w:rFonts w:ascii="Times New Roman" w:hAnsi="Times New Roman" w:cs="Times New Roman"/>
              </w:rPr>
            </w:pPr>
            <w:r>
              <w:rPr>
                <w:rFonts w:ascii="Times New Roman" w:hAnsi="Times New Roman" w:cs="Times New Roman"/>
              </w:rPr>
              <w:t>(moral)</w:t>
            </w:r>
          </w:p>
          <w:p w14:paraId="66C35A67" w14:textId="77777777" w:rsidR="00F53FED" w:rsidRDefault="00F53FED" w:rsidP="00F92E6F">
            <w:pPr>
              <w:jc w:val="center"/>
              <w:rPr>
                <w:rFonts w:ascii="Times New Roman" w:hAnsi="Times New Roman" w:cs="Times New Roman"/>
              </w:rPr>
            </w:pPr>
          </w:p>
          <w:p w14:paraId="4BA40370" w14:textId="77F43468" w:rsidR="00F53FED" w:rsidRDefault="000C1914" w:rsidP="00F92E6F">
            <w:pPr>
              <w:jc w:val="center"/>
              <w:rPr>
                <w:rFonts w:ascii="Times New Roman" w:hAnsi="Times New Roman" w:cs="Times New Roman"/>
              </w:rPr>
            </w:pPr>
            <w:r>
              <w:rPr>
                <w:rFonts w:ascii="Times New Roman" w:hAnsi="Times New Roman" w:cs="Times New Roman"/>
              </w:rPr>
              <w:t>14.000 euro</w:t>
            </w:r>
          </w:p>
          <w:p w14:paraId="001C0D7F" w14:textId="4E437F73" w:rsidR="000C1914" w:rsidRPr="00116334" w:rsidRDefault="000C1914" w:rsidP="00F92E6F">
            <w:pPr>
              <w:jc w:val="center"/>
              <w:rPr>
                <w:rFonts w:ascii="Times New Roman" w:hAnsi="Times New Roman" w:cs="Times New Roman"/>
              </w:rPr>
            </w:pPr>
            <w:r>
              <w:rPr>
                <w:rFonts w:ascii="Times New Roman" w:hAnsi="Times New Roman" w:cs="Times New Roman"/>
              </w:rPr>
              <w:t>(cost./chelt.)</w:t>
            </w:r>
          </w:p>
        </w:tc>
      </w:tr>
    </w:tbl>
    <w:p w14:paraId="2AF8321B" w14:textId="505C72C5" w:rsidR="00116334" w:rsidRPr="00116334" w:rsidRDefault="00116334" w:rsidP="00E05335">
      <w:pPr>
        <w:jc w:val="both"/>
        <w:rPr>
          <w:rFonts w:ascii="Times New Roman" w:hAnsi="Times New Roman" w:cs="Times New Roman"/>
        </w:rPr>
      </w:pPr>
    </w:p>
    <w:sectPr w:rsidR="00116334" w:rsidRPr="00116334" w:rsidSect="00A235B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E1C"/>
    <w:multiLevelType w:val="multilevel"/>
    <w:tmpl w:val="7A8CCA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37665"/>
    <w:multiLevelType w:val="multilevel"/>
    <w:tmpl w:val="A8185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F81189"/>
    <w:multiLevelType w:val="multilevel"/>
    <w:tmpl w:val="F2B483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0C7615"/>
    <w:multiLevelType w:val="multilevel"/>
    <w:tmpl w:val="AD5E7D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2A3579"/>
    <w:multiLevelType w:val="multilevel"/>
    <w:tmpl w:val="2AFC8B2C"/>
    <w:lvl w:ilvl="0">
      <w:start w:val="3"/>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1927260E"/>
    <w:multiLevelType w:val="multilevel"/>
    <w:tmpl w:val="47EA3D60"/>
    <w:lvl w:ilvl="0">
      <w:start w:val="2"/>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24DF3216"/>
    <w:multiLevelType w:val="multilevel"/>
    <w:tmpl w:val="46E07B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5B2251"/>
    <w:multiLevelType w:val="multilevel"/>
    <w:tmpl w:val="5F3E6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BB0A21"/>
    <w:multiLevelType w:val="multilevel"/>
    <w:tmpl w:val="94C4CB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8D61C1"/>
    <w:multiLevelType w:val="multilevel"/>
    <w:tmpl w:val="CA00EC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A27639"/>
    <w:multiLevelType w:val="multilevel"/>
    <w:tmpl w:val="90EE5C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323B07"/>
    <w:multiLevelType w:val="multilevel"/>
    <w:tmpl w:val="5DFCFC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3D2B48"/>
    <w:multiLevelType w:val="multilevel"/>
    <w:tmpl w:val="33A24B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316FB9"/>
    <w:multiLevelType w:val="multilevel"/>
    <w:tmpl w:val="AA6A3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0"/>
  </w:num>
  <w:num w:numId="4">
    <w:abstractNumId w:val="12"/>
  </w:num>
  <w:num w:numId="5">
    <w:abstractNumId w:val="11"/>
  </w:num>
  <w:num w:numId="6">
    <w:abstractNumId w:val="5"/>
  </w:num>
  <w:num w:numId="7">
    <w:abstractNumId w:val="2"/>
  </w:num>
  <w:num w:numId="8">
    <w:abstractNumId w:val="7"/>
  </w:num>
  <w:num w:numId="9">
    <w:abstractNumId w:val="13"/>
  </w:num>
  <w:num w:numId="10">
    <w:abstractNumId w:val="9"/>
  </w:num>
  <w:num w:numId="11">
    <w:abstractNumId w:val="0"/>
  </w:num>
  <w:num w:numId="12">
    <w:abstractNumId w:val="8"/>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5BB"/>
    <w:rsid w:val="00023178"/>
    <w:rsid w:val="000304F3"/>
    <w:rsid w:val="00055218"/>
    <w:rsid w:val="000674D9"/>
    <w:rsid w:val="00072B54"/>
    <w:rsid w:val="00083643"/>
    <w:rsid w:val="000C1914"/>
    <w:rsid w:val="000D40E1"/>
    <w:rsid w:val="0010673D"/>
    <w:rsid w:val="00112E71"/>
    <w:rsid w:val="00116334"/>
    <w:rsid w:val="00122C7A"/>
    <w:rsid w:val="00147B7D"/>
    <w:rsid w:val="00171D8C"/>
    <w:rsid w:val="001B124D"/>
    <w:rsid w:val="001C49B7"/>
    <w:rsid w:val="001D0AD0"/>
    <w:rsid w:val="001D3C3A"/>
    <w:rsid w:val="001E3C64"/>
    <w:rsid w:val="001F27C3"/>
    <w:rsid w:val="001F4497"/>
    <w:rsid w:val="001F5184"/>
    <w:rsid w:val="00202045"/>
    <w:rsid w:val="00204789"/>
    <w:rsid w:val="00243603"/>
    <w:rsid w:val="002479FA"/>
    <w:rsid w:val="002609E7"/>
    <w:rsid w:val="00282467"/>
    <w:rsid w:val="00285DB7"/>
    <w:rsid w:val="0028799C"/>
    <w:rsid w:val="002B6792"/>
    <w:rsid w:val="002C4114"/>
    <w:rsid w:val="002C7814"/>
    <w:rsid w:val="002E565C"/>
    <w:rsid w:val="002F20C8"/>
    <w:rsid w:val="002F6AC6"/>
    <w:rsid w:val="00305116"/>
    <w:rsid w:val="00306F93"/>
    <w:rsid w:val="003176A4"/>
    <w:rsid w:val="00330BEE"/>
    <w:rsid w:val="003450DC"/>
    <w:rsid w:val="0035718E"/>
    <w:rsid w:val="00366F75"/>
    <w:rsid w:val="00390C25"/>
    <w:rsid w:val="003A466F"/>
    <w:rsid w:val="003A66F4"/>
    <w:rsid w:val="003B2369"/>
    <w:rsid w:val="003B2BD9"/>
    <w:rsid w:val="003B4833"/>
    <w:rsid w:val="003C5A65"/>
    <w:rsid w:val="003C6CBA"/>
    <w:rsid w:val="003D729D"/>
    <w:rsid w:val="004326D6"/>
    <w:rsid w:val="0045162D"/>
    <w:rsid w:val="00457B84"/>
    <w:rsid w:val="004675C8"/>
    <w:rsid w:val="004928C4"/>
    <w:rsid w:val="004F01EE"/>
    <w:rsid w:val="004F61E4"/>
    <w:rsid w:val="005007DF"/>
    <w:rsid w:val="00523B8A"/>
    <w:rsid w:val="00542A8D"/>
    <w:rsid w:val="00593265"/>
    <w:rsid w:val="005A7BDD"/>
    <w:rsid w:val="005B1EB2"/>
    <w:rsid w:val="005F677D"/>
    <w:rsid w:val="006004EF"/>
    <w:rsid w:val="006A08D4"/>
    <w:rsid w:val="006A3FDE"/>
    <w:rsid w:val="006A513D"/>
    <w:rsid w:val="006C1480"/>
    <w:rsid w:val="006C5925"/>
    <w:rsid w:val="006E1D39"/>
    <w:rsid w:val="007065F7"/>
    <w:rsid w:val="00717B57"/>
    <w:rsid w:val="00743707"/>
    <w:rsid w:val="00744809"/>
    <w:rsid w:val="00747146"/>
    <w:rsid w:val="00781E6A"/>
    <w:rsid w:val="00782324"/>
    <w:rsid w:val="007B0393"/>
    <w:rsid w:val="007B11F3"/>
    <w:rsid w:val="007E3FD2"/>
    <w:rsid w:val="00820466"/>
    <w:rsid w:val="00835DFE"/>
    <w:rsid w:val="008449C0"/>
    <w:rsid w:val="00850BDD"/>
    <w:rsid w:val="00853D38"/>
    <w:rsid w:val="0089029F"/>
    <w:rsid w:val="00890B19"/>
    <w:rsid w:val="008D3C4F"/>
    <w:rsid w:val="008E057D"/>
    <w:rsid w:val="009344E3"/>
    <w:rsid w:val="00946B41"/>
    <w:rsid w:val="00961295"/>
    <w:rsid w:val="00986C3B"/>
    <w:rsid w:val="00997271"/>
    <w:rsid w:val="009F2258"/>
    <w:rsid w:val="00A13BA6"/>
    <w:rsid w:val="00A235BB"/>
    <w:rsid w:val="00A25C68"/>
    <w:rsid w:val="00A2690C"/>
    <w:rsid w:val="00A27B6F"/>
    <w:rsid w:val="00A32637"/>
    <w:rsid w:val="00A45E38"/>
    <w:rsid w:val="00A63780"/>
    <w:rsid w:val="00A77BFD"/>
    <w:rsid w:val="00AA1214"/>
    <w:rsid w:val="00AC14D6"/>
    <w:rsid w:val="00AC65D6"/>
    <w:rsid w:val="00B0169B"/>
    <w:rsid w:val="00B055DC"/>
    <w:rsid w:val="00B075CE"/>
    <w:rsid w:val="00B14889"/>
    <w:rsid w:val="00B20017"/>
    <w:rsid w:val="00B44243"/>
    <w:rsid w:val="00B810AA"/>
    <w:rsid w:val="00B82816"/>
    <w:rsid w:val="00B86247"/>
    <w:rsid w:val="00B87082"/>
    <w:rsid w:val="00B9419B"/>
    <w:rsid w:val="00BA2AF8"/>
    <w:rsid w:val="00BB3D28"/>
    <w:rsid w:val="00BC7FB3"/>
    <w:rsid w:val="00BD3390"/>
    <w:rsid w:val="00BF2F63"/>
    <w:rsid w:val="00C165C5"/>
    <w:rsid w:val="00C167EF"/>
    <w:rsid w:val="00C35444"/>
    <w:rsid w:val="00C35DAA"/>
    <w:rsid w:val="00C362E8"/>
    <w:rsid w:val="00C409AA"/>
    <w:rsid w:val="00C81D77"/>
    <w:rsid w:val="00C85F83"/>
    <w:rsid w:val="00C91295"/>
    <w:rsid w:val="00C97E2D"/>
    <w:rsid w:val="00CB5CDC"/>
    <w:rsid w:val="00CE04CF"/>
    <w:rsid w:val="00D17EDC"/>
    <w:rsid w:val="00D246F3"/>
    <w:rsid w:val="00D27622"/>
    <w:rsid w:val="00D3208F"/>
    <w:rsid w:val="00D35EF9"/>
    <w:rsid w:val="00D36DD3"/>
    <w:rsid w:val="00D522DF"/>
    <w:rsid w:val="00D86D9C"/>
    <w:rsid w:val="00D94E32"/>
    <w:rsid w:val="00D9692E"/>
    <w:rsid w:val="00DD50C4"/>
    <w:rsid w:val="00DE35CD"/>
    <w:rsid w:val="00E03088"/>
    <w:rsid w:val="00E05335"/>
    <w:rsid w:val="00E24A24"/>
    <w:rsid w:val="00E26993"/>
    <w:rsid w:val="00E54DCD"/>
    <w:rsid w:val="00EA7406"/>
    <w:rsid w:val="00EC5B6B"/>
    <w:rsid w:val="00ED5984"/>
    <w:rsid w:val="00EF7C4B"/>
    <w:rsid w:val="00EF7CE5"/>
    <w:rsid w:val="00F064A5"/>
    <w:rsid w:val="00F47774"/>
    <w:rsid w:val="00F53DC2"/>
    <w:rsid w:val="00F53FED"/>
    <w:rsid w:val="00F650B8"/>
    <w:rsid w:val="00F73907"/>
    <w:rsid w:val="00F75115"/>
    <w:rsid w:val="00F9066B"/>
    <w:rsid w:val="00F92E6F"/>
    <w:rsid w:val="00F95584"/>
    <w:rsid w:val="00F9734E"/>
    <w:rsid w:val="00FB1A0A"/>
    <w:rsid w:val="00FB6D4F"/>
    <w:rsid w:val="00FD2DDF"/>
    <w:rsid w:val="00FD346B"/>
    <w:rsid w:val="00FF47E7"/>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DAB1C"/>
  <w15:chartTrackingRefBased/>
  <w15:docId w15:val="{43ADE2B1-C78C-534A-A352-3E782F2F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o-MD"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6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16334"/>
    <w:rPr>
      <w:color w:val="0563C1" w:themeColor="hyperlink"/>
      <w:u w:val="single"/>
    </w:rPr>
  </w:style>
  <w:style w:type="character" w:customStyle="1" w:styleId="UnresolvedMention">
    <w:name w:val="Unresolved Mention"/>
    <w:basedOn w:val="a0"/>
    <w:uiPriority w:val="99"/>
    <w:semiHidden/>
    <w:unhideWhenUsed/>
    <w:rsid w:val="00116334"/>
    <w:rPr>
      <w:color w:val="605E5C"/>
      <w:shd w:val="clear" w:color="auto" w:fill="E1DFDD"/>
    </w:rPr>
  </w:style>
  <w:style w:type="character" w:styleId="a5">
    <w:name w:val="FollowedHyperlink"/>
    <w:basedOn w:val="a0"/>
    <w:uiPriority w:val="99"/>
    <w:semiHidden/>
    <w:unhideWhenUsed/>
    <w:rsid w:val="00116334"/>
    <w:rPr>
      <w:color w:val="954F72" w:themeColor="followedHyperlink"/>
      <w:u w:val="single"/>
    </w:rPr>
  </w:style>
  <w:style w:type="paragraph" w:styleId="a6">
    <w:name w:val="List Paragraph"/>
    <w:basedOn w:val="a"/>
    <w:uiPriority w:val="34"/>
    <w:qFormat/>
    <w:rsid w:val="00717B57"/>
    <w:pPr>
      <w:ind w:left="720"/>
      <w:contextualSpacing/>
    </w:pPr>
  </w:style>
  <w:style w:type="character" w:customStyle="1" w:styleId="apple-converted-space">
    <w:name w:val="apple-converted-space"/>
    <w:basedOn w:val="a0"/>
    <w:rsid w:val="00305116"/>
  </w:style>
  <w:style w:type="character" w:customStyle="1" w:styleId="sbb9ee52a">
    <w:name w:val="sbb9ee52a"/>
    <w:basedOn w:val="a0"/>
    <w:rsid w:val="00DD5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0787">
      <w:bodyDiv w:val="1"/>
      <w:marLeft w:val="0"/>
      <w:marRight w:val="0"/>
      <w:marTop w:val="0"/>
      <w:marBottom w:val="0"/>
      <w:divBdr>
        <w:top w:val="none" w:sz="0" w:space="0" w:color="auto"/>
        <w:left w:val="none" w:sz="0" w:space="0" w:color="auto"/>
        <w:bottom w:val="none" w:sz="0" w:space="0" w:color="auto"/>
        <w:right w:val="none" w:sz="0" w:space="0" w:color="auto"/>
      </w:divBdr>
    </w:div>
    <w:div w:id="44572395">
      <w:bodyDiv w:val="1"/>
      <w:marLeft w:val="0"/>
      <w:marRight w:val="0"/>
      <w:marTop w:val="0"/>
      <w:marBottom w:val="0"/>
      <w:divBdr>
        <w:top w:val="none" w:sz="0" w:space="0" w:color="auto"/>
        <w:left w:val="none" w:sz="0" w:space="0" w:color="auto"/>
        <w:bottom w:val="none" w:sz="0" w:space="0" w:color="auto"/>
        <w:right w:val="none" w:sz="0" w:space="0" w:color="auto"/>
      </w:divBdr>
    </w:div>
    <w:div w:id="213543227">
      <w:bodyDiv w:val="1"/>
      <w:marLeft w:val="0"/>
      <w:marRight w:val="0"/>
      <w:marTop w:val="0"/>
      <w:marBottom w:val="0"/>
      <w:divBdr>
        <w:top w:val="none" w:sz="0" w:space="0" w:color="auto"/>
        <w:left w:val="none" w:sz="0" w:space="0" w:color="auto"/>
        <w:bottom w:val="none" w:sz="0" w:space="0" w:color="auto"/>
        <w:right w:val="none" w:sz="0" w:space="0" w:color="auto"/>
      </w:divBdr>
    </w:div>
    <w:div w:id="272053271">
      <w:bodyDiv w:val="1"/>
      <w:marLeft w:val="0"/>
      <w:marRight w:val="0"/>
      <w:marTop w:val="0"/>
      <w:marBottom w:val="0"/>
      <w:divBdr>
        <w:top w:val="none" w:sz="0" w:space="0" w:color="auto"/>
        <w:left w:val="none" w:sz="0" w:space="0" w:color="auto"/>
        <w:bottom w:val="none" w:sz="0" w:space="0" w:color="auto"/>
        <w:right w:val="none" w:sz="0" w:space="0" w:color="auto"/>
      </w:divBdr>
    </w:div>
    <w:div w:id="300766119">
      <w:bodyDiv w:val="1"/>
      <w:marLeft w:val="0"/>
      <w:marRight w:val="0"/>
      <w:marTop w:val="0"/>
      <w:marBottom w:val="0"/>
      <w:divBdr>
        <w:top w:val="none" w:sz="0" w:space="0" w:color="auto"/>
        <w:left w:val="none" w:sz="0" w:space="0" w:color="auto"/>
        <w:bottom w:val="none" w:sz="0" w:space="0" w:color="auto"/>
        <w:right w:val="none" w:sz="0" w:space="0" w:color="auto"/>
      </w:divBdr>
    </w:div>
    <w:div w:id="301154939">
      <w:bodyDiv w:val="1"/>
      <w:marLeft w:val="0"/>
      <w:marRight w:val="0"/>
      <w:marTop w:val="0"/>
      <w:marBottom w:val="0"/>
      <w:divBdr>
        <w:top w:val="none" w:sz="0" w:space="0" w:color="auto"/>
        <w:left w:val="none" w:sz="0" w:space="0" w:color="auto"/>
        <w:bottom w:val="none" w:sz="0" w:space="0" w:color="auto"/>
        <w:right w:val="none" w:sz="0" w:space="0" w:color="auto"/>
      </w:divBdr>
    </w:div>
    <w:div w:id="336687426">
      <w:bodyDiv w:val="1"/>
      <w:marLeft w:val="0"/>
      <w:marRight w:val="0"/>
      <w:marTop w:val="0"/>
      <w:marBottom w:val="0"/>
      <w:divBdr>
        <w:top w:val="none" w:sz="0" w:space="0" w:color="auto"/>
        <w:left w:val="none" w:sz="0" w:space="0" w:color="auto"/>
        <w:bottom w:val="none" w:sz="0" w:space="0" w:color="auto"/>
        <w:right w:val="none" w:sz="0" w:space="0" w:color="auto"/>
      </w:divBdr>
    </w:div>
    <w:div w:id="389768251">
      <w:bodyDiv w:val="1"/>
      <w:marLeft w:val="0"/>
      <w:marRight w:val="0"/>
      <w:marTop w:val="0"/>
      <w:marBottom w:val="0"/>
      <w:divBdr>
        <w:top w:val="none" w:sz="0" w:space="0" w:color="auto"/>
        <w:left w:val="none" w:sz="0" w:space="0" w:color="auto"/>
        <w:bottom w:val="none" w:sz="0" w:space="0" w:color="auto"/>
        <w:right w:val="none" w:sz="0" w:space="0" w:color="auto"/>
      </w:divBdr>
    </w:div>
    <w:div w:id="550386784">
      <w:bodyDiv w:val="1"/>
      <w:marLeft w:val="0"/>
      <w:marRight w:val="0"/>
      <w:marTop w:val="0"/>
      <w:marBottom w:val="0"/>
      <w:divBdr>
        <w:top w:val="none" w:sz="0" w:space="0" w:color="auto"/>
        <w:left w:val="none" w:sz="0" w:space="0" w:color="auto"/>
        <w:bottom w:val="none" w:sz="0" w:space="0" w:color="auto"/>
        <w:right w:val="none" w:sz="0" w:space="0" w:color="auto"/>
      </w:divBdr>
    </w:div>
    <w:div w:id="640767110">
      <w:bodyDiv w:val="1"/>
      <w:marLeft w:val="0"/>
      <w:marRight w:val="0"/>
      <w:marTop w:val="0"/>
      <w:marBottom w:val="0"/>
      <w:divBdr>
        <w:top w:val="none" w:sz="0" w:space="0" w:color="auto"/>
        <w:left w:val="none" w:sz="0" w:space="0" w:color="auto"/>
        <w:bottom w:val="none" w:sz="0" w:space="0" w:color="auto"/>
        <w:right w:val="none" w:sz="0" w:space="0" w:color="auto"/>
      </w:divBdr>
    </w:div>
    <w:div w:id="674041526">
      <w:bodyDiv w:val="1"/>
      <w:marLeft w:val="0"/>
      <w:marRight w:val="0"/>
      <w:marTop w:val="0"/>
      <w:marBottom w:val="0"/>
      <w:divBdr>
        <w:top w:val="none" w:sz="0" w:space="0" w:color="auto"/>
        <w:left w:val="none" w:sz="0" w:space="0" w:color="auto"/>
        <w:bottom w:val="none" w:sz="0" w:space="0" w:color="auto"/>
        <w:right w:val="none" w:sz="0" w:space="0" w:color="auto"/>
      </w:divBdr>
    </w:div>
    <w:div w:id="732242873">
      <w:bodyDiv w:val="1"/>
      <w:marLeft w:val="0"/>
      <w:marRight w:val="0"/>
      <w:marTop w:val="0"/>
      <w:marBottom w:val="0"/>
      <w:divBdr>
        <w:top w:val="none" w:sz="0" w:space="0" w:color="auto"/>
        <w:left w:val="none" w:sz="0" w:space="0" w:color="auto"/>
        <w:bottom w:val="none" w:sz="0" w:space="0" w:color="auto"/>
        <w:right w:val="none" w:sz="0" w:space="0" w:color="auto"/>
      </w:divBdr>
    </w:div>
    <w:div w:id="792552453">
      <w:bodyDiv w:val="1"/>
      <w:marLeft w:val="0"/>
      <w:marRight w:val="0"/>
      <w:marTop w:val="0"/>
      <w:marBottom w:val="0"/>
      <w:divBdr>
        <w:top w:val="none" w:sz="0" w:space="0" w:color="auto"/>
        <w:left w:val="none" w:sz="0" w:space="0" w:color="auto"/>
        <w:bottom w:val="none" w:sz="0" w:space="0" w:color="auto"/>
        <w:right w:val="none" w:sz="0" w:space="0" w:color="auto"/>
      </w:divBdr>
    </w:div>
    <w:div w:id="842746805">
      <w:bodyDiv w:val="1"/>
      <w:marLeft w:val="0"/>
      <w:marRight w:val="0"/>
      <w:marTop w:val="0"/>
      <w:marBottom w:val="0"/>
      <w:divBdr>
        <w:top w:val="none" w:sz="0" w:space="0" w:color="auto"/>
        <w:left w:val="none" w:sz="0" w:space="0" w:color="auto"/>
        <w:bottom w:val="none" w:sz="0" w:space="0" w:color="auto"/>
        <w:right w:val="none" w:sz="0" w:space="0" w:color="auto"/>
      </w:divBdr>
    </w:div>
    <w:div w:id="915553365">
      <w:bodyDiv w:val="1"/>
      <w:marLeft w:val="0"/>
      <w:marRight w:val="0"/>
      <w:marTop w:val="0"/>
      <w:marBottom w:val="0"/>
      <w:divBdr>
        <w:top w:val="none" w:sz="0" w:space="0" w:color="auto"/>
        <w:left w:val="none" w:sz="0" w:space="0" w:color="auto"/>
        <w:bottom w:val="none" w:sz="0" w:space="0" w:color="auto"/>
        <w:right w:val="none" w:sz="0" w:space="0" w:color="auto"/>
      </w:divBdr>
    </w:div>
    <w:div w:id="932055063">
      <w:bodyDiv w:val="1"/>
      <w:marLeft w:val="0"/>
      <w:marRight w:val="0"/>
      <w:marTop w:val="0"/>
      <w:marBottom w:val="0"/>
      <w:divBdr>
        <w:top w:val="none" w:sz="0" w:space="0" w:color="auto"/>
        <w:left w:val="none" w:sz="0" w:space="0" w:color="auto"/>
        <w:bottom w:val="none" w:sz="0" w:space="0" w:color="auto"/>
        <w:right w:val="none" w:sz="0" w:space="0" w:color="auto"/>
      </w:divBdr>
    </w:div>
    <w:div w:id="970525689">
      <w:bodyDiv w:val="1"/>
      <w:marLeft w:val="0"/>
      <w:marRight w:val="0"/>
      <w:marTop w:val="0"/>
      <w:marBottom w:val="0"/>
      <w:divBdr>
        <w:top w:val="none" w:sz="0" w:space="0" w:color="auto"/>
        <w:left w:val="none" w:sz="0" w:space="0" w:color="auto"/>
        <w:bottom w:val="none" w:sz="0" w:space="0" w:color="auto"/>
        <w:right w:val="none" w:sz="0" w:space="0" w:color="auto"/>
      </w:divBdr>
    </w:div>
    <w:div w:id="998120650">
      <w:bodyDiv w:val="1"/>
      <w:marLeft w:val="0"/>
      <w:marRight w:val="0"/>
      <w:marTop w:val="0"/>
      <w:marBottom w:val="0"/>
      <w:divBdr>
        <w:top w:val="none" w:sz="0" w:space="0" w:color="auto"/>
        <w:left w:val="none" w:sz="0" w:space="0" w:color="auto"/>
        <w:bottom w:val="none" w:sz="0" w:space="0" w:color="auto"/>
        <w:right w:val="none" w:sz="0" w:space="0" w:color="auto"/>
      </w:divBdr>
    </w:div>
    <w:div w:id="1075005302">
      <w:bodyDiv w:val="1"/>
      <w:marLeft w:val="0"/>
      <w:marRight w:val="0"/>
      <w:marTop w:val="0"/>
      <w:marBottom w:val="0"/>
      <w:divBdr>
        <w:top w:val="none" w:sz="0" w:space="0" w:color="auto"/>
        <w:left w:val="none" w:sz="0" w:space="0" w:color="auto"/>
        <w:bottom w:val="none" w:sz="0" w:space="0" w:color="auto"/>
        <w:right w:val="none" w:sz="0" w:space="0" w:color="auto"/>
      </w:divBdr>
    </w:div>
    <w:div w:id="1141192483">
      <w:bodyDiv w:val="1"/>
      <w:marLeft w:val="0"/>
      <w:marRight w:val="0"/>
      <w:marTop w:val="0"/>
      <w:marBottom w:val="0"/>
      <w:divBdr>
        <w:top w:val="none" w:sz="0" w:space="0" w:color="auto"/>
        <w:left w:val="none" w:sz="0" w:space="0" w:color="auto"/>
        <w:bottom w:val="none" w:sz="0" w:space="0" w:color="auto"/>
        <w:right w:val="none" w:sz="0" w:space="0" w:color="auto"/>
      </w:divBdr>
    </w:div>
    <w:div w:id="1163473354">
      <w:bodyDiv w:val="1"/>
      <w:marLeft w:val="0"/>
      <w:marRight w:val="0"/>
      <w:marTop w:val="0"/>
      <w:marBottom w:val="0"/>
      <w:divBdr>
        <w:top w:val="none" w:sz="0" w:space="0" w:color="auto"/>
        <w:left w:val="none" w:sz="0" w:space="0" w:color="auto"/>
        <w:bottom w:val="none" w:sz="0" w:space="0" w:color="auto"/>
        <w:right w:val="none" w:sz="0" w:space="0" w:color="auto"/>
      </w:divBdr>
    </w:div>
    <w:div w:id="1195653927">
      <w:bodyDiv w:val="1"/>
      <w:marLeft w:val="0"/>
      <w:marRight w:val="0"/>
      <w:marTop w:val="0"/>
      <w:marBottom w:val="0"/>
      <w:divBdr>
        <w:top w:val="none" w:sz="0" w:space="0" w:color="auto"/>
        <w:left w:val="none" w:sz="0" w:space="0" w:color="auto"/>
        <w:bottom w:val="none" w:sz="0" w:space="0" w:color="auto"/>
        <w:right w:val="none" w:sz="0" w:space="0" w:color="auto"/>
      </w:divBdr>
    </w:div>
    <w:div w:id="1206411549">
      <w:bodyDiv w:val="1"/>
      <w:marLeft w:val="0"/>
      <w:marRight w:val="0"/>
      <w:marTop w:val="0"/>
      <w:marBottom w:val="0"/>
      <w:divBdr>
        <w:top w:val="none" w:sz="0" w:space="0" w:color="auto"/>
        <w:left w:val="none" w:sz="0" w:space="0" w:color="auto"/>
        <w:bottom w:val="none" w:sz="0" w:space="0" w:color="auto"/>
        <w:right w:val="none" w:sz="0" w:space="0" w:color="auto"/>
      </w:divBdr>
    </w:div>
    <w:div w:id="1207646909">
      <w:bodyDiv w:val="1"/>
      <w:marLeft w:val="0"/>
      <w:marRight w:val="0"/>
      <w:marTop w:val="0"/>
      <w:marBottom w:val="0"/>
      <w:divBdr>
        <w:top w:val="none" w:sz="0" w:space="0" w:color="auto"/>
        <w:left w:val="none" w:sz="0" w:space="0" w:color="auto"/>
        <w:bottom w:val="none" w:sz="0" w:space="0" w:color="auto"/>
        <w:right w:val="none" w:sz="0" w:space="0" w:color="auto"/>
      </w:divBdr>
    </w:div>
    <w:div w:id="1260723750">
      <w:bodyDiv w:val="1"/>
      <w:marLeft w:val="0"/>
      <w:marRight w:val="0"/>
      <w:marTop w:val="0"/>
      <w:marBottom w:val="0"/>
      <w:divBdr>
        <w:top w:val="none" w:sz="0" w:space="0" w:color="auto"/>
        <w:left w:val="none" w:sz="0" w:space="0" w:color="auto"/>
        <w:bottom w:val="none" w:sz="0" w:space="0" w:color="auto"/>
        <w:right w:val="none" w:sz="0" w:space="0" w:color="auto"/>
      </w:divBdr>
    </w:div>
    <w:div w:id="1353415866">
      <w:bodyDiv w:val="1"/>
      <w:marLeft w:val="0"/>
      <w:marRight w:val="0"/>
      <w:marTop w:val="0"/>
      <w:marBottom w:val="0"/>
      <w:divBdr>
        <w:top w:val="none" w:sz="0" w:space="0" w:color="auto"/>
        <w:left w:val="none" w:sz="0" w:space="0" w:color="auto"/>
        <w:bottom w:val="none" w:sz="0" w:space="0" w:color="auto"/>
        <w:right w:val="none" w:sz="0" w:space="0" w:color="auto"/>
      </w:divBdr>
    </w:div>
    <w:div w:id="1501045463">
      <w:bodyDiv w:val="1"/>
      <w:marLeft w:val="0"/>
      <w:marRight w:val="0"/>
      <w:marTop w:val="0"/>
      <w:marBottom w:val="0"/>
      <w:divBdr>
        <w:top w:val="none" w:sz="0" w:space="0" w:color="auto"/>
        <w:left w:val="none" w:sz="0" w:space="0" w:color="auto"/>
        <w:bottom w:val="none" w:sz="0" w:space="0" w:color="auto"/>
        <w:right w:val="none" w:sz="0" w:space="0" w:color="auto"/>
      </w:divBdr>
    </w:div>
    <w:div w:id="1503009283">
      <w:bodyDiv w:val="1"/>
      <w:marLeft w:val="0"/>
      <w:marRight w:val="0"/>
      <w:marTop w:val="0"/>
      <w:marBottom w:val="0"/>
      <w:divBdr>
        <w:top w:val="none" w:sz="0" w:space="0" w:color="auto"/>
        <w:left w:val="none" w:sz="0" w:space="0" w:color="auto"/>
        <w:bottom w:val="none" w:sz="0" w:space="0" w:color="auto"/>
        <w:right w:val="none" w:sz="0" w:space="0" w:color="auto"/>
      </w:divBdr>
    </w:div>
    <w:div w:id="1521507211">
      <w:bodyDiv w:val="1"/>
      <w:marLeft w:val="0"/>
      <w:marRight w:val="0"/>
      <w:marTop w:val="0"/>
      <w:marBottom w:val="0"/>
      <w:divBdr>
        <w:top w:val="none" w:sz="0" w:space="0" w:color="auto"/>
        <w:left w:val="none" w:sz="0" w:space="0" w:color="auto"/>
        <w:bottom w:val="none" w:sz="0" w:space="0" w:color="auto"/>
        <w:right w:val="none" w:sz="0" w:space="0" w:color="auto"/>
      </w:divBdr>
    </w:div>
    <w:div w:id="1543131573">
      <w:bodyDiv w:val="1"/>
      <w:marLeft w:val="0"/>
      <w:marRight w:val="0"/>
      <w:marTop w:val="0"/>
      <w:marBottom w:val="0"/>
      <w:divBdr>
        <w:top w:val="none" w:sz="0" w:space="0" w:color="auto"/>
        <w:left w:val="none" w:sz="0" w:space="0" w:color="auto"/>
        <w:bottom w:val="none" w:sz="0" w:space="0" w:color="auto"/>
        <w:right w:val="none" w:sz="0" w:space="0" w:color="auto"/>
      </w:divBdr>
    </w:div>
    <w:div w:id="1563909815">
      <w:bodyDiv w:val="1"/>
      <w:marLeft w:val="0"/>
      <w:marRight w:val="0"/>
      <w:marTop w:val="0"/>
      <w:marBottom w:val="0"/>
      <w:divBdr>
        <w:top w:val="none" w:sz="0" w:space="0" w:color="auto"/>
        <w:left w:val="none" w:sz="0" w:space="0" w:color="auto"/>
        <w:bottom w:val="none" w:sz="0" w:space="0" w:color="auto"/>
        <w:right w:val="none" w:sz="0" w:space="0" w:color="auto"/>
      </w:divBdr>
    </w:div>
    <w:div w:id="1567036418">
      <w:bodyDiv w:val="1"/>
      <w:marLeft w:val="0"/>
      <w:marRight w:val="0"/>
      <w:marTop w:val="0"/>
      <w:marBottom w:val="0"/>
      <w:divBdr>
        <w:top w:val="none" w:sz="0" w:space="0" w:color="auto"/>
        <w:left w:val="none" w:sz="0" w:space="0" w:color="auto"/>
        <w:bottom w:val="none" w:sz="0" w:space="0" w:color="auto"/>
        <w:right w:val="none" w:sz="0" w:space="0" w:color="auto"/>
      </w:divBdr>
    </w:div>
    <w:div w:id="1593464279">
      <w:bodyDiv w:val="1"/>
      <w:marLeft w:val="0"/>
      <w:marRight w:val="0"/>
      <w:marTop w:val="0"/>
      <w:marBottom w:val="0"/>
      <w:divBdr>
        <w:top w:val="none" w:sz="0" w:space="0" w:color="auto"/>
        <w:left w:val="none" w:sz="0" w:space="0" w:color="auto"/>
        <w:bottom w:val="none" w:sz="0" w:space="0" w:color="auto"/>
        <w:right w:val="none" w:sz="0" w:space="0" w:color="auto"/>
      </w:divBdr>
    </w:div>
    <w:div w:id="1614903404">
      <w:bodyDiv w:val="1"/>
      <w:marLeft w:val="0"/>
      <w:marRight w:val="0"/>
      <w:marTop w:val="0"/>
      <w:marBottom w:val="0"/>
      <w:divBdr>
        <w:top w:val="none" w:sz="0" w:space="0" w:color="auto"/>
        <w:left w:val="none" w:sz="0" w:space="0" w:color="auto"/>
        <w:bottom w:val="none" w:sz="0" w:space="0" w:color="auto"/>
        <w:right w:val="none" w:sz="0" w:space="0" w:color="auto"/>
      </w:divBdr>
    </w:div>
    <w:div w:id="1647278598">
      <w:bodyDiv w:val="1"/>
      <w:marLeft w:val="0"/>
      <w:marRight w:val="0"/>
      <w:marTop w:val="0"/>
      <w:marBottom w:val="0"/>
      <w:divBdr>
        <w:top w:val="none" w:sz="0" w:space="0" w:color="auto"/>
        <w:left w:val="none" w:sz="0" w:space="0" w:color="auto"/>
        <w:bottom w:val="none" w:sz="0" w:space="0" w:color="auto"/>
        <w:right w:val="none" w:sz="0" w:space="0" w:color="auto"/>
      </w:divBdr>
    </w:div>
    <w:div w:id="1700815851">
      <w:bodyDiv w:val="1"/>
      <w:marLeft w:val="0"/>
      <w:marRight w:val="0"/>
      <w:marTop w:val="0"/>
      <w:marBottom w:val="0"/>
      <w:divBdr>
        <w:top w:val="none" w:sz="0" w:space="0" w:color="auto"/>
        <w:left w:val="none" w:sz="0" w:space="0" w:color="auto"/>
        <w:bottom w:val="none" w:sz="0" w:space="0" w:color="auto"/>
        <w:right w:val="none" w:sz="0" w:space="0" w:color="auto"/>
      </w:divBdr>
    </w:div>
    <w:div w:id="1726372279">
      <w:bodyDiv w:val="1"/>
      <w:marLeft w:val="0"/>
      <w:marRight w:val="0"/>
      <w:marTop w:val="0"/>
      <w:marBottom w:val="0"/>
      <w:divBdr>
        <w:top w:val="none" w:sz="0" w:space="0" w:color="auto"/>
        <w:left w:val="none" w:sz="0" w:space="0" w:color="auto"/>
        <w:bottom w:val="none" w:sz="0" w:space="0" w:color="auto"/>
        <w:right w:val="none" w:sz="0" w:space="0" w:color="auto"/>
      </w:divBdr>
    </w:div>
    <w:div w:id="1732458694">
      <w:bodyDiv w:val="1"/>
      <w:marLeft w:val="0"/>
      <w:marRight w:val="0"/>
      <w:marTop w:val="0"/>
      <w:marBottom w:val="0"/>
      <w:divBdr>
        <w:top w:val="none" w:sz="0" w:space="0" w:color="auto"/>
        <w:left w:val="none" w:sz="0" w:space="0" w:color="auto"/>
        <w:bottom w:val="none" w:sz="0" w:space="0" w:color="auto"/>
        <w:right w:val="none" w:sz="0" w:space="0" w:color="auto"/>
      </w:divBdr>
    </w:div>
    <w:div w:id="1758096570">
      <w:bodyDiv w:val="1"/>
      <w:marLeft w:val="0"/>
      <w:marRight w:val="0"/>
      <w:marTop w:val="0"/>
      <w:marBottom w:val="0"/>
      <w:divBdr>
        <w:top w:val="none" w:sz="0" w:space="0" w:color="auto"/>
        <w:left w:val="none" w:sz="0" w:space="0" w:color="auto"/>
        <w:bottom w:val="none" w:sz="0" w:space="0" w:color="auto"/>
        <w:right w:val="none" w:sz="0" w:space="0" w:color="auto"/>
      </w:divBdr>
    </w:div>
    <w:div w:id="1827621476">
      <w:bodyDiv w:val="1"/>
      <w:marLeft w:val="0"/>
      <w:marRight w:val="0"/>
      <w:marTop w:val="0"/>
      <w:marBottom w:val="0"/>
      <w:divBdr>
        <w:top w:val="none" w:sz="0" w:space="0" w:color="auto"/>
        <w:left w:val="none" w:sz="0" w:space="0" w:color="auto"/>
        <w:bottom w:val="none" w:sz="0" w:space="0" w:color="auto"/>
        <w:right w:val="none" w:sz="0" w:space="0" w:color="auto"/>
      </w:divBdr>
    </w:div>
    <w:div w:id="1920753664">
      <w:bodyDiv w:val="1"/>
      <w:marLeft w:val="0"/>
      <w:marRight w:val="0"/>
      <w:marTop w:val="0"/>
      <w:marBottom w:val="0"/>
      <w:divBdr>
        <w:top w:val="none" w:sz="0" w:space="0" w:color="auto"/>
        <w:left w:val="none" w:sz="0" w:space="0" w:color="auto"/>
        <w:bottom w:val="none" w:sz="0" w:space="0" w:color="auto"/>
        <w:right w:val="none" w:sz="0" w:space="0" w:color="auto"/>
      </w:divBdr>
    </w:div>
    <w:div w:id="1935627288">
      <w:bodyDiv w:val="1"/>
      <w:marLeft w:val="0"/>
      <w:marRight w:val="0"/>
      <w:marTop w:val="0"/>
      <w:marBottom w:val="0"/>
      <w:divBdr>
        <w:top w:val="none" w:sz="0" w:space="0" w:color="auto"/>
        <w:left w:val="none" w:sz="0" w:space="0" w:color="auto"/>
        <w:bottom w:val="none" w:sz="0" w:space="0" w:color="auto"/>
        <w:right w:val="none" w:sz="0" w:space="0" w:color="auto"/>
      </w:divBdr>
    </w:div>
    <w:div w:id="1961106827">
      <w:bodyDiv w:val="1"/>
      <w:marLeft w:val="0"/>
      <w:marRight w:val="0"/>
      <w:marTop w:val="0"/>
      <w:marBottom w:val="0"/>
      <w:divBdr>
        <w:top w:val="none" w:sz="0" w:space="0" w:color="auto"/>
        <w:left w:val="none" w:sz="0" w:space="0" w:color="auto"/>
        <w:bottom w:val="none" w:sz="0" w:space="0" w:color="auto"/>
        <w:right w:val="none" w:sz="0" w:space="0" w:color="auto"/>
      </w:divBdr>
    </w:div>
    <w:div w:id="2043093673">
      <w:bodyDiv w:val="1"/>
      <w:marLeft w:val="0"/>
      <w:marRight w:val="0"/>
      <w:marTop w:val="0"/>
      <w:marBottom w:val="0"/>
      <w:divBdr>
        <w:top w:val="none" w:sz="0" w:space="0" w:color="auto"/>
        <w:left w:val="none" w:sz="0" w:space="0" w:color="auto"/>
        <w:bottom w:val="none" w:sz="0" w:space="0" w:color="auto"/>
        <w:right w:val="none" w:sz="0" w:space="0" w:color="auto"/>
      </w:divBdr>
    </w:div>
    <w:div w:id="2083478089">
      <w:bodyDiv w:val="1"/>
      <w:marLeft w:val="0"/>
      <w:marRight w:val="0"/>
      <w:marTop w:val="0"/>
      <w:marBottom w:val="0"/>
      <w:divBdr>
        <w:top w:val="none" w:sz="0" w:space="0" w:color="auto"/>
        <w:left w:val="none" w:sz="0" w:space="0" w:color="auto"/>
        <w:bottom w:val="none" w:sz="0" w:space="0" w:color="auto"/>
        <w:right w:val="none" w:sz="0" w:space="0" w:color="auto"/>
      </w:divBdr>
    </w:div>
    <w:div w:id="209597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i=001-209077" TargetMode="External"/><Relationship Id="rId13" Type="http://schemas.openxmlformats.org/officeDocument/2006/relationships/hyperlink" Target="https://hudoc.echr.coe.int/?i=001-230248" TargetMode="External"/><Relationship Id="rId18" Type="http://schemas.openxmlformats.org/officeDocument/2006/relationships/hyperlink" Target="https://hudoc.echr.coe.int/?i=001-20505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hudoc.echr.coe.int/?i=001-214344" TargetMode="External"/><Relationship Id="rId7" Type="http://schemas.openxmlformats.org/officeDocument/2006/relationships/hyperlink" Target="https://hudoc.echr.coe.int/?i=001-206346" TargetMode="External"/><Relationship Id="rId12" Type="http://schemas.openxmlformats.org/officeDocument/2006/relationships/hyperlink" Target="https://hudoc.echr.coe.int/?i=001-228151" TargetMode="External"/><Relationship Id="rId17" Type="http://schemas.openxmlformats.org/officeDocument/2006/relationships/hyperlink" Target="https://hudoc.echr.coe.int/?i=001-203629" TargetMode="External"/><Relationship Id="rId25" Type="http://schemas.openxmlformats.org/officeDocument/2006/relationships/hyperlink" Target="https://hudoc.echr.coe.int/?i=001-236065" TargetMode="External"/><Relationship Id="rId2" Type="http://schemas.openxmlformats.org/officeDocument/2006/relationships/styles" Target="styles.xml"/><Relationship Id="rId16" Type="http://schemas.openxmlformats.org/officeDocument/2006/relationships/hyperlink" Target="https://hudoc.echr.coe.int/?i=001-202536" TargetMode="External"/><Relationship Id="rId20" Type="http://schemas.openxmlformats.org/officeDocument/2006/relationships/hyperlink" Target="https://hudoc.echr.coe.int/?i=001-231085" TargetMode="External"/><Relationship Id="rId1" Type="http://schemas.openxmlformats.org/officeDocument/2006/relationships/numbering" Target="numbering.xml"/><Relationship Id="rId6" Type="http://schemas.openxmlformats.org/officeDocument/2006/relationships/hyperlink" Target="https://hudoc.echr.coe.int/?i=001-202520" TargetMode="External"/><Relationship Id="rId11" Type="http://schemas.openxmlformats.org/officeDocument/2006/relationships/hyperlink" Target="https://hudoc.echr.coe.int/?i=001-228152" TargetMode="External"/><Relationship Id="rId24" Type="http://schemas.openxmlformats.org/officeDocument/2006/relationships/hyperlink" Target="https://hudoc.echr.coe.int/?i=001-223675" TargetMode="External"/><Relationship Id="rId5" Type="http://schemas.openxmlformats.org/officeDocument/2006/relationships/image" Target="media/image1.jpeg"/><Relationship Id="rId15" Type="http://schemas.openxmlformats.org/officeDocument/2006/relationships/hyperlink" Target="https://hudoc.echr.coe.int/?i=001-237947" TargetMode="External"/><Relationship Id="rId23" Type="http://schemas.openxmlformats.org/officeDocument/2006/relationships/hyperlink" Target="https://hudoc.echr.coe.int/?i=001-220073" TargetMode="External"/><Relationship Id="rId10" Type="http://schemas.openxmlformats.org/officeDocument/2006/relationships/hyperlink" Target="https://hudoc.echr.coe.int/?i=001-225439" TargetMode="External"/><Relationship Id="rId19" Type="http://schemas.openxmlformats.org/officeDocument/2006/relationships/hyperlink" Target="https://hudoc.echr.coe.int/?i=001-213188" TargetMode="External"/><Relationship Id="rId4" Type="http://schemas.openxmlformats.org/officeDocument/2006/relationships/webSettings" Target="webSettings.xml"/><Relationship Id="rId9" Type="http://schemas.openxmlformats.org/officeDocument/2006/relationships/hyperlink" Target="https://hudoc.echr.coe.int/?i=001-213716" TargetMode="External"/><Relationship Id="rId14" Type="http://schemas.openxmlformats.org/officeDocument/2006/relationships/hyperlink" Target="https://hudoc.echr.coe.int/?i=001-233631" TargetMode="External"/><Relationship Id="rId22" Type="http://schemas.openxmlformats.org/officeDocument/2006/relationships/hyperlink" Target="https://hudoc.echr.coe.int/?i=001-21443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63</Pages>
  <Words>20151</Words>
  <Characters>114865</Characters>
  <Application>Microsoft Office Word</Application>
  <DocSecurity>0</DocSecurity>
  <Lines>957</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Laurentia Pislaru</dc:creator>
  <cp:keywords/>
  <dc:description/>
  <cp:lastModifiedBy>User</cp:lastModifiedBy>
  <cp:revision>2</cp:revision>
  <dcterms:created xsi:type="dcterms:W3CDTF">2024-12-06T23:59:00Z</dcterms:created>
  <dcterms:modified xsi:type="dcterms:W3CDTF">2024-12-06T23:59:00Z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4e35d5-db9c-4c03-801d-f4783407a705_Enabled">
    <vt:lpwstr>true</vt:lpwstr>
  </property>
  <property fmtid="{D5CDD505-2E9C-101B-9397-08002B2CF9AE}" pid="3" name="MSIP_Label_5c4e35d5-db9c-4c03-801d-f4783407a705_SetDate">
    <vt:lpwstr>2024-11-29T06:23:33Z</vt:lpwstr>
  </property>
  <property fmtid="{D5CDD505-2E9C-101B-9397-08002B2CF9AE}" pid="4" name="MSIP_Label_5c4e35d5-db9c-4c03-801d-f4783407a705_Method">
    <vt:lpwstr>Standard</vt:lpwstr>
  </property>
  <property fmtid="{D5CDD505-2E9C-101B-9397-08002B2CF9AE}" pid="5" name="MSIP_Label_5c4e35d5-db9c-4c03-801d-f4783407a705_Name">
    <vt:lpwstr>[MFA] Default</vt:lpwstr>
  </property>
  <property fmtid="{D5CDD505-2E9C-101B-9397-08002B2CF9AE}" pid="6" name="MSIP_Label_5c4e35d5-db9c-4c03-801d-f4783407a705_SiteId">
    <vt:lpwstr>8e0fb675-40bd-4ab4-adce-8720cfc45ba7</vt:lpwstr>
  </property>
  <property fmtid="{D5CDD505-2E9C-101B-9397-08002B2CF9AE}" pid="7" name="MSIP_Label_5c4e35d5-db9c-4c03-801d-f4783407a705_ActionId">
    <vt:lpwstr>b81536e8-65e4-4f45-86c6-56a84c1e8add</vt:lpwstr>
  </property>
  <property fmtid="{D5CDD505-2E9C-101B-9397-08002B2CF9AE}" pid="8" name="MSIP_Label_5c4e35d5-db9c-4c03-801d-f4783407a705_ContentBits">
    <vt:lpwstr>0</vt:lpwstr>
  </property>
</Properties>
</file>