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BE81B" w14:textId="29E2FDFB" w:rsidR="000866B7" w:rsidRPr="000866B7" w:rsidRDefault="000866B7" w:rsidP="000866B7">
      <w:pPr>
        <w:rPr>
          <w:lang w:val="ro-RO"/>
        </w:rPr>
      </w:pPr>
      <w:bookmarkStart w:id="0" w:name="_GoBack"/>
      <w:bookmarkEnd w:id="0"/>
      <w:r w:rsidRPr="000866B7">
        <w:rPr>
          <w:b/>
          <w:bCs/>
          <w:lang w:val="ro-RO"/>
        </w:rPr>
        <w:t>Pirateria Maritimă</w:t>
      </w:r>
      <w:r>
        <w:rPr>
          <w:b/>
          <w:bCs/>
          <w:lang w:val="ro-RO"/>
        </w:rPr>
        <w:br/>
      </w:r>
      <w:r w:rsidRPr="000866B7">
        <w:rPr>
          <w:sz w:val="20"/>
          <w:szCs w:val="20"/>
          <w:lang w:val="ro-RO"/>
        </w:rPr>
        <w:t>Gogoi Bogdan</w:t>
      </w:r>
      <w:r>
        <w:rPr>
          <w:sz w:val="20"/>
          <w:szCs w:val="20"/>
          <w:lang w:val="ro-RO"/>
        </w:rPr>
        <w:t xml:space="preserve"> </w:t>
      </w:r>
      <w:r w:rsidRPr="000866B7">
        <w:rPr>
          <w:lang w:val="ro-RO"/>
        </w:rPr>
        <w:br/>
      </w:r>
      <w:r w:rsidRPr="000866B7">
        <w:rPr>
          <w:lang w:val="ro-RO"/>
        </w:rPr>
        <w:br/>
      </w:r>
      <w:r w:rsidRPr="000866B7">
        <w:rPr>
          <w:lang w:val="ro-RO"/>
        </w:rPr>
        <w:br/>
        <w:t xml:space="preserve">Fenomenul pirateriei maritime reprezintă una dintre cele mai vechi și complexe provocări la adresa ordinii juridice internaționale, fiind considerată prima infracțiune pentru care s-a recunoscut aplicarea principiului jurisdicției universale. În cadrul dreptului internațional penal contemporan, pirații sunt calificați drept </w:t>
      </w:r>
      <w:r w:rsidRPr="000866B7">
        <w:rPr>
          <w:i/>
          <w:iCs/>
          <w:lang w:val="ro-RO"/>
        </w:rPr>
        <w:t>hostis humani generis</w:t>
      </w:r>
      <w:r w:rsidRPr="000866B7">
        <w:rPr>
          <w:lang w:val="ro-RO"/>
        </w:rPr>
        <w:t>, inamici ai întregii omeniri, deoarece actele lor de violență, reținere sau devalizare nu sunt îndreptate împotriva unui singur stat, ci subminează siguranța navigației globale și libertatea comerțului pe mare. Această calificare juridică specială a permis comunității internaționale să depășească barierele rigide ale suveranității statale, oferind oricărui stat dreptul de a captura o navă pirat și de a exercita jurisdicția penală asupra echipajului, indiferent de naționalitatea autorilor sau de pavilionul navei atacate.</w:t>
      </w:r>
    </w:p>
    <w:p w14:paraId="0FE44C85" w14:textId="77777777" w:rsidR="000866B7" w:rsidRPr="000866B7" w:rsidRDefault="000866B7" w:rsidP="000866B7">
      <w:pPr>
        <w:rPr>
          <w:lang w:val="ro-RO"/>
        </w:rPr>
      </w:pPr>
      <w:r w:rsidRPr="000866B7">
        <w:rPr>
          <w:lang w:val="ro-RO"/>
        </w:rPr>
        <w:t>Fundamentul juridic modern al incriminării pirateriei se regăsește în Convenția Națiunilor Unite asupra dreptului mării din 1982, cunoscută sub acronimul UNCLOS, care codifică normele cutumiare stabilite de-a lungul secolelor. Conform articolului 101 din Convenție, pirateria implică orice act ilegal de violență, detenție sau spoliere comis în scopuri personale de către echipajul sau pasagerii unei nave private și îndreptat împotriva unei alte nave pe marea liberă. Este esențial de subliniat criteriul dublei nave, care distinge pirateria de actele de revoltă internă sau de insubordonare la bordul aceleiași ambarcațiuni. De asemenea, localizarea geografică pe marea liberă sau într-un loc care nu se află sub jurisdicția niciunui stat este un element constitutiv definitoriu, deoarece actele similare comise în marea teritorială a unui stat sunt calificate drept tâlhărie armată pe mare și intră sub incidența legislației naționale a statului de coastă respectiv.</w:t>
      </w:r>
    </w:p>
    <w:p w14:paraId="445855C5" w14:textId="77777777" w:rsidR="000866B7" w:rsidRPr="000866B7" w:rsidRDefault="000866B7" w:rsidP="000866B7">
      <w:pPr>
        <w:rPr>
          <w:lang w:val="ro-RO"/>
        </w:rPr>
      </w:pPr>
      <w:r w:rsidRPr="000866B7">
        <w:rPr>
          <w:lang w:val="ro-RO"/>
        </w:rPr>
        <w:t xml:space="preserve">Evoluția jurisdicției internaționale penale a demonstrat că, deși pirateria este o crimă internațională prin natura sa, urmărirea penală efectivă rămâne în mare măsură fragmentată și dependentă de voința politică a statelor. În ultimele decenii, recrudescența atacurilor în regiuni precum Cornul Africii sau Golful Guineei a forțat Consiliul de Securitate al ONU să adopte rezoluții excepționale prin care a autorizat statele să intervină chiar și în apele teritoriale ale unor state eșuate, cum a fost cazul Somaliei, pentru a combate acest flagel. Aceste măsuri subliniază caracterul de </w:t>
      </w:r>
      <w:r w:rsidRPr="000866B7">
        <w:rPr>
          <w:i/>
          <w:iCs/>
          <w:lang w:val="ro-RO"/>
        </w:rPr>
        <w:t>jus cogens</w:t>
      </w:r>
      <w:r w:rsidRPr="000866B7">
        <w:rPr>
          <w:lang w:val="ro-RO"/>
        </w:rPr>
        <w:t xml:space="preserve"> al normelor care interzic pirateria, însă scot la iveală și dificultățile procedurale legate de transferul suspecților, colectarea probelor în condiții de instabilitate și garantarea dreptului la un proces echitabil în conformitate cu standardele internaționale ale drepturilor omului.</w:t>
      </w:r>
    </w:p>
    <w:p w14:paraId="4C006AF0" w14:textId="77777777" w:rsidR="000866B7" w:rsidRPr="000866B7" w:rsidRDefault="000866B7" w:rsidP="000866B7">
      <w:pPr>
        <w:rPr>
          <w:lang w:val="ro-RO"/>
        </w:rPr>
      </w:pPr>
      <w:r w:rsidRPr="000866B7">
        <w:rPr>
          <w:lang w:val="ro-RO"/>
        </w:rPr>
        <w:t xml:space="preserve">Din perspectiva politicii penale internaționale, pirateria maritimă nu mai poate fi privită doar ca o simplă infracțiune de drept comun comisă pe mare, ci ca un fenomen strâns </w:t>
      </w:r>
      <w:r w:rsidRPr="000866B7">
        <w:rPr>
          <w:lang w:val="ro-RO"/>
        </w:rPr>
        <w:lastRenderedPageBreak/>
        <w:t>legat de crima organizată transnațională și, uneori, de finanțarea terorismului. Deși Statutul de la Roma al Curții Penale Internaționale nu include explicit pirateria printre crimele de competența sa, gravitatea consecințelor economice și umanitare impune o cooperare judiciară consolidată. Absența unei instanțe internaționale specializate pentru piraterie a condus la utilizarea unor mecanisme regionale și a unor acorduri de transfer, demonstrând că eficiența luptei împotriva acestui fenomen depinde de capacitatea statelor de a armoniza legislațiile interne cu obligațiile internaționale și de a asigura un cadru stabil pentru exercitarea jurisdicției universale, menținând astfel integritatea spațiului maritim ca bun comun al umanității.</w:t>
      </w:r>
      <w:r w:rsidRPr="000866B7">
        <w:rPr>
          <w:lang w:val="ro-RO"/>
        </w:rPr>
        <w:br/>
      </w:r>
      <w:r w:rsidRPr="000866B7">
        <w:rPr>
          <w:lang w:val="ro-RO"/>
        </w:rPr>
        <w:br/>
        <w:t>O analiză aprofundată a pirateriei din perspectiva dreptului internațional penal contemporan necesită o examinare riguroasă a elementului subiectiv, respectiv a cerinței ca actele de violență să fie comise în scopuri personale. Această condiție, consacrată prin articolul 101 din Convenția UNCLOS, a generat dezbateri doctrinare intense, în special în contextul acțiunilor desfășurate de organizații ecologiste sau de grupări cu motivații politice. Jurisprudența recentă a indicat o tendință de interpretare extensivă a acestui concept, considerându-se că scopul personal nu se rezumă strict la jaful de tip tradițional sau la obținerea unui câștig financiar imediat, ci poate include orice act care nu este autorizat de un stat sau care nu reprezintă o acțiune de tip beligerant recunoscută de dreptul conflictelor armate. Astfel, distincția dintre piraterie și terorismul maritim devine una esențială pentru determinarea regimului juridic aplicabil, deoarece actele teroriste sunt guvernate de Convenția pentru reprimarea actelor ilicite îndreptate împotriva siguranței navigației maritime, cunoscută sub acronimul SUA 1988, care nu impune condiția mării libere și nici pe cea a scopului privat.</w:t>
      </w:r>
    </w:p>
    <w:p w14:paraId="47134803" w14:textId="77777777" w:rsidR="000866B7" w:rsidRPr="000866B7" w:rsidRDefault="000866B7" w:rsidP="000866B7">
      <w:pPr>
        <w:rPr>
          <w:lang w:val="ro-RO"/>
        </w:rPr>
      </w:pPr>
      <w:r w:rsidRPr="000866B7">
        <w:rPr>
          <w:lang w:val="ro-RO"/>
        </w:rPr>
        <w:t>Eficacitatea jurisdicției universale în materie de piraterie este adesea subminată de dificultățile logistice și juridice legate de faza post-captură, un fenomen descris în literatura de specialitate prin sintagma capturării fără sancțiune. Statele care intervin militar pe mare se confruntă cu reticența de a aduce pirații în fața propriilor instanțe naționale din cauza costurilor ridicate ale proceselor, a complexității administrării probatoriului transfrontalier și a riscului ca persoanele judecate să solicite azil politic după executarea pedepsei. Pentru a depăși acest impas, comunitatea internațională a apelat la acorduri de transfer către state terțe, precum Kenya sau Seychelles, creând un model de cooperare regională susținut de organisme internaționale. Totuși, această externalizare a justiției penale ridică semne de întrebare cu privire la respectarea standardelor minime de detenție și la dreptul la un proces echitabil, subliniind necesitatea unei supravegheri stricte din partea mecanismelor de protecție a drepturilor omului.</w:t>
      </w:r>
    </w:p>
    <w:p w14:paraId="49BE783A" w14:textId="77777777" w:rsidR="000866B7" w:rsidRPr="000866B7" w:rsidRDefault="000866B7" w:rsidP="000866B7">
      <w:pPr>
        <w:rPr>
          <w:lang w:val="ro-RO"/>
        </w:rPr>
      </w:pPr>
      <w:r w:rsidRPr="000866B7">
        <w:rPr>
          <w:lang w:val="ro-RO"/>
        </w:rPr>
        <w:t xml:space="preserve">Un alt aspect de actualitate vizează proliferarea companiilor private de securitate maritimă și utilizarea personalului înarmat la bordul navelor comerciale. Din punct de </w:t>
      </w:r>
      <w:r w:rsidRPr="000866B7">
        <w:rPr>
          <w:lang w:val="ro-RO"/>
        </w:rPr>
        <w:lastRenderedPageBreak/>
        <w:t>vedere juridic, această practică a creat o zonă gri în ceea ce privește delegarea monopolului forței de către stat către entități private în spațiul internațional. În timp ce prezența acestor gărzi a redus considerabil succesul atacurilor piraților, cadrul legal rămâne fragmentat, existând incertitudini majore cu privire la răspunderea penală în cazul unor incidente soldate cu victime sau în situația utilizării disproporționate a forței. În absența unei reglementări internaționale unitare, normele de tip soft law și codurile de conduită pentru industria securității private încearcă să suplinească vidul legislativ, însă ele nu pot înlocui necesitatea unei codificări clare care să definească limitele legitimei apărări pe mare.</w:t>
      </w:r>
    </w:p>
    <w:p w14:paraId="2B171A72" w14:textId="77777777" w:rsidR="000866B7" w:rsidRPr="000866B7" w:rsidRDefault="000866B7" w:rsidP="000866B7">
      <w:pPr>
        <w:rPr>
          <w:lang w:val="ro-RO"/>
        </w:rPr>
      </w:pPr>
      <w:r w:rsidRPr="000866B7">
        <w:rPr>
          <w:lang w:val="ro-RO"/>
        </w:rPr>
        <w:t>În concluzie, lupta împotriva pirateriei maritime forțează granițele dreptului internațional penal, impunând o evoluție de la modelul clasic bazat pe suveranitate către unul de responsabilitate colectivă și cooperare funcțională. Deși pirateria rămâne o infracțiune de sine stătătoare, gestionarea ei modernă reflectă o integrare a dreptului mării cu dreptul penal și normele internaționale privind drepturile omului. Provocarea majoră pentru viitor nu constă atât în definirea faptei, cât în crearea unui mecanism instituționalizat care să asigure că marea liberă nu devine un spațiu al impunității, menținând în același timp echilibrul fragil între securitatea navigației și respectarea garanțiilor procesuale fundamentale. Orice strategie coerentă trebuie să abordeze nu doar simptomele maritime ale acestui flagel, ci și cauzele sale terestre, consolidând capacitatea judiciară a statelor de coastă și armonizând procedurile de urmărire penală la nivel global.</w:t>
      </w:r>
    </w:p>
    <w:p w14:paraId="3031C865" w14:textId="305E44EE" w:rsidR="000866B7" w:rsidRPr="000866B7" w:rsidRDefault="000866B7" w:rsidP="000866B7">
      <w:pPr>
        <w:rPr>
          <w:lang w:val="ro-RO"/>
        </w:rPr>
      </w:pPr>
    </w:p>
    <w:p w14:paraId="57DA4976" w14:textId="77777777" w:rsidR="000866B7" w:rsidRPr="000866B7" w:rsidRDefault="000866B7" w:rsidP="000866B7">
      <w:pPr>
        <w:rPr>
          <w:lang w:val="ro-RO"/>
        </w:rPr>
      </w:pPr>
      <w:r w:rsidRPr="000866B7">
        <w:rPr>
          <w:lang w:val="ro-RO"/>
        </w:rPr>
        <w:t>Unul dintre cele mai relevante cazuri pentru studiul jurisdicției internaționale este cel al navei Maersk Alabama din anul 2009, un incident care a scos în evidență vulnerabilitățile comerțului maritim modern și a oferit un precedent clar pentru aplicarea legii penale în afara frontierelor naționale. În luna aprilie a acelui anul, nava sub pavilion american a fost atacată de patru pirați somalezi la o distanță de aproximativ 240 de mile nautice de coasta Somaliei. Ceea ce a început ca un jaf s-a transformat rapid într-o criză diplomatică și militară după ce căpitanul Richard Phillips a fost luat ostatic într-o barcă de salvare, declanșând o intervenție de amploare a forțelor navale ale Statelor Unite.</w:t>
      </w:r>
    </w:p>
    <w:p w14:paraId="6C41113A" w14:textId="77777777" w:rsidR="000866B7" w:rsidRPr="000866B7" w:rsidRDefault="000866B7" w:rsidP="000866B7">
      <w:pPr>
        <w:rPr>
          <w:lang w:val="ro-RO"/>
        </w:rPr>
      </w:pPr>
      <w:r w:rsidRPr="000866B7">
        <w:rPr>
          <w:lang w:val="ro-RO"/>
        </w:rPr>
        <w:t xml:space="preserve">Din punct de vedere juridic, acest caz este fascinant deoarece ilustrează perfect aplicarea principiului jurisdicției statului de pavilion și a personalității pasive. Deși incidentul a avut loc în ape internaționale, pirații au fost interceptați de forțele militare americane, iar singurul supraviețuitor dintre atacatori, Abduwali Muse, a fost transferat la New York pentru a fi judecat. Această decizie a demonstrat că, în ciuda complexității geografice, legislația națională poate fi aplicată cu succes pentru acte de piraterie atunci când există o legătură directă cu interesele sau cetățenii unui stat. Procesul lui Muse a </w:t>
      </w:r>
      <w:r w:rsidRPr="000866B7">
        <w:rPr>
          <w:lang w:val="ro-RO"/>
        </w:rPr>
        <w:lastRenderedPageBreak/>
        <w:t>fost primul de acest gen în Statele Unite după mai bine de un secol, marcând o schimbare de paradigmă în modul în care comunitatea internațională a ales să nu mai ignore actele de banditism maritim.</w:t>
      </w:r>
    </w:p>
    <w:p w14:paraId="173EC45A" w14:textId="77777777" w:rsidR="000866B7" w:rsidRPr="000866B7" w:rsidRDefault="000866B7" w:rsidP="000866B7">
      <w:pPr>
        <w:rPr>
          <w:lang w:val="ro-RO"/>
        </w:rPr>
      </w:pPr>
      <w:r w:rsidRPr="000866B7">
        <w:rPr>
          <w:lang w:val="ro-RO"/>
        </w:rPr>
        <w:t>Din perspectiva dreptului internațional penal, condamnarea lui Muse la 33 de ani de închisoare a servit drept un semnal puternic de descurajare. Cazul a evidențiat faptul că pirații nu mai pot conta pe impunitatea oferită de instabilitatea politică din țările lor de origine. În fața unei instanțe din Manhattan, apărarea a încercat să argumenteze că inculpatul era un tânăr împins de sărăcie și de contextul violent din Somalia, însă instanța a menținut rigoarea legii, subliniind că pirateria rămâne o crimă gravă împotriva ordinii internaționale, indiferent de motivațiile socio-economice ale autorilor.</w:t>
      </w:r>
    </w:p>
    <w:p w14:paraId="5DFF61EC" w14:textId="77777777" w:rsidR="000866B7" w:rsidRPr="000866B7" w:rsidRDefault="000866B7" w:rsidP="000866B7">
      <w:pPr>
        <w:rPr>
          <w:lang w:val="ro-RO"/>
        </w:rPr>
      </w:pPr>
      <w:r w:rsidRPr="000866B7">
        <w:rPr>
          <w:lang w:val="ro-RO"/>
        </w:rPr>
        <w:t>Analizând acest caz notoriu, înțelegem că succesul luptei împotriva pirateriei nu depinde doar de superioritatea tehnologică sau militară, ci mai ales de capacitatea sistemelor juridice de a procesa aceste infracțiuni într-un mod transparent și ferm. Maersk Alabama a forțat statele să colaboreze mai strâns și să utilizeze instrumentele oferite de convențiile internaționale pentru a transforma marea liberă dintr-un teritoriu al haosului într-un spațiu guvernat de lege. Pentru noi, ca juriști, acest precedent rămâne o dovadă clară că ordinea juridică poate fi restabilită chiar și în cele mai izolate colțuri ale planetei, atâta timp cât există voința de a exercita jurisdicția în numele siguranței colective.</w:t>
      </w:r>
    </w:p>
    <w:p w14:paraId="7A528BC9" w14:textId="00E1A9DB" w:rsidR="0078030B" w:rsidRPr="000866B7" w:rsidRDefault="0078030B">
      <w:pPr>
        <w:rPr>
          <w:lang w:val="ro-RO"/>
        </w:rPr>
      </w:pPr>
    </w:p>
    <w:sectPr w:rsidR="0078030B" w:rsidRPr="00086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0B"/>
    <w:rsid w:val="000866B7"/>
    <w:rsid w:val="004261FA"/>
    <w:rsid w:val="0078030B"/>
    <w:rsid w:val="00FC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7630"/>
  <w15:chartTrackingRefBased/>
  <w15:docId w15:val="{475CEE6F-3896-49DF-BB69-95CEABB1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0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0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03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03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03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03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03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03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03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03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03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03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03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03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030B"/>
    <w:rPr>
      <w:rFonts w:eastAsiaTheme="majorEastAsia" w:cstheme="majorBidi"/>
      <w:color w:val="595959" w:themeColor="text1" w:themeTint="A6"/>
    </w:rPr>
  </w:style>
  <w:style w:type="character" w:customStyle="1" w:styleId="80">
    <w:name w:val="Заголовок 8 Знак"/>
    <w:basedOn w:val="a0"/>
    <w:link w:val="8"/>
    <w:uiPriority w:val="9"/>
    <w:semiHidden/>
    <w:rsid w:val="007803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030B"/>
    <w:rPr>
      <w:rFonts w:eastAsiaTheme="majorEastAsia" w:cstheme="majorBidi"/>
      <w:color w:val="272727" w:themeColor="text1" w:themeTint="D8"/>
    </w:rPr>
  </w:style>
  <w:style w:type="paragraph" w:styleId="a3">
    <w:name w:val="Title"/>
    <w:basedOn w:val="a"/>
    <w:next w:val="a"/>
    <w:link w:val="a4"/>
    <w:uiPriority w:val="10"/>
    <w:qFormat/>
    <w:rsid w:val="00780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80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3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03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030B"/>
    <w:pPr>
      <w:spacing w:before="160"/>
      <w:jc w:val="center"/>
    </w:pPr>
    <w:rPr>
      <w:i/>
      <w:iCs/>
      <w:color w:val="404040" w:themeColor="text1" w:themeTint="BF"/>
    </w:rPr>
  </w:style>
  <w:style w:type="character" w:customStyle="1" w:styleId="22">
    <w:name w:val="Цитата 2 Знак"/>
    <w:basedOn w:val="a0"/>
    <w:link w:val="21"/>
    <w:uiPriority w:val="29"/>
    <w:rsid w:val="0078030B"/>
    <w:rPr>
      <w:i/>
      <w:iCs/>
      <w:color w:val="404040" w:themeColor="text1" w:themeTint="BF"/>
    </w:rPr>
  </w:style>
  <w:style w:type="paragraph" w:styleId="a7">
    <w:name w:val="List Paragraph"/>
    <w:basedOn w:val="a"/>
    <w:uiPriority w:val="34"/>
    <w:qFormat/>
    <w:rsid w:val="0078030B"/>
    <w:pPr>
      <w:ind w:left="720"/>
      <w:contextualSpacing/>
    </w:pPr>
  </w:style>
  <w:style w:type="character" w:styleId="a8">
    <w:name w:val="Intense Emphasis"/>
    <w:basedOn w:val="a0"/>
    <w:uiPriority w:val="21"/>
    <w:qFormat/>
    <w:rsid w:val="0078030B"/>
    <w:rPr>
      <w:i/>
      <w:iCs/>
      <w:color w:val="0F4761" w:themeColor="accent1" w:themeShade="BF"/>
    </w:rPr>
  </w:style>
  <w:style w:type="paragraph" w:styleId="a9">
    <w:name w:val="Intense Quote"/>
    <w:basedOn w:val="a"/>
    <w:next w:val="a"/>
    <w:link w:val="aa"/>
    <w:uiPriority w:val="30"/>
    <w:qFormat/>
    <w:rsid w:val="00780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8030B"/>
    <w:rPr>
      <w:i/>
      <w:iCs/>
      <w:color w:val="0F4761" w:themeColor="accent1" w:themeShade="BF"/>
    </w:rPr>
  </w:style>
  <w:style w:type="character" w:styleId="ab">
    <w:name w:val="Intense Reference"/>
    <w:basedOn w:val="a0"/>
    <w:uiPriority w:val="32"/>
    <w:qFormat/>
    <w:rsid w:val="0078030B"/>
    <w:rPr>
      <w:b/>
      <w:bCs/>
      <w:smallCaps/>
      <w:color w:val="0F4761" w:themeColor="accent1" w:themeShade="BF"/>
      <w:spacing w:val="5"/>
    </w:rPr>
  </w:style>
  <w:style w:type="paragraph" w:styleId="ac">
    <w:name w:val="Normal (Web)"/>
    <w:basedOn w:val="a"/>
    <w:uiPriority w:val="99"/>
    <w:semiHidden/>
    <w:unhideWhenUsed/>
    <w:rsid w:val="000866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Gogoi Bogdan</dc:creator>
  <cp:keywords/>
  <dc:description/>
  <cp:lastModifiedBy>User</cp:lastModifiedBy>
  <cp:revision>2</cp:revision>
  <dcterms:created xsi:type="dcterms:W3CDTF">2026-04-02T16:25:00Z</dcterms:created>
  <dcterms:modified xsi:type="dcterms:W3CDTF">2026-04-02T16:25:00Z</dcterms:modified>
</cp:coreProperties>
</file>