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7E0F2" w14:textId="77777777" w:rsidR="00E6064F" w:rsidRPr="00E6064F" w:rsidRDefault="00E6064F" w:rsidP="00E6064F">
      <w:pPr>
        <w:jc w:val="center"/>
        <w:rPr>
          <w:rFonts w:ascii="Times New Roman" w:eastAsia="Times New Roman" w:hAnsi="Times New Roman" w:cs="Times New Roman"/>
          <w:b/>
          <w:bCs/>
          <w:kern w:val="0"/>
          <w:sz w:val="36"/>
          <w:szCs w:val="36"/>
          <w:lang w:eastAsia="ja-JP"/>
          <w14:ligatures w14:val="none"/>
        </w:rPr>
      </w:pPr>
      <w:bookmarkStart w:id="0" w:name="_GoBack"/>
      <w:bookmarkEnd w:id="0"/>
      <w:r w:rsidRPr="00E6064F">
        <w:rPr>
          <w:rFonts w:ascii="Times New Roman" w:eastAsia="Times New Roman" w:hAnsi="Times New Roman" w:cs="Times New Roman"/>
          <w:b/>
          <w:bCs/>
          <w:kern w:val="0"/>
          <w:sz w:val="36"/>
          <w:szCs w:val="36"/>
          <w:lang w:eastAsia="ja-JP"/>
          <w14:ligatures w14:val="none"/>
        </w:rPr>
        <w:t>UNIVERSITATEA DE STAT DIN MOLDOVA</w:t>
      </w:r>
    </w:p>
    <w:p w14:paraId="3E6D7C7B" w14:textId="77777777" w:rsidR="00E6064F" w:rsidRPr="00E6064F" w:rsidRDefault="00E6064F" w:rsidP="00E6064F">
      <w:pPr>
        <w:jc w:val="center"/>
        <w:rPr>
          <w:rFonts w:ascii="Times New Roman" w:eastAsia="Times New Roman" w:hAnsi="Times New Roman" w:cs="Times New Roman"/>
          <w:b/>
          <w:bCs/>
          <w:kern w:val="0"/>
          <w:sz w:val="36"/>
          <w:szCs w:val="36"/>
          <w:lang w:eastAsia="ja-JP"/>
          <w14:ligatures w14:val="none"/>
        </w:rPr>
      </w:pPr>
      <w:r w:rsidRPr="00E6064F">
        <w:rPr>
          <w:rFonts w:ascii="Times New Roman" w:eastAsia="Times New Roman" w:hAnsi="Times New Roman" w:cs="Times New Roman"/>
          <w:b/>
          <w:bCs/>
          <w:kern w:val="0"/>
          <w:sz w:val="36"/>
          <w:szCs w:val="36"/>
          <w:lang w:eastAsia="ja-JP"/>
          <w14:ligatures w14:val="none"/>
        </w:rPr>
        <w:t>Facultatea de Drept</w:t>
      </w:r>
    </w:p>
    <w:p w14:paraId="7886DDC8" w14:textId="77777777" w:rsidR="00E6064F" w:rsidRDefault="00E6064F" w:rsidP="00E6064F">
      <w:pPr>
        <w:jc w:val="center"/>
        <w:rPr>
          <w:rFonts w:ascii="Times New Roman" w:eastAsia="Times New Roman" w:hAnsi="Times New Roman" w:cs="Times New Roman"/>
          <w:b/>
          <w:bCs/>
          <w:kern w:val="0"/>
          <w:sz w:val="32"/>
          <w:szCs w:val="32"/>
          <w:lang w:eastAsia="ja-JP"/>
          <w14:ligatures w14:val="none"/>
        </w:rPr>
      </w:pPr>
    </w:p>
    <w:p w14:paraId="094D48FD" w14:textId="213139E6" w:rsidR="00E6064F" w:rsidRPr="00E6064F" w:rsidRDefault="00E6064F" w:rsidP="00E6064F">
      <w:pPr>
        <w:jc w:val="center"/>
        <w:rPr>
          <w:rFonts w:ascii="Times New Roman" w:eastAsia="Times New Roman" w:hAnsi="Times New Roman" w:cs="Times New Roman"/>
          <w:b/>
          <w:bCs/>
          <w:kern w:val="0"/>
          <w:sz w:val="32"/>
          <w:szCs w:val="32"/>
          <w:lang w:eastAsia="ja-JP"/>
          <w14:ligatures w14:val="none"/>
        </w:rPr>
      </w:pPr>
      <w:r w:rsidRPr="00E6064F">
        <w:rPr>
          <w:rFonts w:ascii="Times New Roman" w:eastAsia="Times New Roman" w:hAnsi="Times New Roman" w:cs="Times New Roman"/>
          <w:b/>
          <w:bCs/>
          <w:kern w:val="0"/>
          <w:sz w:val="32"/>
          <w:szCs w:val="32"/>
          <w:lang w:eastAsia="ja-JP"/>
          <w14:ligatures w14:val="none"/>
        </w:rPr>
        <w:t>Programul de master</w:t>
      </w:r>
    </w:p>
    <w:p w14:paraId="74F5BE44" w14:textId="77777777" w:rsidR="00E6064F" w:rsidRPr="00E6064F" w:rsidRDefault="00E6064F" w:rsidP="00E6064F">
      <w:pPr>
        <w:jc w:val="center"/>
        <w:rPr>
          <w:rFonts w:ascii="Times New Roman" w:eastAsia="Times New Roman" w:hAnsi="Times New Roman" w:cs="Times New Roman"/>
          <w:b/>
          <w:bCs/>
          <w:kern w:val="0"/>
          <w:sz w:val="32"/>
          <w:szCs w:val="32"/>
          <w:lang w:eastAsia="ja-JP"/>
          <w14:ligatures w14:val="none"/>
        </w:rPr>
      </w:pPr>
      <w:r w:rsidRPr="00E6064F">
        <w:rPr>
          <w:rFonts w:ascii="Times New Roman" w:eastAsia="Times New Roman" w:hAnsi="Times New Roman" w:cs="Times New Roman"/>
          <w:b/>
          <w:bCs/>
          <w:kern w:val="0"/>
          <w:sz w:val="32"/>
          <w:szCs w:val="32"/>
          <w:lang w:eastAsia="ja-JP"/>
          <w14:ligatures w14:val="none"/>
        </w:rPr>
        <w:t>Drept Internațional</w:t>
      </w:r>
    </w:p>
    <w:p w14:paraId="6CD7F26F" w14:textId="77777777" w:rsidR="00E6064F" w:rsidRDefault="00E6064F" w:rsidP="00E6064F">
      <w:pPr>
        <w:jc w:val="center"/>
        <w:rPr>
          <w:rFonts w:ascii="Times New Roman" w:eastAsia="Times New Roman" w:hAnsi="Times New Roman" w:cs="Times New Roman"/>
          <w:b/>
          <w:bCs/>
          <w:kern w:val="0"/>
          <w:sz w:val="32"/>
          <w:szCs w:val="32"/>
          <w:lang w:eastAsia="ja-JP"/>
          <w14:ligatures w14:val="none"/>
        </w:rPr>
      </w:pPr>
    </w:p>
    <w:p w14:paraId="129124ED" w14:textId="7C919BB2" w:rsidR="00E6064F" w:rsidRPr="00E6064F" w:rsidRDefault="00BA587C" w:rsidP="00E6064F">
      <w:pPr>
        <w:jc w:val="center"/>
        <w:rPr>
          <w:rFonts w:ascii="Times New Roman" w:eastAsia="Times New Roman" w:hAnsi="Times New Roman" w:cs="Times New Roman"/>
          <w:b/>
          <w:bCs/>
          <w:kern w:val="0"/>
          <w:sz w:val="36"/>
          <w:szCs w:val="36"/>
          <w:lang w:eastAsia="ja-JP"/>
          <w14:ligatures w14:val="none"/>
        </w:rPr>
      </w:pPr>
      <w:r w:rsidRPr="00184543">
        <w:rPr>
          <w:rFonts w:ascii="Times New Roman" w:eastAsia="Times New Roman" w:hAnsi="Times New Roman" w:cs="Times New Roman"/>
          <w:b/>
          <w:bCs/>
          <w:kern w:val="0"/>
          <w:sz w:val="36"/>
          <w:szCs w:val="36"/>
          <w:lang w:eastAsia="ja-JP"/>
          <w14:ligatures w14:val="none"/>
        </w:rPr>
        <w:t>Jurisdic</w:t>
      </w:r>
      <w:r w:rsidR="00184543" w:rsidRPr="00184543">
        <w:rPr>
          <w:rFonts w:ascii="Times New Roman" w:eastAsia="Times New Roman" w:hAnsi="Times New Roman" w:cs="Times New Roman"/>
          <w:b/>
          <w:bCs/>
          <w:kern w:val="0"/>
          <w:sz w:val="36"/>
          <w:szCs w:val="36"/>
          <w:lang w:eastAsia="ja-JP"/>
          <w14:ligatures w14:val="none"/>
        </w:rPr>
        <w:t>ția internațională penală</w:t>
      </w:r>
    </w:p>
    <w:p w14:paraId="65425310" w14:textId="7614C0B9" w:rsidR="00E6064F" w:rsidRPr="00E6064F" w:rsidRDefault="00B86B9B" w:rsidP="00E6064F">
      <w:pPr>
        <w:jc w:val="center"/>
        <w:rPr>
          <w:rFonts w:ascii="Times New Roman" w:eastAsia="Times New Roman" w:hAnsi="Times New Roman" w:cs="Times New Roman"/>
          <w:b/>
          <w:bCs/>
          <w:kern w:val="0"/>
          <w:sz w:val="32"/>
          <w:szCs w:val="32"/>
          <w:lang w:eastAsia="ja-JP"/>
          <w14:ligatures w14:val="none"/>
        </w:rPr>
      </w:pPr>
      <w:r>
        <w:rPr>
          <w:rFonts w:ascii="Times New Roman" w:eastAsia="Times New Roman" w:hAnsi="Times New Roman" w:cs="Times New Roman"/>
          <w:b/>
          <w:bCs/>
          <w:kern w:val="0"/>
          <w:sz w:val="32"/>
          <w:szCs w:val="32"/>
          <w:lang w:eastAsia="ja-JP"/>
          <w14:ligatures w14:val="none"/>
        </w:rPr>
        <w:t>Definirea agresiunii</w:t>
      </w:r>
    </w:p>
    <w:p w14:paraId="3C798B24" w14:textId="77777777" w:rsidR="00E6064F" w:rsidRPr="00E6064F" w:rsidRDefault="00E6064F" w:rsidP="00E6064F">
      <w:pPr>
        <w:jc w:val="center"/>
        <w:rPr>
          <w:rFonts w:ascii="Times New Roman" w:eastAsia="Times New Roman" w:hAnsi="Times New Roman" w:cs="Times New Roman"/>
          <w:b/>
          <w:bCs/>
          <w:kern w:val="0"/>
          <w:sz w:val="32"/>
          <w:szCs w:val="32"/>
          <w:lang w:eastAsia="ja-JP"/>
          <w14:ligatures w14:val="none"/>
        </w:rPr>
      </w:pPr>
    </w:p>
    <w:p w14:paraId="1290479D" w14:textId="7BC87376" w:rsidR="00E6064F" w:rsidRDefault="00184543" w:rsidP="007A4462">
      <w:pPr>
        <w:jc w:val="center"/>
        <w:rPr>
          <w:rFonts w:ascii="Times New Roman" w:eastAsia="Times New Roman" w:hAnsi="Times New Roman" w:cs="Times New Roman"/>
          <w:b/>
          <w:bCs/>
          <w:kern w:val="0"/>
          <w:sz w:val="32"/>
          <w:szCs w:val="32"/>
          <w:lang w:eastAsia="ja-JP"/>
          <w14:ligatures w14:val="none"/>
        </w:rPr>
      </w:pPr>
      <w:r>
        <w:rPr>
          <w:rFonts w:ascii="Times New Roman" w:eastAsia="Times New Roman" w:hAnsi="Times New Roman" w:cs="Times New Roman"/>
          <w:b/>
          <w:bCs/>
          <w:noProof/>
          <w:kern w:val="0"/>
          <w:sz w:val="32"/>
          <w:szCs w:val="32"/>
          <w:lang w:val="ru-RU" w:eastAsia="ru-RU"/>
        </w:rPr>
        <w:drawing>
          <wp:inline distT="0" distB="0" distL="0" distR="0" wp14:anchorId="554D132E" wp14:editId="7489B1E8">
            <wp:extent cx="2598348" cy="2598348"/>
            <wp:effectExtent l="0" t="0" r="0" b="0"/>
            <wp:docPr id="2081237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37394" name="Picture 2081237394"/>
                    <pic:cNvPicPr/>
                  </pic:nvPicPr>
                  <pic:blipFill>
                    <a:blip r:embed="rId8">
                      <a:extLst>
                        <a:ext uri="{28A0092B-C50C-407E-A947-70E740481C1C}">
                          <a14:useLocalDpi xmlns:a14="http://schemas.microsoft.com/office/drawing/2010/main" val="0"/>
                        </a:ext>
                      </a:extLst>
                    </a:blip>
                    <a:stretch>
                      <a:fillRect/>
                    </a:stretch>
                  </pic:blipFill>
                  <pic:spPr>
                    <a:xfrm>
                      <a:off x="0" y="0"/>
                      <a:ext cx="2606811" cy="2606811"/>
                    </a:xfrm>
                    <a:prstGeom prst="rect">
                      <a:avLst/>
                    </a:prstGeom>
                  </pic:spPr>
                </pic:pic>
              </a:graphicData>
            </a:graphic>
          </wp:inline>
        </w:drawing>
      </w:r>
    </w:p>
    <w:p w14:paraId="5B7EC9FD" w14:textId="77777777" w:rsidR="00184543" w:rsidRDefault="00184543" w:rsidP="00E6064F">
      <w:pPr>
        <w:jc w:val="center"/>
        <w:rPr>
          <w:rFonts w:ascii="Times New Roman" w:eastAsia="Times New Roman" w:hAnsi="Times New Roman" w:cs="Times New Roman"/>
          <w:b/>
          <w:bCs/>
          <w:kern w:val="0"/>
          <w:sz w:val="32"/>
          <w:szCs w:val="32"/>
          <w:lang w:eastAsia="ja-JP"/>
          <w14:ligatures w14:val="none"/>
        </w:rPr>
      </w:pPr>
    </w:p>
    <w:p w14:paraId="16D44EC3" w14:textId="77777777" w:rsidR="00184543" w:rsidRDefault="00184543" w:rsidP="00E6064F">
      <w:pPr>
        <w:jc w:val="center"/>
        <w:rPr>
          <w:rFonts w:ascii="Times New Roman" w:eastAsia="Times New Roman" w:hAnsi="Times New Roman" w:cs="Times New Roman"/>
          <w:b/>
          <w:bCs/>
          <w:kern w:val="0"/>
          <w:sz w:val="32"/>
          <w:szCs w:val="32"/>
          <w:lang w:eastAsia="ja-JP"/>
          <w14:ligatures w14:val="none"/>
        </w:rPr>
      </w:pPr>
    </w:p>
    <w:p w14:paraId="10B3151F" w14:textId="77777777" w:rsidR="00184543" w:rsidRPr="00E6064F" w:rsidRDefault="00184543" w:rsidP="007A4462">
      <w:pPr>
        <w:rPr>
          <w:rFonts w:ascii="Times New Roman" w:eastAsia="Times New Roman" w:hAnsi="Times New Roman" w:cs="Times New Roman"/>
          <w:b/>
          <w:bCs/>
          <w:kern w:val="0"/>
          <w:sz w:val="32"/>
          <w:szCs w:val="32"/>
          <w:lang w:eastAsia="ja-JP"/>
          <w14:ligatures w14:val="none"/>
        </w:rPr>
      </w:pPr>
    </w:p>
    <w:p w14:paraId="441802BD" w14:textId="77777777" w:rsidR="00E6064F" w:rsidRPr="00E6064F" w:rsidRDefault="00E6064F" w:rsidP="00E6064F">
      <w:pPr>
        <w:jc w:val="right"/>
        <w:rPr>
          <w:rFonts w:ascii="Times New Roman" w:eastAsia="Times New Roman" w:hAnsi="Times New Roman" w:cs="Times New Roman"/>
          <w:b/>
          <w:bCs/>
          <w:kern w:val="0"/>
          <w:sz w:val="32"/>
          <w:szCs w:val="32"/>
          <w:lang w:eastAsia="ja-JP"/>
          <w14:ligatures w14:val="none"/>
        </w:rPr>
      </w:pPr>
      <w:r w:rsidRPr="00E6064F">
        <w:rPr>
          <w:rFonts w:ascii="Times New Roman" w:eastAsia="Times New Roman" w:hAnsi="Times New Roman" w:cs="Times New Roman"/>
          <w:b/>
          <w:bCs/>
          <w:kern w:val="0"/>
          <w:sz w:val="32"/>
          <w:szCs w:val="32"/>
          <w:lang w:eastAsia="ja-JP"/>
          <w14:ligatures w14:val="none"/>
        </w:rPr>
        <w:t>Coordonator științific: Diana Sârcu</w:t>
      </w:r>
    </w:p>
    <w:p w14:paraId="16E797BF" w14:textId="2FC548B0" w:rsidR="00E6064F" w:rsidRPr="00E6064F" w:rsidRDefault="00E6064F" w:rsidP="007A4462">
      <w:pPr>
        <w:jc w:val="right"/>
        <w:rPr>
          <w:rFonts w:ascii="Times New Roman" w:eastAsia="Times New Roman" w:hAnsi="Times New Roman" w:cs="Times New Roman"/>
          <w:b/>
          <w:bCs/>
          <w:kern w:val="0"/>
          <w:sz w:val="32"/>
          <w:szCs w:val="32"/>
          <w:lang w:eastAsia="ja-JP"/>
          <w14:ligatures w14:val="none"/>
        </w:rPr>
      </w:pPr>
      <w:r w:rsidRPr="00E6064F">
        <w:rPr>
          <w:rFonts w:ascii="Times New Roman" w:eastAsia="Times New Roman" w:hAnsi="Times New Roman" w:cs="Times New Roman"/>
          <w:b/>
          <w:bCs/>
          <w:kern w:val="0"/>
          <w:sz w:val="32"/>
          <w:szCs w:val="32"/>
          <w:lang w:eastAsia="ja-JP"/>
          <w14:ligatures w14:val="none"/>
        </w:rPr>
        <w:t xml:space="preserve">Elaborat: </w:t>
      </w:r>
      <w:r>
        <w:rPr>
          <w:rFonts w:ascii="Times New Roman" w:eastAsia="Times New Roman" w:hAnsi="Times New Roman" w:cs="Times New Roman"/>
          <w:b/>
          <w:bCs/>
          <w:kern w:val="0"/>
          <w:sz w:val="32"/>
          <w:szCs w:val="32"/>
          <w:lang w:eastAsia="ja-JP"/>
          <w14:ligatures w14:val="none"/>
        </w:rPr>
        <w:t>Leorda Adriana</w:t>
      </w:r>
    </w:p>
    <w:p w14:paraId="5E8B4B3E" w14:textId="77777777" w:rsidR="00184543" w:rsidRDefault="00184543" w:rsidP="00E6064F">
      <w:pPr>
        <w:jc w:val="center"/>
        <w:rPr>
          <w:rFonts w:ascii="Times New Roman" w:eastAsia="Times New Roman" w:hAnsi="Times New Roman" w:cs="Times New Roman"/>
          <w:b/>
          <w:bCs/>
          <w:kern w:val="0"/>
          <w:sz w:val="32"/>
          <w:szCs w:val="32"/>
          <w:lang w:eastAsia="ja-JP"/>
          <w14:ligatures w14:val="none"/>
        </w:rPr>
      </w:pPr>
    </w:p>
    <w:p w14:paraId="7A19C7F8" w14:textId="77777777" w:rsidR="00184543" w:rsidRPr="00E6064F" w:rsidRDefault="00184543" w:rsidP="00E6064F">
      <w:pPr>
        <w:jc w:val="center"/>
        <w:rPr>
          <w:rFonts w:ascii="Times New Roman" w:eastAsia="Times New Roman" w:hAnsi="Times New Roman" w:cs="Times New Roman"/>
          <w:b/>
          <w:bCs/>
          <w:kern w:val="0"/>
          <w:sz w:val="32"/>
          <w:szCs w:val="32"/>
          <w:lang w:eastAsia="ja-JP"/>
          <w14:ligatures w14:val="none"/>
        </w:rPr>
      </w:pPr>
    </w:p>
    <w:p w14:paraId="3C8076D4" w14:textId="47DB2486" w:rsidR="005F1918" w:rsidRPr="007A4462" w:rsidRDefault="00E6064F" w:rsidP="007A4462">
      <w:pPr>
        <w:jc w:val="center"/>
        <w:rPr>
          <w:rFonts w:ascii="Times New Roman" w:eastAsia="Times New Roman" w:hAnsi="Times New Roman" w:cs="Times New Roman"/>
          <w:b/>
          <w:bCs/>
          <w:kern w:val="0"/>
          <w:sz w:val="32"/>
          <w:szCs w:val="32"/>
          <w:lang w:eastAsia="ja-JP"/>
          <w14:ligatures w14:val="none"/>
        </w:rPr>
      </w:pPr>
      <w:r w:rsidRPr="00E6064F">
        <w:rPr>
          <w:rFonts w:ascii="Times New Roman" w:eastAsia="Times New Roman" w:hAnsi="Times New Roman" w:cs="Times New Roman"/>
          <w:b/>
          <w:bCs/>
          <w:kern w:val="0"/>
          <w:sz w:val="32"/>
          <w:szCs w:val="32"/>
          <w:lang w:eastAsia="ja-JP"/>
          <w14:ligatures w14:val="none"/>
        </w:rPr>
        <w:t xml:space="preserve"> Chișinău, 202</w:t>
      </w:r>
      <w:r w:rsidR="00184543">
        <w:rPr>
          <w:rFonts w:ascii="Times New Roman" w:eastAsia="Times New Roman" w:hAnsi="Times New Roman" w:cs="Times New Roman"/>
          <w:b/>
          <w:bCs/>
          <w:kern w:val="0"/>
          <w:sz w:val="32"/>
          <w:szCs w:val="32"/>
          <w:lang w:eastAsia="ja-JP"/>
          <w14:ligatures w14:val="none"/>
        </w:rPr>
        <w:t>6</w:t>
      </w:r>
    </w:p>
    <w:p w14:paraId="4C7B6936" w14:textId="299C9BD8" w:rsidR="006F6104" w:rsidRPr="006F6104" w:rsidRDefault="006F6104" w:rsidP="007A4462">
      <w:pPr>
        <w:ind w:firstLine="720"/>
        <w:jc w:val="both"/>
        <w:rPr>
          <w:rFonts w:asciiTheme="majorBidi" w:hAnsiTheme="majorBidi" w:cstheme="majorBidi"/>
        </w:rPr>
      </w:pPr>
      <w:r w:rsidRPr="006F6104">
        <w:rPr>
          <w:rFonts w:asciiTheme="majorBidi" w:hAnsiTheme="majorBidi" w:cstheme="majorBidi"/>
        </w:rPr>
        <w:lastRenderedPageBreak/>
        <w:t xml:space="preserve">Conceptul de agresiune reprezintă unul dintre cele mai dificile noțiuni de delimitat în științele sociale și juridice, deoarece el apare simultan în mai multe domenii: psihologie, sociologie, criminologie și drept internațional public. Dificultatea definitorie constă în faptul că agresiunea poate fi analizată atât ca comportament individual, cât și ca act al statului. Astfel, aceeași noțiune descrie deopotrivă violența interpersonală </w:t>
      </w:r>
      <w:r w:rsidR="00467C60">
        <w:rPr>
          <w:rFonts w:asciiTheme="majorBidi" w:hAnsiTheme="majorBidi" w:cstheme="majorBidi"/>
        </w:rPr>
        <w:t xml:space="preserve">cât și </w:t>
      </w:r>
      <w:r w:rsidR="003E1BD4">
        <w:rPr>
          <w:rFonts w:asciiTheme="majorBidi" w:hAnsiTheme="majorBidi" w:cstheme="majorBidi"/>
        </w:rPr>
        <w:t>atacul armat al unui stat</w:t>
      </w:r>
      <w:r w:rsidRPr="006F6104">
        <w:rPr>
          <w:rFonts w:asciiTheme="majorBidi" w:hAnsiTheme="majorBidi" w:cstheme="majorBidi"/>
        </w:rPr>
        <w:t>.</w:t>
      </w:r>
    </w:p>
    <w:p w14:paraId="35801615" w14:textId="3438F25E" w:rsidR="006F6104" w:rsidRPr="006F6104" w:rsidRDefault="006F6104" w:rsidP="003E1BD4">
      <w:pPr>
        <w:ind w:firstLine="720"/>
        <w:jc w:val="both"/>
        <w:rPr>
          <w:rFonts w:asciiTheme="majorBidi" w:hAnsiTheme="majorBidi" w:cstheme="majorBidi"/>
        </w:rPr>
      </w:pPr>
      <w:r w:rsidRPr="006F6104">
        <w:rPr>
          <w:rFonts w:asciiTheme="majorBidi" w:hAnsiTheme="majorBidi" w:cstheme="majorBidi"/>
        </w:rPr>
        <w:t>În accepțiunea generală, agresiunea este înțeleasă ca un comportament orientat spre producerea unui prejudiciu. Literatura de specialitate definește agresiunea drept „orice comportament al cărui scop este rănirea sau vătămarea altei persoane”</w:t>
      </w:r>
      <w:r w:rsidR="00C235F8">
        <w:rPr>
          <w:rStyle w:val="ae"/>
          <w:rFonts w:asciiTheme="majorBidi" w:hAnsiTheme="majorBidi" w:cstheme="majorBidi"/>
        </w:rPr>
        <w:footnoteReference w:id="1"/>
      </w:r>
      <w:r w:rsidRPr="006F6104">
        <w:rPr>
          <w:rFonts w:asciiTheme="majorBidi" w:hAnsiTheme="majorBidi" w:cstheme="majorBidi"/>
        </w:rPr>
        <w:t>. Această definiție pune accentul pe intenție, element esențial pentru delimitarea agresiunii de simpla accidentalitate.</w:t>
      </w:r>
    </w:p>
    <w:p w14:paraId="0DDBF8D3" w14:textId="77777777" w:rsidR="006F6104" w:rsidRPr="006F6104" w:rsidRDefault="006F6104" w:rsidP="00926321">
      <w:pPr>
        <w:ind w:firstLine="360"/>
        <w:jc w:val="both"/>
        <w:rPr>
          <w:rFonts w:asciiTheme="majorBidi" w:hAnsiTheme="majorBidi" w:cstheme="majorBidi"/>
        </w:rPr>
      </w:pPr>
      <w:r w:rsidRPr="006F6104">
        <w:rPr>
          <w:rFonts w:asciiTheme="majorBidi" w:hAnsiTheme="majorBidi" w:cstheme="majorBidi"/>
        </w:rPr>
        <w:t>Totuși, definirea agresiunii nu este uniformă. În doctrină există două direcții majore:</w:t>
      </w:r>
    </w:p>
    <w:p w14:paraId="4AE57E49" w14:textId="77777777" w:rsidR="006F6104" w:rsidRPr="006F6104" w:rsidRDefault="006F6104" w:rsidP="006F6104">
      <w:pPr>
        <w:numPr>
          <w:ilvl w:val="0"/>
          <w:numId w:val="1"/>
        </w:numPr>
        <w:jc w:val="both"/>
        <w:rPr>
          <w:rFonts w:asciiTheme="majorBidi" w:hAnsiTheme="majorBidi" w:cstheme="majorBidi"/>
        </w:rPr>
      </w:pPr>
      <w:r w:rsidRPr="006F6104">
        <w:rPr>
          <w:rFonts w:asciiTheme="majorBidi" w:hAnsiTheme="majorBidi" w:cstheme="majorBidi"/>
        </w:rPr>
        <w:t>abordarea psihologică – comportament individual;</w:t>
      </w:r>
    </w:p>
    <w:p w14:paraId="612A82DF" w14:textId="77777777" w:rsidR="006F6104" w:rsidRDefault="006F6104" w:rsidP="006F6104">
      <w:pPr>
        <w:numPr>
          <w:ilvl w:val="0"/>
          <w:numId w:val="1"/>
        </w:numPr>
        <w:jc w:val="both"/>
        <w:rPr>
          <w:rFonts w:asciiTheme="majorBidi" w:hAnsiTheme="majorBidi" w:cstheme="majorBidi"/>
        </w:rPr>
      </w:pPr>
      <w:r w:rsidRPr="006F6104">
        <w:rPr>
          <w:rFonts w:asciiTheme="majorBidi" w:hAnsiTheme="majorBidi" w:cstheme="majorBidi"/>
        </w:rPr>
        <w:t>abordarea juridico-internațională – folosirea forței armate între state.</w:t>
      </w:r>
    </w:p>
    <w:p w14:paraId="4A38A920" w14:textId="33E405EF" w:rsidR="000442A2" w:rsidRDefault="000442A2" w:rsidP="00F2415F">
      <w:pPr>
        <w:ind w:firstLine="360"/>
        <w:jc w:val="both"/>
        <w:rPr>
          <w:rFonts w:asciiTheme="majorBidi" w:hAnsiTheme="majorBidi" w:cstheme="majorBidi"/>
        </w:rPr>
      </w:pPr>
      <w:r>
        <w:rPr>
          <w:rFonts w:asciiTheme="majorBidi" w:hAnsiTheme="majorBidi" w:cstheme="majorBidi"/>
        </w:rPr>
        <w:t>În cadrul abordării psihologice sunt prezent</w:t>
      </w:r>
      <w:r w:rsidR="00F2415F">
        <w:rPr>
          <w:rFonts w:asciiTheme="majorBidi" w:hAnsiTheme="majorBidi" w:cstheme="majorBidi"/>
        </w:rPr>
        <w:t>e</w:t>
      </w:r>
      <w:r>
        <w:rPr>
          <w:rFonts w:asciiTheme="majorBidi" w:hAnsiTheme="majorBidi" w:cstheme="majorBidi"/>
        </w:rPr>
        <w:t xml:space="preserve"> mai multe </w:t>
      </w:r>
      <w:r w:rsidR="00F2415F">
        <w:rPr>
          <w:rFonts w:asciiTheme="majorBidi" w:hAnsiTheme="majorBidi" w:cstheme="majorBidi"/>
        </w:rPr>
        <w:t>teorii de bază, acestea sunt:</w:t>
      </w:r>
    </w:p>
    <w:p w14:paraId="5B73AA4B" w14:textId="6A70504A" w:rsidR="000D1B3E" w:rsidRDefault="00146ACD" w:rsidP="00F2415F">
      <w:pPr>
        <w:ind w:firstLine="360"/>
        <w:jc w:val="both"/>
        <w:rPr>
          <w:rFonts w:asciiTheme="majorBidi" w:hAnsiTheme="majorBidi" w:cstheme="majorBidi"/>
        </w:rPr>
      </w:pPr>
      <w:r w:rsidRPr="00146ACD">
        <w:rPr>
          <w:rFonts w:asciiTheme="majorBidi" w:hAnsiTheme="majorBidi" w:cstheme="majorBidi"/>
        </w:rPr>
        <w:t>Teori</w:t>
      </w:r>
      <w:r w:rsidR="00F2415F">
        <w:rPr>
          <w:rFonts w:asciiTheme="majorBidi" w:hAnsiTheme="majorBidi" w:cstheme="majorBidi"/>
        </w:rPr>
        <w:t>a</w:t>
      </w:r>
      <w:r w:rsidRPr="00146ACD">
        <w:rPr>
          <w:rFonts w:asciiTheme="majorBidi" w:hAnsiTheme="majorBidi" w:cstheme="majorBidi"/>
        </w:rPr>
        <w:t xml:space="preserve"> biologic</w:t>
      </w:r>
      <w:r w:rsidR="00F2415F">
        <w:rPr>
          <w:rFonts w:asciiTheme="majorBidi" w:hAnsiTheme="majorBidi" w:cstheme="majorBidi"/>
        </w:rPr>
        <w:t>ă</w:t>
      </w:r>
      <w:r w:rsidRPr="00146ACD">
        <w:rPr>
          <w:rFonts w:asciiTheme="majorBidi" w:hAnsiTheme="majorBidi" w:cstheme="majorBidi"/>
        </w:rPr>
        <w:t xml:space="preserve"> explic</w:t>
      </w:r>
      <w:r w:rsidR="00AD64EB">
        <w:rPr>
          <w:rFonts w:asciiTheme="majorBidi" w:hAnsiTheme="majorBidi" w:cstheme="majorBidi"/>
        </w:rPr>
        <w:t>ă</w:t>
      </w:r>
      <w:r w:rsidRPr="00146ACD">
        <w:rPr>
          <w:rFonts w:asciiTheme="majorBidi" w:hAnsiTheme="majorBidi" w:cstheme="majorBidi"/>
        </w:rPr>
        <w:t xml:space="preserve"> agresivit</w:t>
      </w:r>
      <w:r w:rsidR="00AD64EB">
        <w:rPr>
          <w:rFonts w:asciiTheme="majorBidi" w:hAnsiTheme="majorBidi" w:cstheme="majorBidi"/>
        </w:rPr>
        <w:t>atea</w:t>
      </w:r>
      <w:r w:rsidRPr="00146ACD">
        <w:rPr>
          <w:rFonts w:asciiTheme="majorBidi" w:hAnsiTheme="majorBidi" w:cstheme="majorBidi"/>
        </w:rPr>
        <w:t xml:space="preserve"> prin</w:t>
      </w:r>
      <w:r w:rsidR="00565119">
        <w:rPr>
          <w:rFonts w:asciiTheme="majorBidi" w:hAnsiTheme="majorBidi" w:cstheme="majorBidi"/>
        </w:rPr>
        <w:t xml:space="preserve"> ideea generală</w:t>
      </w:r>
      <w:r w:rsidR="00FD55FB">
        <w:rPr>
          <w:rFonts w:asciiTheme="majorBidi" w:hAnsiTheme="majorBidi" w:cstheme="majorBidi"/>
        </w:rPr>
        <w:t xml:space="preserve"> exprimată prin faptul că</w:t>
      </w:r>
      <w:r w:rsidRPr="00146ACD">
        <w:rPr>
          <w:rFonts w:asciiTheme="majorBidi" w:hAnsiTheme="majorBidi" w:cstheme="majorBidi"/>
        </w:rPr>
        <w:t xml:space="preserve"> agresivitatea se consideră o tendință înnăscută de acțiune. Agresivitatea este un instinct, un pattern predeterminant de răspunsuri ce sunt controlate genetic.</w:t>
      </w:r>
      <w:r w:rsidR="005779F6">
        <w:rPr>
          <w:rStyle w:val="ae"/>
          <w:rFonts w:asciiTheme="majorBidi" w:hAnsiTheme="majorBidi" w:cstheme="majorBidi"/>
        </w:rPr>
        <w:footnoteReference w:id="2"/>
      </w:r>
      <w:r w:rsidR="004D18C3">
        <w:rPr>
          <w:rFonts w:asciiTheme="majorBidi" w:hAnsiTheme="majorBidi" w:cstheme="majorBidi"/>
        </w:rPr>
        <w:t xml:space="preserve"> </w:t>
      </w:r>
    </w:p>
    <w:p w14:paraId="5650DA0E" w14:textId="18C385C5" w:rsidR="00763B75" w:rsidRDefault="00763B75" w:rsidP="00FD55FB">
      <w:pPr>
        <w:ind w:firstLine="360"/>
        <w:jc w:val="both"/>
        <w:rPr>
          <w:rFonts w:asciiTheme="majorBidi" w:hAnsiTheme="majorBidi" w:cstheme="majorBidi"/>
        </w:rPr>
      </w:pPr>
      <w:r w:rsidRPr="00763B75">
        <w:rPr>
          <w:rFonts w:asciiTheme="majorBidi" w:hAnsiTheme="majorBidi" w:cstheme="majorBidi"/>
        </w:rPr>
        <w:t xml:space="preserve">Teoria "frustrare-agresiune”. Aceasta se bazează pe fenomenul de frustrare. Analiza actelor agresive, ca </w:t>
      </w:r>
      <w:r w:rsidR="00EB63B6" w:rsidRPr="00763B75">
        <w:rPr>
          <w:rFonts w:asciiTheme="majorBidi" w:hAnsiTheme="majorBidi" w:cstheme="majorBidi"/>
        </w:rPr>
        <w:t>și</w:t>
      </w:r>
      <w:r w:rsidRPr="00763B75">
        <w:rPr>
          <w:rFonts w:asciiTheme="majorBidi" w:hAnsiTheme="majorBidi" w:cstheme="majorBidi"/>
        </w:rPr>
        <w:t xml:space="preserve"> a celor violente, arată că orice comportament agresiv se declanşează ori de câte ori individul se confruntă cu un obstacol sau cu o barieră socială (un alt individ - rival, un obiect, un animal, o instituție, o idee), care îl împiedică să-şi satisfacă interesele şi scopurile personale, provocând astfel o frustrare</w:t>
      </w:r>
      <w:r w:rsidR="004D18C3">
        <w:rPr>
          <w:rFonts w:asciiTheme="majorBidi" w:hAnsiTheme="majorBidi" w:cstheme="majorBidi"/>
        </w:rPr>
        <w:t>.</w:t>
      </w:r>
      <w:r w:rsidR="00E42EF0">
        <w:rPr>
          <w:rStyle w:val="ae"/>
          <w:rFonts w:asciiTheme="majorBidi" w:hAnsiTheme="majorBidi" w:cstheme="majorBidi"/>
        </w:rPr>
        <w:footnoteReference w:id="3"/>
      </w:r>
    </w:p>
    <w:p w14:paraId="4B13A8E6" w14:textId="1F5E35D0" w:rsidR="004823BF" w:rsidRDefault="004823BF" w:rsidP="00EB63B6">
      <w:pPr>
        <w:ind w:firstLine="360"/>
        <w:jc w:val="both"/>
        <w:rPr>
          <w:rFonts w:asciiTheme="majorBidi" w:hAnsiTheme="majorBidi" w:cstheme="majorBidi"/>
        </w:rPr>
      </w:pPr>
      <w:r w:rsidRPr="004823BF">
        <w:rPr>
          <w:rFonts w:asciiTheme="majorBidi" w:hAnsiTheme="majorBidi" w:cstheme="majorBidi"/>
        </w:rPr>
        <w:t>Teoria învățării sociale a agresivității, susținând că agresivitatea este un comportament învățat social. Această teorie subliniază experiențele de învățare ale individului, fie directe, fie indirecte. Prin socializare, copiii învață agresiunea, observând recompensele acordate pentru comportamentul agresiv. Bandura consideră că comportamentul agresiv al unei persoane într-o situație depinde de experiențele sale anterioare cu acțiuni violente, observarea comportamentului agresiv la alții</w:t>
      </w:r>
      <w:r>
        <w:rPr>
          <w:rFonts w:asciiTheme="majorBidi" w:hAnsiTheme="majorBidi" w:cstheme="majorBidi"/>
        </w:rPr>
        <w:t>.</w:t>
      </w:r>
      <w:r w:rsidR="00E42EF0">
        <w:rPr>
          <w:rStyle w:val="ae"/>
          <w:rFonts w:asciiTheme="majorBidi" w:hAnsiTheme="majorBidi" w:cstheme="majorBidi"/>
        </w:rPr>
        <w:footnoteReference w:id="4"/>
      </w:r>
      <w:r>
        <w:rPr>
          <w:rFonts w:asciiTheme="majorBidi" w:hAnsiTheme="majorBidi" w:cstheme="majorBidi"/>
        </w:rPr>
        <w:t xml:space="preserve"> </w:t>
      </w:r>
    </w:p>
    <w:p w14:paraId="0D6E0CF9" w14:textId="58A3BD73" w:rsidR="00FE1913" w:rsidRDefault="00D212B6" w:rsidP="00846179">
      <w:pPr>
        <w:ind w:firstLine="360"/>
        <w:jc w:val="both"/>
        <w:rPr>
          <w:rFonts w:asciiTheme="majorBidi" w:hAnsiTheme="majorBidi" w:cstheme="majorBidi"/>
        </w:rPr>
      </w:pPr>
      <w:r w:rsidRPr="00D212B6">
        <w:rPr>
          <w:rFonts w:asciiTheme="majorBidi" w:hAnsiTheme="majorBidi" w:cstheme="majorBidi"/>
        </w:rPr>
        <w:t>Analiza comparativă a teoriilor biologice, a teoriei frustrare–agresiune și a teoriei învățării sociale evidențiază faptul că agresivitatea nu poate fi explicată printr-un singur factor cauzal, ci reprezintă un fenomen complex, determinat de interacțiunea dintre predispozițiile individuale și mediul social în care individul se dezvoltă.</w:t>
      </w:r>
    </w:p>
    <w:p w14:paraId="3AAE3144" w14:textId="1AA8315A" w:rsidR="005779F6" w:rsidRDefault="005779F6" w:rsidP="005F6EEE">
      <w:pPr>
        <w:ind w:firstLine="360"/>
        <w:jc w:val="both"/>
        <w:rPr>
          <w:rFonts w:asciiTheme="majorBidi" w:hAnsiTheme="majorBidi" w:cstheme="majorBidi"/>
        </w:rPr>
      </w:pPr>
      <w:r w:rsidRPr="005779F6">
        <w:rPr>
          <w:rFonts w:asciiTheme="majorBidi" w:hAnsiTheme="majorBidi" w:cstheme="majorBidi"/>
        </w:rPr>
        <w:t>Prin corelarea acestor teorii rezultă o concluzie esențială: agresivitatea nu este nici exclusiv biologică, nici exclusiv socială, ci o conduită potențială prezentă la nivel individual, care se actualizează în funcție de contextul social și de experiențele de viață. Predispoziția biologică oferă posibilitatea, frustrarea declanșează reacția, iar învățarea socială modelează forma și intensitatea comportamentului agresiv.</w:t>
      </w:r>
    </w:p>
    <w:p w14:paraId="2A1ED367" w14:textId="77777777" w:rsidR="003E3BE9" w:rsidRDefault="00D75089" w:rsidP="006F2AC9">
      <w:pPr>
        <w:ind w:firstLine="360"/>
        <w:jc w:val="both"/>
        <w:rPr>
          <w:rFonts w:asciiTheme="majorBidi" w:hAnsiTheme="majorBidi" w:cstheme="majorBidi"/>
        </w:rPr>
      </w:pPr>
      <w:r w:rsidRPr="00D75089">
        <w:rPr>
          <w:rFonts w:asciiTheme="majorBidi" w:hAnsiTheme="majorBidi" w:cstheme="majorBidi"/>
        </w:rPr>
        <w:lastRenderedPageBreak/>
        <w:t>În momentul în care agresivitatea depășește sfera comportamentului interpersonal și se manifestă sub forma utilizării organizate a forței, fie la nivel statal, fie în contextul conflictelor armate, analiza nu mai poate rămâne exclusiv psihologică, ci trebuie plasată în cadrul normativ al dreptului. Dreptul intervine nu pentru a explica geneza agresiunii, ci pentru a o evalua în raport cu standardele juridice, a delimita conduita licită de cea ilicită și a stabili formele de răspundere aplicabile.</w:t>
      </w:r>
      <w:r w:rsidR="003E3BE9">
        <w:rPr>
          <w:rFonts w:asciiTheme="majorBidi" w:hAnsiTheme="majorBidi" w:cstheme="majorBidi"/>
        </w:rPr>
        <w:t xml:space="preserve"> </w:t>
      </w:r>
    </w:p>
    <w:p w14:paraId="268C34CF" w14:textId="0B337462" w:rsidR="006F2AC9" w:rsidRDefault="003E3BE9" w:rsidP="006F2AC9">
      <w:pPr>
        <w:ind w:firstLine="360"/>
        <w:jc w:val="both"/>
        <w:rPr>
          <w:rFonts w:asciiTheme="majorBidi" w:hAnsiTheme="majorBidi" w:cstheme="majorBidi"/>
        </w:rPr>
      </w:pPr>
      <w:r w:rsidRPr="003E3BE9">
        <w:rPr>
          <w:rFonts w:asciiTheme="majorBidi" w:hAnsiTheme="majorBidi" w:cstheme="majorBidi"/>
        </w:rPr>
        <w:t>Astfel, trecerea de la abordarea psihologică la cea juridică presupune schimbarea centrului de greutate al analizei: de la cauzele și mecanismele comportamentale ale agresivității la reglementarea utilizării forței și la protecția valorilor fundamentale ale comunității internaționale, precum pacea, securitatea și integritatea teritorială a statelor. Dacă psihologia explică de ce apare agresivitatea, dreptul stabilește când utilizarea forței devine agresiune în sens juridic și care sunt consecințele acestei calificări.</w:t>
      </w:r>
    </w:p>
    <w:p w14:paraId="56B0D0C0" w14:textId="6656AF33" w:rsidR="0054797F" w:rsidRDefault="001405E3" w:rsidP="006F2AC9">
      <w:pPr>
        <w:ind w:firstLine="360"/>
        <w:jc w:val="both"/>
        <w:rPr>
          <w:rFonts w:asciiTheme="majorBidi" w:hAnsiTheme="majorBidi" w:cstheme="majorBidi"/>
        </w:rPr>
      </w:pPr>
      <w:r w:rsidRPr="001405E3">
        <w:rPr>
          <w:rFonts w:asciiTheme="majorBidi" w:hAnsiTheme="majorBidi" w:cstheme="majorBidi"/>
        </w:rPr>
        <w:t>În criminologie, agresiunea este privită drept o conduită antisocială orientată către prejudicierea unei alte persoane, material sau moral. Moyer definește agresiunea ca „acțiune forțată îndreptată spre scopul rănirii unei alte ființe vii”</w:t>
      </w:r>
      <w:r w:rsidR="0054797F">
        <w:rPr>
          <w:rFonts w:asciiTheme="majorBidi" w:hAnsiTheme="majorBidi" w:cstheme="majorBidi"/>
        </w:rPr>
        <w:t>.</w:t>
      </w:r>
    </w:p>
    <w:p w14:paraId="5BBEC5A8" w14:textId="79B2AD57" w:rsidR="002202A3" w:rsidRPr="007760EB" w:rsidRDefault="00EE7499" w:rsidP="0054797F">
      <w:pPr>
        <w:ind w:firstLine="360"/>
        <w:jc w:val="both"/>
        <w:rPr>
          <w:rFonts w:asciiTheme="majorBidi" w:hAnsiTheme="majorBidi" w:cstheme="majorBidi"/>
        </w:rPr>
      </w:pPr>
      <w:r w:rsidRPr="00EE7499">
        <w:rPr>
          <w:rFonts w:asciiTheme="majorBidi" w:hAnsiTheme="majorBidi" w:cstheme="majorBidi"/>
        </w:rPr>
        <w:t>În dreptul internațional clasic (secolele XVII-XIX), războiul era considerat un atribut al suveranității statului (jus ad bellum). Statele aveau libertatea de a recurge la forță pentru realizarea intereselor lor politice. Nu exista noțiunea de „agresiune”, ci doar „stare de război”.</w:t>
      </w:r>
    </w:p>
    <w:p w14:paraId="2DFD944D" w14:textId="45AA76AF" w:rsidR="00382AEB" w:rsidRPr="00DA5C97" w:rsidRDefault="005E2A1B" w:rsidP="00394932">
      <w:pPr>
        <w:ind w:firstLine="360"/>
        <w:jc w:val="both"/>
        <w:rPr>
          <w:rFonts w:asciiTheme="majorBidi" w:hAnsiTheme="majorBidi" w:cstheme="majorBidi"/>
        </w:rPr>
      </w:pPr>
      <w:r>
        <w:rPr>
          <w:rFonts w:asciiTheme="majorBidi" w:hAnsiTheme="majorBidi" w:cstheme="majorBidi"/>
        </w:rPr>
        <w:t xml:space="preserve">Primele </w:t>
      </w:r>
      <w:r w:rsidR="000D1B3E">
        <w:rPr>
          <w:rFonts w:asciiTheme="majorBidi" w:hAnsiTheme="majorBidi" w:cstheme="majorBidi"/>
        </w:rPr>
        <w:t>încercări</w:t>
      </w:r>
      <w:r>
        <w:rPr>
          <w:rFonts w:asciiTheme="majorBidi" w:hAnsiTheme="majorBidi" w:cstheme="majorBidi"/>
        </w:rPr>
        <w:t xml:space="preserve"> de codificare au fost realizate </w:t>
      </w:r>
      <w:r w:rsidR="006F297E">
        <w:rPr>
          <w:rFonts w:asciiTheme="majorBidi" w:hAnsiTheme="majorBidi" w:cstheme="majorBidi"/>
        </w:rPr>
        <w:t>din perioada interbelic</w:t>
      </w:r>
      <w:r w:rsidR="00394932">
        <w:rPr>
          <w:rFonts w:asciiTheme="majorBidi" w:hAnsiTheme="majorBidi" w:cstheme="majorBidi"/>
        </w:rPr>
        <w:t>ă</w:t>
      </w:r>
      <w:r w:rsidR="006F297E">
        <w:rPr>
          <w:rFonts w:asciiTheme="majorBidi" w:hAnsiTheme="majorBidi" w:cstheme="majorBidi"/>
        </w:rPr>
        <w:t xml:space="preserve">, </w:t>
      </w:r>
      <w:r w:rsidR="000D1B3E">
        <w:rPr>
          <w:rFonts w:asciiTheme="majorBidi" w:hAnsiTheme="majorBidi" w:cstheme="majorBidi"/>
        </w:rPr>
        <w:t>fără</w:t>
      </w:r>
      <w:r w:rsidR="006F297E">
        <w:rPr>
          <w:rFonts w:asciiTheme="majorBidi" w:hAnsiTheme="majorBidi" w:cstheme="majorBidi"/>
        </w:rPr>
        <w:t xml:space="preserve"> mari succese. </w:t>
      </w:r>
      <w:r w:rsidR="00382AEB" w:rsidRPr="00382AEB">
        <w:rPr>
          <w:rFonts w:asciiTheme="majorBidi" w:hAnsiTheme="majorBidi" w:cstheme="majorBidi"/>
        </w:rPr>
        <w:t>În calitate de argument este prezentat raportul</w:t>
      </w:r>
      <w:r w:rsidR="00382AEB">
        <w:rPr>
          <w:rFonts w:asciiTheme="majorBidi" w:hAnsiTheme="majorBidi" w:cstheme="majorBidi"/>
        </w:rPr>
        <w:t xml:space="preserve"> </w:t>
      </w:r>
      <w:r w:rsidR="00382AEB" w:rsidRPr="00382AEB">
        <w:rPr>
          <w:rFonts w:asciiTheme="majorBidi" w:hAnsiTheme="majorBidi" w:cstheme="majorBidi"/>
        </w:rPr>
        <w:t xml:space="preserve">Comisiei de drept </w:t>
      </w:r>
      <w:r w:rsidR="00DC71E8" w:rsidRPr="00382AEB">
        <w:rPr>
          <w:rFonts w:asciiTheme="majorBidi" w:hAnsiTheme="majorBidi" w:cstheme="majorBidi"/>
        </w:rPr>
        <w:t>internațional</w:t>
      </w:r>
      <w:r w:rsidR="00382AEB" w:rsidRPr="00382AEB">
        <w:rPr>
          <w:rFonts w:asciiTheme="majorBidi" w:hAnsiTheme="majorBidi" w:cstheme="majorBidi"/>
        </w:rPr>
        <w:t xml:space="preserve"> din 1951 prezentat</w:t>
      </w:r>
      <w:r w:rsidR="00382AEB">
        <w:rPr>
          <w:rFonts w:asciiTheme="majorBidi" w:hAnsiTheme="majorBidi" w:cstheme="majorBidi"/>
        </w:rPr>
        <w:t xml:space="preserve"> </w:t>
      </w:r>
      <w:r w:rsidR="00382AEB" w:rsidRPr="00DA5C97">
        <w:rPr>
          <w:rFonts w:asciiTheme="majorBidi" w:hAnsiTheme="majorBidi" w:cstheme="majorBidi"/>
        </w:rPr>
        <w:t xml:space="preserve">de Jean Spiropoulos, prin care s-a </w:t>
      </w:r>
      <w:r w:rsidR="00DC71E8" w:rsidRPr="00DA5C97">
        <w:rPr>
          <w:rFonts w:asciiTheme="majorBidi" w:hAnsiTheme="majorBidi" w:cstheme="majorBidi"/>
        </w:rPr>
        <w:t>susținut</w:t>
      </w:r>
      <w:r w:rsidR="00382AEB" w:rsidRPr="00DA5C97">
        <w:rPr>
          <w:rFonts w:asciiTheme="majorBidi" w:hAnsiTheme="majorBidi" w:cstheme="majorBidi"/>
        </w:rPr>
        <w:t xml:space="preserve"> că agresiunea „nu poate fi suspusă codificării”</w:t>
      </w:r>
      <w:r w:rsidR="006F297E" w:rsidRPr="00DA5C97">
        <w:rPr>
          <w:rFonts w:asciiTheme="majorBidi" w:hAnsiTheme="majorBidi" w:cstheme="majorBidi"/>
        </w:rPr>
        <w:t>.</w:t>
      </w:r>
      <w:r w:rsidR="005630F0" w:rsidRPr="00DA5C97">
        <w:rPr>
          <w:rStyle w:val="ae"/>
          <w:rFonts w:asciiTheme="majorBidi" w:hAnsiTheme="majorBidi" w:cstheme="majorBidi"/>
        </w:rPr>
        <w:footnoteReference w:id="5"/>
      </w:r>
    </w:p>
    <w:p w14:paraId="29391969" w14:textId="77777777" w:rsidR="00622D21" w:rsidRDefault="00600AB1" w:rsidP="008722F3">
      <w:pPr>
        <w:ind w:firstLine="360"/>
        <w:jc w:val="both"/>
        <w:rPr>
          <w:rFonts w:asciiTheme="majorBidi" w:hAnsiTheme="majorBidi" w:cstheme="majorBidi"/>
        </w:rPr>
      </w:pPr>
      <w:r w:rsidRPr="00600AB1">
        <w:rPr>
          <w:rFonts w:asciiTheme="majorBidi" w:hAnsiTheme="majorBidi" w:cstheme="majorBidi"/>
        </w:rPr>
        <w:t>Punctul de cotitură îl constituie Statutul Tribunalului Militar Internațional de la Nürnberg (1945).</w:t>
      </w:r>
      <w:r w:rsidRPr="00DA5C97">
        <w:rPr>
          <w:rFonts w:asciiTheme="majorBidi" w:hAnsiTheme="majorBidi" w:cstheme="majorBidi"/>
        </w:rPr>
        <w:t xml:space="preserve"> </w:t>
      </w:r>
      <w:r w:rsidRPr="00600AB1">
        <w:rPr>
          <w:rFonts w:asciiTheme="majorBidi" w:hAnsiTheme="majorBidi" w:cstheme="majorBidi"/>
        </w:rPr>
        <w:t>Art</w:t>
      </w:r>
      <w:r w:rsidR="00622D21">
        <w:rPr>
          <w:rFonts w:asciiTheme="majorBidi" w:hAnsiTheme="majorBidi" w:cstheme="majorBidi"/>
        </w:rPr>
        <w:t>.</w:t>
      </w:r>
      <w:r w:rsidRPr="00600AB1">
        <w:rPr>
          <w:rFonts w:asciiTheme="majorBidi" w:hAnsiTheme="majorBidi" w:cstheme="majorBidi"/>
        </w:rPr>
        <w:t xml:space="preserve"> 6 lit. a stabilește</w:t>
      </w:r>
      <w:r w:rsidR="00622D21">
        <w:rPr>
          <w:rFonts w:asciiTheme="majorBidi" w:hAnsiTheme="majorBidi" w:cstheme="majorBidi"/>
        </w:rPr>
        <w:t xml:space="preserve"> că</w:t>
      </w:r>
      <w:r w:rsidRPr="00600AB1">
        <w:rPr>
          <w:rFonts w:asciiTheme="majorBidi" w:hAnsiTheme="majorBidi" w:cstheme="majorBidi"/>
        </w:rPr>
        <w:t>:</w:t>
      </w:r>
      <w:r w:rsidRPr="00DA5C97">
        <w:rPr>
          <w:rFonts w:asciiTheme="majorBidi" w:hAnsiTheme="majorBidi" w:cstheme="majorBidi"/>
        </w:rPr>
        <w:t xml:space="preserve"> </w:t>
      </w:r>
      <w:r w:rsidRPr="00600AB1">
        <w:rPr>
          <w:rFonts w:asciiTheme="majorBidi" w:hAnsiTheme="majorBidi" w:cstheme="majorBidi"/>
        </w:rPr>
        <w:t>„crimele contra păcii” includ planificarea, pregătirea, declanșarea sau purtarea unui război de agresiune ori a unui război cu încălcarea tratatelor internaționale.</w:t>
      </w:r>
      <w:r w:rsidR="0002096A">
        <w:rPr>
          <w:rFonts w:asciiTheme="majorBidi" w:hAnsiTheme="majorBidi" w:cstheme="majorBidi"/>
        </w:rPr>
        <w:t xml:space="preserve"> </w:t>
      </w:r>
    </w:p>
    <w:p w14:paraId="042AB554" w14:textId="4D113C0A" w:rsidR="00600AB1" w:rsidRDefault="0002096A" w:rsidP="008722F3">
      <w:pPr>
        <w:ind w:firstLine="360"/>
        <w:jc w:val="both"/>
        <w:rPr>
          <w:rFonts w:asciiTheme="majorBidi" w:hAnsiTheme="majorBidi" w:cstheme="majorBidi"/>
        </w:rPr>
      </w:pPr>
      <w:r w:rsidRPr="00F649ED">
        <w:rPr>
          <w:rFonts w:asciiTheme="majorBidi" w:hAnsiTheme="majorBidi" w:cstheme="majorBidi"/>
        </w:rPr>
        <w:t>Aceasta este prima consacrare juridică internațională a ideii că: declan</w:t>
      </w:r>
      <w:r w:rsidRPr="00F649ED">
        <w:rPr>
          <w:rFonts w:ascii="Times New Roman" w:hAnsi="Times New Roman" w:cs="Times New Roman"/>
        </w:rPr>
        <w:t>ș</w:t>
      </w:r>
      <w:r w:rsidRPr="00F649ED">
        <w:rPr>
          <w:rFonts w:asciiTheme="majorBidi" w:hAnsiTheme="majorBidi" w:cstheme="majorBidi"/>
        </w:rPr>
        <w:t>area r</w:t>
      </w:r>
      <w:r w:rsidRPr="00F649ED">
        <w:rPr>
          <w:rFonts w:ascii="Times New Roman" w:hAnsi="Times New Roman" w:cs="Times New Roman"/>
        </w:rPr>
        <w:t>ă</w:t>
      </w:r>
      <w:r w:rsidRPr="00F649ED">
        <w:rPr>
          <w:rFonts w:asciiTheme="majorBidi" w:hAnsiTheme="majorBidi" w:cstheme="majorBidi"/>
        </w:rPr>
        <w:t>zboiului de agresiune este o crim</w:t>
      </w:r>
      <w:r w:rsidRPr="00F649ED">
        <w:rPr>
          <w:rFonts w:ascii="Times New Roman" w:hAnsi="Times New Roman" w:cs="Times New Roman"/>
        </w:rPr>
        <w:t>ă</w:t>
      </w:r>
      <w:r w:rsidRPr="00F649ED">
        <w:rPr>
          <w:rFonts w:asciiTheme="majorBidi" w:hAnsiTheme="majorBidi" w:cstheme="majorBidi"/>
        </w:rPr>
        <w:t xml:space="preserve"> interna</w:t>
      </w:r>
      <w:r w:rsidRPr="00F649ED">
        <w:rPr>
          <w:rFonts w:ascii="Times New Roman" w:hAnsi="Times New Roman" w:cs="Times New Roman"/>
        </w:rPr>
        <w:t>ț</w:t>
      </w:r>
      <w:r w:rsidRPr="00F649ED">
        <w:rPr>
          <w:rFonts w:asciiTheme="majorBidi" w:hAnsiTheme="majorBidi" w:cstheme="majorBidi"/>
        </w:rPr>
        <w:t>ional</w:t>
      </w:r>
      <w:r w:rsidRPr="00F649ED">
        <w:rPr>
          <w:rFonts w:ascii="Times New Roman" w:hAnsi="Times New Roman" w:cs="Times New Roman"/>
        </w:rPr>
        <w:t>ă</w:t>
      </w:r>
      <w:r w:rsidRPr="00F649ED">
        <w:rPr>
          <w:rFonts w:asciiTheme="majorBidi" w:hAnsiTheme="majorBidi" w:cstheme="majorBidi"/>
        </w:rPr>
        <w:t>.</w:t>
      </w:r>
      <w:r w:rsidR="00D21C97" w:rsidRPr="00F649ED">
        <w:rPr>
          <w:rFonts w:asciiTheme="majorBidi" w:hAnsiTheme="majorBidi" w:cstheme="majorBidi"/>
        </w:rPr>
        <w:t xml:space="preserve"> </w:t>
      </w:r>
      <w:r w:rsidRPr="0002096A">
        <w:rPr>
          <w:rFonts w:asciiTheme="majorBidi" w:hAnsiTheme="majorBidi" w:cstheme="majorBidi"/>
        </w:rPr>
        <w:t>Prin urmare, războiul nu mai este un drept al statului, ci poate deveni un delict internațional grav și chiar o infracțiune internațională imputabilă conducătorilor statelor.</w:t>
      </w:r>
    </w:p>
    <w:p w14:paraId="528DD179" w14:textId="3B561372" w:rsidR="0054209E" w:rsidRPr="00F649ED" w:rsidRDefault="00D43C25" w:rsidP="00D43C25">
      <w:pPr>
        <w:ind w:firstLine="360"/>
        <w:jc w:val="both"/>
        <w:rPr>
          <w:rFonts w:asciiTheme="majorBidi" w:hAnsiTheme="majorBidi" w:cstheme="majorBidi"/>
        </w:rPr>
      </w:pPr>
      <w:r w:rsidRPr="00D43C25">
        <w:rPr>
          <w:rFonts w:asciiTheme="majorBidi" w:hAnsiTheme="majorBidi" w:cstheme="majorBidi"/>
        </w:rPr>
        <w:t>După încheierea celui de-al Doilea Război Mondial, comunitatea internațională a încercat pentru prima dată să stabilească un cadru juridic clar privind utilizarea forței, iar în 1946 Adunarea Generală a ONU a confirmat principiile de drept internațional recunoscute prin Statutul Tribunalului Militar Internațional de la Nürnberg, consacrând ideea că războiul de agresiune nu mai poate fi considerat un simplu act politic al statului, ci o încălcare gravă a ordinii juridice internaționale</w:t>
      </w:r>
    </w:p>
    <w:p w14:paraId="40954ACD" w14:textId="3FC0AD9E" w:rsidR="00CC705E" w:rsidRDefault="005C0014" w:rsidP="005C0014">
      <w:pPr>
        <w:ind w:firstLine="360"/>
        <w:jc w:val="both"/>
        <w:rPr>
          <w:rFonts w:asciiTheme="majorBidi" w:hAnsiTheme="majorBidi" w:cstheme="majorBidi"/>
        </w:rPr>
      </w:pPr>
      <w:r w:rsidRPr="005C0014">
        <w:rPr>
          <w:rFonts w:asciiTheme="majorBidi" w:hAnsiTheme="majorBidi" w:cstheme="majorBidi"/>
        </w:rPr>
        <w:t>În anul 1947, Comisia de Drept Internațional a fost însărcinată să formuleze aceste principii și să elaboreze un cod al infracțiunilor contra păcii și securității omenirii, incluzând și agresiunea, însă proiectele elaborate ulterior nu au fost adoptate de Adunarea Generală, ceea ce demonstrează dificultatea statelor de a ajunge la un consens asupra definirii juridice a agresiunii</w:t>
      </w:r>
      <w:r w:rsidR="00AE5F6C">
        <w:rPr>
          <w:rFonts w:asciiTheme="majorBidi" w:hAnsiTheme="majorBidi" w:cstheme="majorBidi"/>
        </w:rPr>
        <w:t>.</w:t>
      </w:r>
    </w:p>
    <w:p w14:paraId="700887D4" w14:textId="21A7E1FC" w:rsidR="003A5C13" w:rsidRPr="006F6104" w:rsidRDefault="003A5C13" w:rsidP="008722F3">
      <w:pPr>
        <w:ind w:firstLine="360"/>
        <w:jc w:val="both"/>
        <w:rPr>
          <w:rFonts w:asciiTheme="majorBidi" w:hAnsiTheme="majorBidi" w:cstheme="majorBidi"/>
        </w:rPr>
      </w:pPr>
      <w:r w:rsidRPr="007760EB">
        <w:rPr>
          <w:rFonts w:asciiTheme="majorBidi" w:hAnsiTheme="majorBidi" w:cstheme="majorBidi"/>
        </w:rPr>
        <w:t xml:space="preserve">Din păcate, rezoluţiile Adunării Generale a ONU nu au forţă juridică. În prezent, doar Consiliul de Securitate al ONU poate califica o situaţie ca fiind agresiune. Acesta este motivul pentru care </w:t>
      </w:r>
      <w:r w:rsidRPr="007760EB">
        <w:rPr>
          <w:rFonts w:asciiTheme="majorBidi" w:hAnsiTheme="majorBidi" w:cstheme="majorBidi"/>
        </w:rPr>
        <w:lastRenderedPageBreak/>
        <w:t>Conferinţa diplomatică de la Roma pentru crearea unei Curţi</w:t>
      </w:r>
      <w:r w:rsidR="0036141F">
        <w:rPr>
          <w:rFonts w:asciiTheme="majorBidi" w:hAnsiTheme="majorBidi" w:cstheme="majorBidi"/>
        </w:rPr>
        <w:t xml:space="preserve"> C</w:t>
      </w:r>
      <w:r w:rsidRPr="007760EB">
        <w:rPr>
          <w:rFonts w:asciiTheme="majorBidi" w:hAnsiTheme="majorBidi" w:cstheme="majorBidi"/>
        </w:rPr>
        <w:t xml:space="preserve">riminale </w:t>
      </w:r>
      <w:r w:rsidR="0036141F">
        <w:rPr>
          <w:rFonts w:asciiTheme="majorBidi" w:hAnsiTheme="majorBidi" w:cstheme="majorBidi"/>
        </w:rPr>
        <w:t>I</w:t>
      </w:r>
      <w:r w:rsidRPr="007760EB">
        <w:rPr>
          <w:rFonts w:asciiTheme="majorBidi" w:hAnsiTheme="majorBidi" w:cstheme="majorBidi"/>
        </w:rPr>
        <w:t>nternaţionale a recurs, după îndelungi dezbateri, la o suspendare a competenţei Curţii cu privire la crima de agresiune, până când aceasta va fi definită de un instrument juridic internaţional acceptat de statele părţi la Statutul Curţii.</w:t>
      </w:r>
      <w:r w:rsidR="00CB761C" w:rsidRPr="007760EB">
        <w:rPr>
          <w:rStyle w:val="ae"/>
          <w:rFonts w:asciiTheme="majorBidi" w:hAnsiTheme="majorBidi" w:cstheme="majorBidi"/>
        </w:rPr>
        <w:footnoteReference w:id="6"/>
      </w:r>
    </w:p>
    <w:p w14:paraId="7DC39D20" w14:textId="15FD742F" w:rsidR="00721C4C" w:rsidRPr="007760EB" w:rsidRDefault="00F27664" w:rsidP="00B61B46">
      <w:pPr>
        <w:ind w:firstLine="360"/>
        <w:jc w:val="both"/>
        <w:rPr>
          <w:rFonts w:asciiTheme="majorBidi" w:hAnsiTheme="majorBidi" w:cstheme="majorBidi"/>
        </w:rPr>
      </w:pPr>
      <w:r>
        <w:rPr>
          <w:rFonts w:asciiTheme="majorBidi" w:hAnsiTheme="majorBidi" w:cstheme="majorBidi"/>
        </w:rPr>
        <w:t>La fel, d</w:t>
      </w:r>
      <w:r w:rsidR="007C2A61" w:rsidRPr="007760EB">
        <w:rPr>
          <w:rFonts w:asciiTheme="majorBidi" w:hAnsiTheme="majorBidi" w:cstheme="majorBidi"/>
        </w:rPr>
        <w:t>upă cel de-al Doilea Război Mondial</w:t>
      </w:r>
      <w:r w:rsidR="00A17F04" w:rsidRPr="007760EB">
        <w:rPr>
          <w:rFonts w:asciiTheme="majorBidi" w:hAnsiTheme="majorBidi" w:cstheme="majorBidi"/>
        </w:rPr>
        <w:t xml:space="preserve"> p</w:t>
      </w:r>
      <w:r w:rsidR="007C2A61" w:rsidRPr="007760EB">
        <w:rPr>
          <w:rFonts w:asciiTheme="majorBidi" w:hAnsiTheme="majorBidi" w:cstheme="majorBidi"/>
        </w:rPr>
        <w:t>rin tendinţa de interzicere a folosirii forţei în relaţiile internaţionale este recunoscut principiul neaplicării forţei sau ameninţării cu forţa în relaţiile internaţionale. În mod direct, prin ameninţarea cu forţa, era, în primul rând, pus accentul pe renunţarea la „război” în calitate de metodă de soluţionare a diferendelor internaţionale. Luând în consideraţie că cea mai gravă formă a războiului este cea de agresiune, principiul neaplicării forţei, în mod direct, se referă la scoaterea în afara legii a „războiului de agresiune”.</w:t>
      </w:r>
      <w:r w:rsidR="00BF44F0" w:rsidRPr="007760EB">
        <w:rPr>
          <w:rStyle w:val="ae"/>
          <w:rFonts w:asciiTheme="majorBidi" w:hAnsiTheme="majorBidi" w:cstheme="majorBidi"/>
        </w:rPr>
        <w:footnoteReference w:id="7"/>
      </w:r>
    </w:p>
    <w:p w14:paraId="0CC35F0D" w14:textId="0984017D" w:rsidR="005C0014" w:rsidRDefault="00B61B46" w:rsidP="00B61B46">
      <w:pPr>
        <w:ind w:firstLine="360"/>
        <w:jc w:val="both"/>
        <w:rPr>
          <w:rFonts w:asciiTheme="majorBidi" w:hAnsiTheme="majorBidi" w:cstheme="majorBidi"/>
        </w:rPr>
      </w:pPr>
      <w:r w:rsidRPr="00AE5F6C">
        <w:rPr>
          <w:rFonts w:asciiTheme="majorBidi" w:hAnsiTheme="majorBidi" w:cstheme="majorBidi"/>
        </w:rPr>
        <w:t>Î</w:t>
      </w:r>
      <w:r w:rsidR="00AE5F6C" w:rsidRPr="00AE5F6C">
        <w:rPr>
          <w:rFonts w:asciiTheme="majorBidi" w:hAnsiTheme="majorBidi" w:cstheme="majorBidi"/>
        </w:rPr>
        <w:t>n 1967 a fost instituit un al patrulea comitet special, iar după aproximativ șaisprezece ani de negocieri și compromisuri diplomatice, Adunarea Generală a ONU a adoptat prin consens, la 14 decembrie 1974, Rezoluția nr. 3314 (XXIX), anexând pentru prima dată în mod oficial o definiție a agresiunii</w:t>
      </w:r>
      <w:r w:rsidR="00AE5F6C">
        <w:rPr>
          <w:rFonts w:asciiTheme="majorBidi" w:hAnsiTheme="majorBidi" w:cstheme="majorBidi"/>
        </w:rPr>
        <w:t>.</w:t>
      </w:r>
      <w:r w:rsidR="00017B6F">
        <w:rPr>
          <w:rStyle w:val="ae"/>
          <w:rFonts w:asciiTheme="majorBidi" w:hAnsiTheme="majorBidi" w:cstheme="majorBidi"/>
        </w:rPr>
        <w:footnoteReference w:id="8"/>
      </w:r>
    </w:p>
    <w:p w14:paraId="4EB5243C" w14:textId="03B26BA0" w:rsidR="00073322" w:rsidRDefault="00073322" w:rsidP="00073322">
      <w:pPr>
        <w:ind w:firstLine="360"/>
        <w:jc w:val="both"/>
        <w:rPr>
          <w:rFonts w:asciiTheme="majorBidi" w:hAnsiTheme="majorBidi" w:cstheme="majorBidi"/>
        </w:rPr>
      </w:pPr>
      <w:r>
        <w:rPr>
          <w:rFonts w:asciiTheme="majorBidi" w:hAnsiTheme="majorBidi" w:cstheme="majorBidi"/>
        </w:rPr>
        <w:t>Astfel, anul</w:t>
      </w:r>
      <w:r w:rsidR="003A22B2">
        <w:rPr>
          <w:rFonts w:asciiTheme="majorBidi" w:hAnsiTheme="majorBidi" w:cstheme="majorBidi"/>
        </w:rPr>
        <w:t xml:space="preserve"> </w:t>
      </w:r>
      <w:r w:rsidRPr="00073322">
        <w:rPr>
          <w:rFonts w:asciiTheme="majorBidi" w:hAnsiTheme="majorBidi" w:cstheme="majorBidi"/>
        </w:rPr>
        <w:t xml:space="preserve">1974 începe prin afirmarea că „folosirea primară a forţei armate de către un stat este în contradicţie cu Carta ONU şi constituie o probă </w:t>
      </w:r>
      <w:r w:rsidRPr="003A22B2">
        <w:rPr>
          <w:rFonts w:asciiTheme="majorBidi" w:hAnsiTheme="majorBidi" w:cstheme="majorBidi"/>
          <w:i/>
          <w:iCs/>
        </w:rPr>
        <w:t>prima facie</w:t>
      </w:r>
      <w:r w:rsidRPr="00073322">
        <w:rPr>
          <w:rFonts w:asciiTheme="majorBidi" w:hAnsiTheme="majorBidi" w:cstheme="majorBidi"/>
        </w:rPr>
        <w:t xml:space="preserve"> de agresiune</w:t>
      </w:r>
      <w:r w:rsidR="003A22B2">
        <w:rPr>
          <w:rFonts w:asciiTheme="majorBidi" w:hAnsiTheme="majorBidi" w:cstheme="majorBidi"/>
        </w:rPr>
        <w:t>.</w:t>
      </w:r>
      <w:r w:rsidR="00626ECD">
        <w:rPr>
          <w:rStyle w:val="ae"/>
          <w:rFonts w:asciiTheme="majorBidi" w:hAnsiTheme="majorBidi" w:cstheme="majorBidi"/>
        </w:rPr>
        <w:footnoteReference w:id="9"/>
      </w:r>
    </w:p>
    <w:p w14:paraId="1724BD28" w14:textId="2CEA98A1" w:rsidR="00073322" w:rsidRPr="007760EB" w:rsidRDefault="00630119" w:rsidP="00073322">
      <w:pPr>
        <w:ind w:firstLine="360"/>
        <w:jc w:val="both"/>
        <w:rPr>
          <w:rFonts w:asciiTheme="majorBidi" w:hAnsiTheme="majorBidi" w:cstheme="majorBidi"/>
        </w:rPr>
      </w:pPr>
      <w:r w:rsidRPr="007760EB">
        <w:rPr>
          <w:rFonts w:asciiTheme="majorBidi" w:hAnsiTheme="majorBidi" w:cstheme="majorBidi"/>
        </w:rPr>
        <w:t xml:space="preserve">Agresiunea </w:t>
      </w:r>
      <w:r w:rsidR="0038187B">
        <w:rPr>
          <w:rFonts w:asciiTheme="majorBidi" w:hAnsiTheme="majorBidi" w:cstheme="majorBidi"/>
        </w:rPr>
        <w:t>a fost definită ca</w:t>
      </w:r>
      <w:r w:rsidRPr="007760EB">
        <w:rPr>
          <w:rFonts w:asciiTheme="majorBidi" w:hAnsiTheme="majorBidi" w:cstheme="majorBidi"/>
        </w:rPr>
        <w:t xml:space="preserve"> folosirea forţei armate de către un stat împotriva suveranităţii, integrităţii teritoriale sau independenţei politice a unui alt stat </w:t>
      </w:r>
      <w:r w:rsidR="00070F3A" w:rsidRPr="00070F3A">
        <w:rPr>
          <w:rFonts w:asciiTheme="majorBidi" w:hAnsiTheme="majorBidi" w:cstheme="majorBidi"/>
        </w:rPr>
        <w:t>fiind prevăzută și o enumerare de acte concrete, precum invazia, bombardamentul, ocupația militară, blocada porturilor sau trimiterea de grupuri armate ori mercenari</w:t>
      </w:r>
      <w:r w:rsidRPr="007760EB">
        <w:rPr>
          <w:rFonts w:asciiTheme="majorBidi" w:hAnsiTheme="majorBidi" w:cstheme="majorBidi"/>
        </w:rPr>
        <w:t>.</w:t>
      </w:r>
      <w:r w:rsidRPr="007760EB">
        <w:rPr>
          <w:rStyle w:val="ae"/>
          <w:rFonts w:asciiTheme="majorBidi" w:hAnsiTheme="majorBidi" w:cstheme="majorBidi"/>
        </w:rPr>
        <w:footnoteReference w:id="10"/>
      </w:r>
    </w:p>
    <w:p w14:paraId="4800E78F" w14:textId="145C7FD0" w:rsidR="008B1347" w:rsidRDefault="008B1347" w:rsidP="00B61B46">
      <w:pPr>
        <w:ind w:firstLine="360"/>
        <w:jc w:val="both"/>
        <w:rPr>
          <w:rFonts w:asciiTheme="majorBidi" w:hAnsiTheme="majorBidi" w:cstheme="majorBidi"/>
        </w:rPr>
      </w:pPr>
      <w:r w:rsidRPr="008B1347">
        <w:rPr>
          <w:rFonts w:asciiTheme="majorBidi" w:hAnsiTheme="majorBidi" w:cstheme="majorBidi"/>
        </w:rPr>
        <w:t>Totodată, rezoluția a precizat că lista actelor nu este exhaustivă și că Consiliul de Securitate poate aprecia existența agresiunii în funcție de circumstanțe și de gravitatea faptelor, menținându-se astfel rolul central al acestuia în sistemul securității colective</w:t>
      </w:r>
      <w:r>
        <w:rPr>
          <w:rFonts w:asciiTheme="majorBidi" w:hAnsiTheme="majorBidi" w:cstheme="majorBidi"/>
        </w:rPr>
        <w:t>.</w:t>
      </w:r>
    </w:p>
    <w:p w14:paraId="4B50FD92" w14:textId="6272540E" w:rsidR="00D060D6" w:rsidRDefault="00D060D6" w:rsidP="00B61B46">
      <w:pPr>
        <w:ind w:firstLine="360"/>
        <w:jc w:val="both"/>
        <w:rPr>
          <w:rFonts w:asciiTheme="majorBidi" w:hAnsiTheme="majorBidi" w:cstheme="majorBidi"/>
        </w:rPr>
      </w:pPr>
      <w:r w:rsidRPr="00D060D6">
        <w:rPr>
          <w:rFonts w:asciiTheme="majorBidi" w:hAnsiTheme="majorBidi" w:cstheme="majorBidi"/>
        </w:rPr>
        <w:t>Deși definiția a fost concepută inițial ca un instrument orientativ pentru Consiliul de Securitate, aceasta a fost ulterior utilizată de Curtea Internațională de Justiție în analiza folosirii ilegale a forței și a devenit un punct de referință pentru dezvoltarea conceptului de crimă de agresiune în dreptul penal internațional</w:t>
      </w:r>
      <w:r w:rsidR="00B61B46">
        <w:rPr>
          <w:rFonts w:asciiTheme="majorBidi" w:hAnsiTheme="majorBidi" w:cstheme="majorBidi"/>
        </w:rPr>
        <w:t>.</w:t>
      </w:r>
      <w:r w:rsidR="001556A3">
        <w:rPr>
          <w:rStyle w:val="ae"/>
          <w:rFonts w:asciiTheme="majorBidi" w:hAnsiTheme="majorBidi" w:cstheme="majorBidi"/>
        </w:rPr>
        <w:footnoteReference w:id="11"/>
      </w:r>
    </w:p>
    <w:p w14:paraId="39A78799" w14:textId="3232C176" w:rsidR="007760EB" w:rsidRPr="007760EB" w:rsidRDefault="00F177A0" w:rsidP="0084461E">
      <w:pPr>
        <w:ind w:firstLine="360"/>
        <w:jc w:val="both"/>
        <w:rPr>
          <w:rFonts w:asciiTheme="majorBidi" w:hAnsiTheme="majorBidi" w:cstheme="majorBidi"/>
        </w:rPr>
      </w:pPr>
      <w:r w:rsidRPr="007760EB">
        <w:rPr>
          <w:rFonts w:asciiTheme="majorBidi" w:hAnsiTheme="majorBidi" w:cstheme="majorBidi"/>
        </w:rPr>
        <w:t>Conform art. 3</w:t>
      </w:r>
      <w:r w:rsidR="007760EB" w:rsidRPr="007760EB">
        <w:rPr>
          <w:rFonts w:asciiTheme="majorBidi" w:hAnsiTheme="majorBidi" w:cstheme="majorBidi"/>
        </w:rPr>
        <w:t xml:space="preserve"> al </w:t>
      </w:r>
      <w:r w:rsidR="0084461E" w:rsidRPr="007760EB">
        <w:rPr>
          <w:rFonts w:asciiTheme="majorBidi" w:hAnsiTheme="majorBidi" w:cstheme="majorBidi"/>
        </w:rPr>
        <w:t>rezoluției</w:t>
      </w:r>
      <w:r w:rsidR="007760EB" w:rsidRPr="007760EB">
        <w:rPr>
          <w:rFonts w:asciiTheme="majorBidi" w:hAnsiTheme="majorBidi" w:cstheme="majorBidi"/>
        </w:rPr>
        <w:t xml:space="preserve"> </w:t>
      </w:r>
      <w:r w:rsidR="0084461E" w:rsidRPr="007760EB">
        <w:rPr>
          <w:rFonts w:asciiTheme="majorBidi" w:hAnsiTheme="majorBidi" w:cstheme="majorBidi"/>
        </w:rPr>
        <w:t>condițiile</w:t>
      </w:r>
      <w:r w:rsidR="007760EB" w:rsidRPr="007760EB">
        <w:rPr>
          <w:rFonts w:asciiTheme="majorBidi" w:hAnsiTheme="majorBidi" w:cstheme="majorBidi"/>
        </w:rPr>
        <w:t xml:space="preserve"> unui act de agresiune sunt:</w:t>
      </w:r>
    </w:p>
    <w:p w14:paraId="6B09D770" w14:textId="77777777" w:rsidR="007760EB" w:rsidRPr="007760EB" w:rsidRDefault="007760EB" w:rsidP="007760EB">
      <w:pPr>
        <w:jc w:val="both"/>
        <w:rPr>
          <w:rFonts w:asciiTheme="majorBidi" w:hAnsiTheme="majorBidi" w:cstheme="majorBidi"/>
        </w:rPr>
      </w:pPr>
      <w:r w:rsidRPr="007760EB">
        <w:rPr>
          <w:rFonts w:asciiTheme="majorBidi" w:hAnsiTheme="majorBidi" w:cstheme="majorBidi"/>
          <w:b/>
          <w:bCs/>
        </w:rPr>
        <w:t>a)</w:t>
      </w:r>
      <w:r w:rsidRPr="007760EB">
        <w:rPr>
          <w:rFonts w:asciiTheme="majorBidi" w:hAnsiTheme="majorBidi" w:cstheme="majorBidi"/>
        </w:rPr>
        <w:t> invadarea sau atacarea teritoriului unui stat de către forţele armate ale unui alt stat, sau orice ocupaţie militară, chiar temporară, rezultând dintr-o asemenea invazie sau dintr-un asemenea atac, sau orice anexare, prin folosirea forţei, a teritoriului sau a unei părţi a teritoriului unui alt stat;</w:t>
      </w:r>
    </w:p>
    <w:p w14:paraId="739AE23D" w14:textId="77777777" w:rsidR="007760EB" w:rsidRPr="007760EB" w:rsidRDefault="007760EB" w:rsidP="007760EB">
      <w:pPr>
        <w:jc w:val="both"/>
        <w:rPr>
          <w:rFonts w:asciiTheme="majorBidi" w:hAnsiTheme="majorBidi" w:cstheme="majorBidi"/>
        </w:rPr>
      </w:pPr>
      <w:r w:rsidRPr="007760EB">
        <w:rPr>
          <w:rFonts w:asciiTheme="majorBidi" w:hAnsiTheme="majorBidi" w:cstheme="majorBidi"/>
          <w:b/>
          <w:bCs/>
        </w:rPr>
        <w:t>b)</w:t>
      </w:r>
      <w:r w:rsidRPr="007760EB">
        <w:rPr>
          <w:rFonts w:asciiTheme="majorBidi" w:hAnsiTheme="majorBidi" w:cstheme="majorBidi"/>
        </w:rPr>
        <w:t> bombardarea, de către forţele armate ale unui stat, a teritoriului unui alt stat, sau folosirea oricăror arme de către un stat împotriva teritoriului unui alt stat;</w:t>
      </w:r>
    </w:p>
    <w:p w14:paraId="17E6366C" w14:textId="77777777" w:rsidR="007760EB" w:rsidRPr="007760EB" w:rsidRDefault="007760EB" w:rsidP="007760EB">
      <w:pPr>
        <w:jc w:val="both"/>
        <w:rPr>
          <w:rFonts w:asciiTheme="majorBidi" w:hAnsiTheme="majorBidi" w:cstheme="majorBidi"/>
        </w:rPr>
      </w:pPr>
      <w:r w:rsidRPr="007760EB">
        <w:rPr>
          <w:rFonts w:asciiTheme="majorBidi" w:hAnsiTheme="majorBidi" w:cstheme="majorBidi"/>
          <w:b/>
          <w:bCs/>
        </w:rPr>
        <w:lastRenderedPageBreak/>
        <w:t>c)</w:t>
      </w:r>
      <w:r w:rsidRPr="007760EB">
        <w:rPr>
          <w:rFonts w:asciiTheme="majorBidi" w:hAnsiTheme="majorBidi" w:cstheme="majorBidi"/>
        </w:rPr>
        <w:t> blocada porturilor sau coastelor unui stat de către forţele armate ale unui alt stat;</w:t>
      </w:r>
    </w:p>
    <w:p w14:paraId="4D4DF73D" w14:textId="77777777" w:rsidR="00D7518C" w:rsidRPr="00D7518C" w:rsidRDefault="00D7518C" w:rsidP="00D7518C">
      <w:pPr>
        <w:jc w:val="both"/>
        <w:rPr>
          <w:rFonts w:asciiTheme="majorBidi" w:hAnsiTheme="majorBidi" w:cstheme="majorBidi"/>
        </w:rPr>
      </w:pPr>
      <w:r w:rsidRPr="00D7518C">
        <w:rPr>
          <w:rFonts w:asciiTheme="majorBidi" w:hAnsiTheme="majorBidi" w:cstheme="majorBidi"/>
          <w:b/>
          <w:bCs/>
        </w:rPr>
        <w:t>d)</w:t>
      </w:r>
      <w:r w:rsidRPr="00D7518C">
        <w:rPr>
          <w:rFonts w:asciiTheme="majorBidi" w:hAnsiTheme="majorBidi" w:cstheme="majorBidi"/>
        </w:rPr>
        <w:t> atacul săvârşit de către forţele armate ale unui stat împotriva forţelor armate terestre, navale, sau aeriene sau împotriva flotelor maritime şi aeriene civile ale unui alt stat;</w:t>
      </w:r>
    </w:p>
    <w:p w14:paraId="4312C7FC" w14:textId="77777777" w:rsidR="00D7518C" w:rsidRPr="00D7518C" w:rsidRDefault="00D7518C" w:rsidP="00D7518C">
      <w:pPr>
        <w:jc w:val="both"/>
        <w:rPr>
          <w:rFonts w:asciiTheme="majorBidi" w:hAnsiTheme="majorBidi" w:cstheme="majorBidi"/>
        </w:rPr>
      </w:pPr>
      <w:r w:rsidRPr="00D7518C">
        <w:rPr>
          <w:rFonts w:asciiTheme="majorBidi" w:hAnsiTheme="majorBidi" w:cstheme="majorBidi"/>
          <w:b/>
          <w:bCs/>
        </w:rPr>
        <w:t>e)</w:t>
      </w:r>
      <w:r w:rsidRPr="00D7518C">
        <w:rPr>
          <w:rFonts w:asciiTheme="majorBidi" w:hAnsiTheme="majorBidi" w:cstheme="majorBidi"/>
        </w:rPr>
        <w:t> folosirea forţelor armate ale unui stat, care sunt staţionate pe teritoriul unui alt stat cu acordul statului gazdă, contrar condiţiilor prevăzute în acord, sau orice prelungire a prezenţei lor pe teritoriul respectiv după data încetării acordului;</w:t>
      </w:r>
    </w:p>
    <w:p w14:paraId="428EECCF" w14:textId="77777777" w:rsidR="00D7518C" w:rsidRPr="00D7518C" w:rsidRDefault="00D7518C" w:rsidP="00D7518C">
      <w:pPr>
        <w:jc w:val="both"/>
        <w:rPr>
          <w:rFonts w:asciiTheme="majorBidi" w:hAnsiTheme="majorBidi" w:cstheme="majorBidi"/>
        </w:rPr>
      </w:pPr>
      <w:r w:rsidRPr="00D7518C">
        <w:rPr>
          <w:rFonts w:asciiTheme="majorBidi" w:hAnsiTheme="majorBidi" w:cstheme="majorBidi"/>
          <w:b/>
          <w:bCs/>
        </w:rPr>
        <w:t>f)</w:t>
      </w:r>
      <w:r w:rsidRPr="00D7518C">
        <w:rPr>
          <w:rFonts w:asciiTheme="majorBidi" w:hAnsiTheme="majorBidi" w:cstheme="majorBidi"/>
        </w:rPr>
        <w:t> admiterea de către un stat ca teritoriul său, pe care l-a pus la dispoziţia unui alt stat, să fie folosit de către acesta din urmă pentru comiterea unui act de agresiune împotriva unui stat terţ;</w:t>
      </w:r>
    </w:p>
    <w:p w14:paraId="001F8803" w14:textId="77777777" w:rsidR="00D7518C" w:rsidRPr="00D7518C" w:rsidRDefault="00D7518C" w:rsidP="00D7518C">
      <w:pPr>
        <w:jc w:val="both"/>
        <w:rPr>
          <w:rFonts w:asciiTheme="majorBidi" w:hAnsiTheme="majorBidi" w:cstheme="majorBidi"/>
        </w:rPr>
      </w:pPr>
      <w:r w:rsidRPr="00D7518C">
        <w:rPr>
          <w:rFonts w:asciiTheme="majorBidi" w:hAnsiTheme="majorBidi" w:cstheme="majorBidi"/>
          <w:b/>
          <w:bCs/>
        </w:rPr>
        <w:t>g)</w:t>
      </w:r>
      <w:r w:rsidRPr="00D7518C">
        <w:rPr>
          <w:rFonts w:asciiTheme="majorBidi" w:hAnsiTheme="majorBidi" w:cstheme="majorBidi"/>
        </w:rPr>
        <w:t> trimiterea de către un stat sau în numele său de bande sau grupuri înarmate, de forţe neregulate sau de mercenari care săvârşesc acte de forţă armată împotriva unui alt stat, de o asemenea gravitate încât ele echivalează cu actele enumerate mai sus, sau faptul de a se angaja în mod substanţial într-o astfel de acţiune.</w:t>
      </w:r>
    </w:p>
    <w:p w14:paraId="0CD565D5" w14:textId="73BECA35" w:rsidR="006641F5" w:rsidRDefault="00663A47" w:rsidP="003D6C25">
      <w:pPr>
        <w:ind w:firstLine="720"/>
        <w:jc w:val="both"/>
        <w:rPr>
          <w:rFonts w:asciiTheme="majorBidi" w:hAnsiTheme="majorBidi" w:cstheme="majorBidi"/>
        </w:rPr>
      </w:pPr>
      <w:r>
        <w:rPr>
          <w:rFonts w:asciiTheme="majorBidi" w:hAnsiTheme="majorBidi" w:cstheme="majorBidi"/>
        </w:rPr>
        <w:t>De asemenea</w:t>
      </w:r>
      <w:r w:rsidR="003D6C25">
        <w:rPr>
          <w:rFonts w:asciiTheme="majorBidi" w:hAnsiTheme="majorBidi" w:cstheme="majorBidi"/>
        </w:rPr>
        <w:t>,</w:t>
      </w:r>
      <w:r>
        <w:rPr>
          <w:rFonts w:asciiTheme="majorBidi" w:hAnsiTheme="majorBidi" w:cstheme="majorBidi"/>
        </w:rPr>
        <w:t xml:space="preserve"> conform art. 5 al </w:t>
      </w:r>
      <w:r w:rsidR="003D6C25">
        <w:rPr>
          <w:rFonts w:asciiTheme="majorBidi" w:hAnsiTheme="majorBidi" w:cstheme="majorBidi"/>
        </w:rPr>
        <w:t>rezoluției: n</w:t>
      </w:r>
      <w:r w:rsidR="0018583C" w:rsidRPr="0018583C">
        <w:rPr>
          <w:rFonts w:asciiTheme="majorBidi" w:hAnsiTheme="majorBidi" w:cstheme="majorBidi"/>
        </w:rPr>
        <w:t>ici un considerent de orice natură ar fi, politică, economică, militară sau de alt fel, nu poate justifica o agresiune.</w:t>
      </w:r>
    </w:p>
    <w:p w14:paraId="688AC7DB" w14:textId="7E4EB523" w:rsidR="00F67CB6" w:rsidRDefault="00C95AB2" w:rsidP="00873B6E">
      <w:pPr>
        <w:ind w:firstLine="720"/>
        <w:jc w:val="both"/>
        <w:rPr>
          <w:rFonts w:asciiTheme="majorBidi" w:hAnsiTheme="majorBidi" w:cstheme="majorBidi"/>
        </w:rPr>
      </w:pPr>
      <w:r>
        <w:rPr>
          <w:rFonts w:asciiTheme="majorBidi" w:hAnsiTheme="majorBidi" w:cstheme="majorBidi"/>
        </w:rPr>
        <w:t>Conform a</w:t>
      </w:r>
      <w:r w:rsidR="00F67CB6" w:rsidRPr="00F67CB6">
        <w:rPr>
          <w:rFonts w:asciiTheme="majorBidi" w:hAnsiTheme="majorBidi" w:cstheme="majorBidi"/>
        </w:rPr>
        <w:t>rt.5</w:t>
      </w:r>
      <w:r w:rsidR="00835ACF">
        <w:rPr>
          <w:rFonts w:asciiTheme="majorBidi" w:hAnsiTheme="majorBidi" w:cstheme="majorBidi"/>
        </w:rPr>
        <w:t xml:space="preserve"> alin. (1)</w:t>
      </w:r>
      <w:r w:rsidR="00F67CB6" w:rsidRPr="00F67CB6">
        <w:rPr>
          <w:rFonts w:asciiTheme="majorBidi" w:hAnsiTheme="majorBidi" w:cstheme="majorBidi"/>
        </w:rPr>
        <w:t xml:space="preserve"> </w:t>
      </w:r>
      <w:r w:rsidR="005456F0">
        <w:rPr>
          <w:rFonts w:asciiTheme="majorBidi" w:hAnsiTheme="majorBidi" w:cstheme="majorBidi"/>
        </w:rPr>
        <w:t xml:space="preserve">al </w:t>
      </w:r>
      <w:r w:rsidR="005456F0" w:rsidRPr="005456F0">
        <w:rPr>
          <w:rFonts w:asciiTheme="majorBidi" w:hAnsiTheme="majorBidi" w:cstheme="majorBidi"/>
        </w:rPr>
        <w:t>Curții Penale Internaționale</w:t>
      </w:r>
      <w:r>
        <w:rPr>
          <w:rFonts w:asciiTheme="majorBidi" w:hAnsiTheme="majorBidi" w:cstheme="majorBidi"/>
        </w:rPr>
        <w:t>,</w:t>
      </w:r>
      <w:r w:rsidR="00F67CB6" w:rsidRPr="00F67CB6">
        <w:rPr>
          <w:rFonts w:asciiTheme="majorBidi" w:hAnsiTheme="majorBidi" w:cstheme="majorBidi"/>
        </w:rPr>
        <w:t xml:space="preserve"> Curt</w:t>
      </w:r>
      <w:r w:rsidR="005456F0">
        <w:rPr>
          <w:rFonts w:asciiTheme="majorBidi" w:hAnsiTheme="majorBidi" w:cstheme="majorBidi"/>
        </w:rPr>
        <w:t>ea</w:t>
      </w:r>
      <w:r w:rsidR="00F67CB6" w:rsidRPr="00F67CB6">
        <w:rPr>
          <w:rFonts w:asciiTheme="majorBidi" w:hAnsiTheme="majorBidi" w:cstheme="majorBidi"/>
        </w:rPr>
        <w:t xml:space="preserve"> este limitat</w:t>
      </w:r>
      <w:r>
        <w:rPr>
          <w:rFonts w:asciiTheme="majorBidi" w:hAnsiTheme="majorBidi" w:cstheme="majorBidi"/>
        </w:rPr>
        <w:t>ă</w:t>
      </w:r>
      <w:r w:rsidR="00F67CB6" w:rsidRPr="00F67CB6">
        <w:rPr>
          <w:rFonts w:asciiTheme="majorBidi" w:hAnsiTheme="majorBidi" w:cstheme="majorBidi"/>
        </w:rPr>
        <w:t xml:space="preserve"> la crimele cele mai grave care privesc ansamblul comunitatii internationale. </w:t>
      </w:r>
      <w:r w:rsidR="00AD64BD">
        <w:rPr>
          <w:rFonts w:asciiTheme="majorBidi" w:hAnsiTheme="majorBidi" w:cstheme="majorBidi"/>
        </w:rPr>
        <w:t>Î</w:t>
      </w:r>
      <w:r w:rsidR="00F67CB6" w:rsidRPr="00F67CB6">
        <w:rPr>
          <w:rFonts w:asciiTheme="majorBidi" w:hAnsiTheme="majorBidi" w:cstheme="majorBidi"/>
        </w:rPr>
        <w:t xml:space="preserve">n baza prezentului statut Curtea are competenta </w:t>
      </w:r>
      <w:r w:rsidR="00AD64BD">
        <w:rPr>
          <w:rFonts w:asciiTheme="majorBidi" w:hAnsiTheme="majorBidi" w:cstheme="majorBidi"/>
        </w:rPr>
        <w:t>î</w:t>
      </w:r>
      <w:r w:rsidR="00F67CB6" w:rsidRPr="00F67CB6">
        <w:rPr>
          <w:rFonts w:asciiTheme="majorBidi" w:hAnsiTheme="majorBidi" w:cstheme="majorBidi"/>
        </w:rPr>
        <w:t>n ceea ce priveste urmatoarele crime: a) crima de genocid; b) crimele impotriva umanitatii; c) crimele de razboi; d) crima de agresiune.</w:t>
      </w:r>
    </w:p>
    <w:p w14:paraId="1B7BA384" w14:textId="4C2D8590" w:rsidR="0085251D" w:rsidRDefault="0085251D" w:rsidP="00C95AB2">
      <w:pPr>
        <w:ind w:firstLine="720"/>
        <w:jc w:val="both"/>
        <w:rPr>
          <w:rFonts w:asciiTheme="majorBidi" w:hAnsiTheme="majorBidi" w:cstheme="majorBidi"/>
        </w:rPr>
      </w:pPr>
      <w:r w:rsidRPr="0085251D">
        <w:rPr>
          <w:rFonts w:asciiTheme="majorBidi" w:hAnsiTheme="majorBidi" w:cstheme="majorBidi"/>
        </w:rPr>
        <w:t>Rezultă că agresiunea reprezintă forma juridică supremă a utilizării ilegale a forței, iar incriminarea sa la nivelul Curții Penale Internaționale marchează trecerea definitivă de la răspunderea exclusiv statală la răspunderea penală individuală a persoanelor care, prin exercitarea autorității politice sau militare, decid declanșarea unui act de forță incompatibil cu ordinea juridică internațională. Astfel, art</w:t>
      </w:r>
      <w:r w:rsidR="009A353E">
        <w:rPr>
          <w:rFonts w:asciiTheme="majorBidi" w:hAnsiTheme="majorBidi" w:cstheme="majorBidi"/>
        </w:rPr>
        <w:t>.</w:t>
      </w:r>
      <w:r w:rsidRPr="0085251D">
        <w:rPr>
          <w:rFonts w:asciiTheme="majorBidi" w:hAnsiTheme="majorBidi" w:cstheme="majorBidi"/>
        </w:rPr>
        <w:t xml:space="preserve"> 5 alin. (1) conferă conceptului de agresiune o funcție sistemică: protejarea valorii primare a dreptului internațional contemporan — menținerea păcii — deoarece agresiunea constituie premisa declanșării conflictelor armate și, implicit, cadrul în care pot fi comise celelalte crime internaționale.</w:t>
      </w:r>
    </w:p>
    <w:p w14:paraId="31F2F522" w14:textId="38C187EC" w:rsidR="00575AD5" w:rsidRDefault="00FC14E8" w:rsidP="007E020F">
      <w:pPr>
        <w:ind w:firstLine="720"/>
        <w:jc w:val="both"/>
        <w:rPr>
          <w:rFonts w:asciiTheme="majorBidi" w:hAnsiTheme="majorBidi" w:cstheme="majorBidi"/>
        </w:rPr>
      </w:pPr>
      <w:r w:rsidRPr="00FC14E8">
        <w:rPr>
          <w:rFonts w:asciiTheme="majorBidi" w:hAnsiTheme="majorBidi" w:cstheme="majorBidi"/>
        </w:rPr>
        <w:t>Prin tendinţa de interzicere a folosirii</w:t>
      </w:r>
      <w:r>
        <w:rPr>
          <w:rFonts w:asciiTheme="majorBidi" w:hAnsiTheme="majorBidi" w:cstheme="majorBidi"/>
        </w:rPr>
        <w:t xml:space="preserve"> </w:t>
      </w:r>
      <w:r w:rsidRPr="00FC14E8">
        <w:rPr>
          <w:rFonts w:asciiTheme="majorBidi" w:hAnsiTheme="majorBidi" w:cstheme="majorBidi"/>
        </w:rPr>
        <w:t>forţei în relaţiile internaţionale este recunoscut principiul neaplicării forţei sau ameninţării cu forţa în relaţiile internaţionale.</w:t>
      </w:r>
      <w:r w:rsidR="00561758" w:rsidRPr="00561758">
        <w:rPr>
          <w:rFonts w:asciiTheme="majorBidi" w:hAnsiTheme="majorBidi" w:cstheme="majorBidi"/>
        </w:rPr>
        <w:t xml:space="preserve"> </w:t>
      </w:r>
      <w:r w:rsidR="00561758">
        <w:rPr>
          <w:rFonts w:asciiTheme="majorBidi" w:hAnsiTheme="majorBidi" w:cstheme="majorBidi"/>
        </w:rPr>
        <w:t>As</w:t>
      </w:r>
      <w:r w:rsidR="007E020F">
        <w:rPr>
          <w:rFonts w:asciiTheme="majorBidi" w:hAnsiTheme="majorBidi" w:cstheme="majorBidi"/>
        </w:rPr>
        <w:t>tfel că, î</w:t>
      </w:r>
      <w:r w:rsidR="00561758">
        <w:rPr>
          <w:rFonts w:asciiTheme="majorBidi" w:hAnsiTheme="majorBidi" w:cstheme="majorBidi"/>
        </w:rPr>
        <w:t xml:space="preserve">n prezent conceptul de agresiune </w:t>
      </w:r>
      <w:r w:rsidR="00561758" w:rsidRPr="00575AD5">
        <w:rPr>
          <w:rFonts w:asciiTheme="majorBidi" w:hAnsiTheme="majorBidi" w:cstheme="majorBidi"/>
        </w:rPr>
        <w:t>în literatura</w:t>
      </w:r>
      <w:r w:rsidR="00561758">
        <w:rPr>
          <w:rFonts w:asciiTheme="majorBidi" w:hAnsiTheme="majorBidi" w:cstheme="majorBidi"/>
        </w:rPr>
        <w:t xml:space="preserve"> </w:t>
      </w:r>
      <w:r w:rsidR="00561758" w:rsidRPr="00575AD5">
        <w:rPr>
          <w:rFonts w:asciiTheme="majorBidi" w:hAnsiTheme="majorBidi" w:cstheme="majorBidi"/>
        </w:rPr>
        <w:t>de specialitate este abordat în contextul principiului neagresiunii.</w:t>
      </w:r>
    </w:p>
    <w:p w14:paraId="7E72B9A7" w14:textId="02528C48" w:rsidR="00D65FCB" w:rsidRDefault="00D65FCB" w:rsidP="007E020F">
      <w:pPr>
        <w:ind w:firstLine="720"/>
        <w:jc w:val="both"/>
        <w:rPr>
          <w:rFonts w:asciiTheme="majorBidi" w:hAnsiTheme="majorBidi" w:cstheme="majorBidi"/>
        </w:rPr>
      </w:pPr>
      <w:r w:rsidRPr="00D65FCB">
        <w:rPr>
          <w:rFonts w:asciiTheme="majorBidi" w:hAnsiTheme="majorBidi" w:cstheme="majorBidi"/>
        </w:rPr>
        <w:t>O tendinţă similară este înregistrată în literatura de specialitate din Republica Moldova unde, în manualele de drept internaţional public, prin principiul neaplicării forţei este înţeles acel principiu fundamental care interzice agresiunea militară sau, simplu, este denumit ca „principiul neagresiunii”</w:t>
      </w:r>
      <w:r w:rsidR="009265E6">
        <w:rPr>
          <w:rFonts w:asciiTheme="majorBidi" w:hAnsiTheme="majorBidi" w:cstheme="majorBidi"/>
        </w:rPr>
        <w:t>.</w:t>
      </w:r>
      <w:r>
        <w:rPr>
          <w:rStyle w:val="ae"/>
          <w:rFonts w:asciiTheme="majorBidi" w:hAnsiTheme="majorBidi" w:cstheme="majorBidi"/>
        </w:rPr>
        <w:footnoteReference w:id="12"/>
      </w:r>
    </w:p>
    <w:p w14:paraId="0DDC3BF7" w14:textId="2316373D" w:rsidR="006F2AC9" w:rsidRDefault="00CC417C" w:rsidP="00720A3B">
      <w:pPr>
        <w:ind w:firstLine="720"/>
        <w:jc w:val="both"/>
        <w:rPr>
          <w:rFonts w:asciiTheme="majorBidi" w:hAnsiTheme="majorBidi" w:cstheme="majorBidi"/>
        </w:rPr>
      </w:pPr>
      <w:r w:rsidRPr="00CC417C">
        <w:rPr>
          <w:rFonts w:asciiTheme="majorBidi" w:hAnsiTheme="majorBidi" w:cstheme="majorBidi"/>
        </w:rPr>
        <w:t>În prezent, definiția agresiunii din Rezoluția 3314 constituie una dintre bazele juridice ale reglementării crimei de agresiune în cadrul Curții Penale Internaționale, marcând trecerea de la analiza agresiunii ca act al statului la răspunderea penală individuală a conducătorilor politici și militari care decid utilizarea ilegală a forței</w:t>
      </w:r>
      <w:r>
        <w:rPr>
          <w:rFonts w:asciiTheme="majorBidi" w:hAnsiTheme="majorBidi" w:cstheme="majorBidi"/>
        </w:rPr>
        <w:t>.</w:t>
      </w:r>
    </w:p>
    <w:p w14:paraId="2DD7D967" w14:textId="6BD2B7A6" w:rsidR="00B72526" w:rsidRDefault="00532887" w:rsidP="00707E75">
      <w:pPr>
        <w:jc w:val="center"/>
        <w:rPr>
          <w:rFonts w:asciiTheme="majorBidi" w:hAnsiTheme="majorBidi" w:cstheme="majorBidi"/>
        </w:rPr>
      </w:pPr>
      <w:r>
        <w:rPr>
          <w:rFonts w:asciiTheme="majorBidi" w:hAnsiTheme="majorBidi" w:cstheme="majorBidi"/>
        </w:rPr>
        <w:lastRenderedPageBreak/>
        <w:t>Bibliografie</w:t>
      </w:r>
    </w:p>
    <w:p w14:paraId="013F1D49" w14:textId="2E8168F0" w:rsidR="00B97C0D" w:rsidRPr="00707E75" w:rsidRDefault="00965AA7" w:rsidP="00707E75">
      <w:pPr>
        <w:pStyle w:val="a7"/>
        <w:numPr>
          <w:ilvl w:val="0"/>
          <w:numId w:val="2"/>
        </w:numPr>
        <w:jc w:val="both"/>
        <w:rPr>
          <w:rFonts w:asciiTheme="majorBidi" w:hAnsiTheme="majorBidi" w:cstheme="majorBidi"/>
        </w:rPr>
      </w:pPr>
      <w:r w:rsidRPr="00707E75">
        <w:rPr>
          <w:rFonts w:asciiTheme="majorBidi" w:hAnsiTheme="majorBidi" w:cstheme="majorBidi"/>
        </w:rPr>
        <w:t>S</w:t>
      </w:r>
      <w:r w:rsidR="0005098D" w:rsidRPr="00707E75">
        <w:rPr>
          <w:rFonts w:asciiTheme="majorBidi" w:hAnsiTheme="majorBidi" w:cstheme="majorBidi"/>
        </w:rPr>
        <w:t>u</w:t>
      </w:r>
      <w:r w:rsidRPr="00707E75">
        <w:rPr>
          <w:rFonts w:asciiTheme="majorBidi" w:hAnsiTheme="majorBidi" w:cstheme="majorBidi"/>
        </w:rPr>
        <w:t xml:space="preserve">rse </w:t>
      </w:r>
      <w:r w:rsidR="0079739B" w:rsidRPr="00707E75">
        <w:rPr>
          <w:rFonts w:asciiTheme="majorBidi" w:hAnsiTheme="majorBidi" w:cstheme="majorBidi"/>
        </w:rPr>
        <w:t>naționale</w:t>
      </w:r>
    </w:p>
    <w:p w14:paraId="12B36159" w14:textId="1C106846" w:rsidR="00063179" w:rsidRPr="00B941CA" w:rsidRDefault="00063179" w:rsidP="00B941CA">
      <w:pPr>
        <w:pStyle w:val="a7"/>
        <w:numPr>
          <w:ilvl w:val="0"/>
          <w:numId w:val="3"/>
        </w:numPr>
        <w:jc w:val="both"/>
        <w:rPr>
          <w:rFonts w:asciiTheme="majorBidi" w:hAnsiTheme="majorBidi" w:cstheme="majorBidi"/>
        </w:rPr>
      </w:pPr>
      <w:r w:rsidRPr="00B941CA">
        <w:rPr>
          <w:rFonts w:asciiTheme="majorBidi" w:hAnsiTheme="majorBidi" w:cstheme="majorBidi"/>
        </w:rPr>
        <w:t>Revistă Ştiinţifică a Universităţii de Stat din Moldova//Răspunderea penală a persoanei fizice pentru infracțiuni ce atentează la regimul dreptului internațional umanitar, Tudor Gabura, 2013.</w:t>
      </w:r>
    </w:p>
    <w:p w14:paraId="7E1EAB2D" w14:textId="72E76E0F" w:rsidR="00063179" w:rsidRPr="00B941CA" w:rsidRDefault="00063179" w:rsidP="00B941CA">
      <w:pPr>
        <w:pStyle w:val="a7"/>
        <w:numPr>
          <w:ilvl w:val="0"/>
          <w:numId w:val="3"/>
        </w:numPr>
        <w:jc w:val="both"/>
        <w:rPr>
          <w:rFonts w:asciiTheme="majorBidi" w:hAnsiTheme="majorBidi" w:cstheme="majorBidi"/>
        </w:rPr>
      </w:pPr>
      <w:r w:rsidRPr="00B941CA">
        <w:rPr>
          <w:rFonts w:asciiTheme="majorBidi" w:hAnsiTheme="majorBidi" w:cstheme="majorBidi"/>
        </w:rPr>
        <w:t>Revista Institutului Naţional al Justiţiei//Conceptul de agresiune în doctrina dreptului internațional public contemporan, Valentin Roşca, 2019</w:t>
      </w:r>
      <w:r w:rsidR="00FB48D1" w:rsidRPr="00B941CA">
        <w:rPr>
          <w:rFonts w:asciiTheme="majorBidi" w:hAnsiTheme="majorBidi" w:cstheme="majorBidi"/>
        </w:rPr>
        <w:t>.</w:t>
      </w:r>
    </w:p>
    <w:p w14:paraId="2E52084E" w14:textId="22336EDC" w:rsidR="00FB48D1" w:rsidRPr="00B941CA" w:rsidRDefault="00FB48D1" w:rsidP="00B941CA">
      <w:pPr>
        <w:pStyle w:val="a7"/>
        <w:numPr>
          <w:ilvl w:val="0"/>
          <w:numId w:val="3"/>
        </w:numPr>
        <w:jc w:val="both"/>
        <w:rPr>
          <w:rFonts w:asciiTheme="majorBidi" w:hAnsiTheme="majorBidi" w:cstheme="majorBidi"/>
        </w:rPr>
      </w:pPr>
      <w:r w:rsidRPr="00B941CA">
        <w:rPr>
          <w:rFonts w:asciiTheme="majorBidi" w:hAnsiTheme="majorBidi" w:cstheme="majorBidi"/>
        </w:rPr>
        <w:t>Revista Moldovenească de Drept Internațional și Relații Internaționale//Tipuri şi forme ale agresiunii în dreptul internaţional, Valentin Roşca, 2012</w:t>
      </w:r>
      <w:r w:rsidR="00600F86" w:rsidRPr="00B941CA">
        <w:rPr>
          <w:rFonts w:asciiTheme="majorBidi" w:hAnsiTheme="majorBidi" w:cstheme="majorBidi"/>
        </w:rPr>
        <w:t>.</w:t>
      </w:r>
    </w:p>
    <w:p w14:paraId="54D0268A" w14:textId="47275665" w:rsidR="00656CF3" w:rsidRPr="00B941CA" w:rsidRDefault="00656CF3" w:rsidP="00B941CA">
      <w:pPr>
        <w:pStyle w:val="a7"/>
        <w:numPr>
          <w:ilvl w:val="0"/>
          <w:numId w:val="3"/>
        </w:numPr>
        <w:jc w:val="both"/>
        <w:rPr>
          <w:rFonts w:asciiTheme="majorBidi" w:hAnsiTheme="majorBidi" w:cstheme="majorBidi"/>
        </w:rPr>
      </w:pPr>
      <w:r w:rsidRPr="00B941CA">
        <w:rPr>
          <w:rFonts w:asciiTheme="majorBidi" w:hAnsiTheme="majorBidi" w:cstheme="majorBidi"/>
        </w:rPr>
        <w:t>Drept Internaţional Public. Ediţia a III-a (revăzută şi adăugită). Chişinău: Tipografia „Elena V”, 2009, pag. 65-69.</w:t>
      </w:r>
    </w:p>
    <w:p w14:paraId="2379FE9C" w14:textId="4D1333E7" w:rsidR="00600F86" w:rsidRDefault="00600F86" w:rsidP="00B941CA">
      <w:pPr>
        <w:pStyle w:val="a7"/>
        <w:numPr>
          <w:ilvl w:val="0"/>
          <w:numId w:val="3"/>
        </w:numPr>
        <w:jc w:val="both"/>
        <w:rPr>
          <w:rFonts w:asciiTheme="majorBidi" w:hAnsiTheme="majorBidi" w:cstheme="majorBidi"/>
        </w:rPr>
      </w:pPr>
      <w:r w:rsidRPr="00B941CA">
        <w:rPr>
          <w:rFonts w:asciiTheme="majorBidi" w:hAnsiTheme="majorBidi" w:cstheme="majorBidi"/>
        </w:rPr>
        <w:t>Haidu Felicia-Aurica Teză de doctor în psihologie, Manifestarea agresivității, Chișinău 2024.</w:t>
      </w:r>
    </w:p>
    <w:p w14:paraId="36EC1651" w14:textId="77777777" w:rsidR="00DF6E14" w:rsidRPr="00B941CA" w:rsidRDefault="00DF6E14" w:rsidP="00DF6E14">
      <w:pPr>
        <w:pStyle w:val="a7"/>
        <w:jc w:val="both"/>
        <w:rPr>
          <w:rFonts w:asciiTheme="majorBidi" w:hAnsiTheme="majorBidi" w:cstheme="majorBidi"/>
        </w:rPr>
      </w:pPr>
    </w:p>
    <w:p w14:paraId="4944430A" w14:textId="54A74F54" w:rsidR="00A252E8" w:rsidRPr="00707E75" w:rsidRDefault="00DC5013" w:rsidP="00EC28A0">
      <w:pPr>
        <w:pStyle w:val="a7"/>
        <w:numPr>
          <w:ilvl w:val="0"/>
          <w:numId w:val="2"/>
        </w:numPr>
        <w:jc w:val="both"/>
        <w:rPr>
          <w:rFonts w:asciiTheme="majorBidi" w:hAnsiTheme="majorBidi" w:cstheme="majorBidi"/>
        </w:rPr>
      </w:pPr>
      <w:r w:rsidRPr="00707E75">
        <w:rPr>
          <w:rFonts w:asciiTheme="majorBidi" w:hAnsiTheme="majorBidi" w:cstheme="majorBidi"/>
        </w:rPr>
        <w:t>Surse interna</w:t>
      </w:r>
      <w:r w:rsidR="001D681F" w:rsidRPr="00707E75">
        <w:rPr>
          <w:rFonts w:asciiTheme="majorBidi" w:hAnsiTheme="majorBidi" w:cstheme="majorBidi"/>
        </w:rPr>
        <w:t>ționale</w:t>
      </w:r>
    </w:p>
    <w:p w14:paraId="61CE7D56" w14:textId="77777777" w:rsidR="00F21DA2" w:rsidRDefault="00E276CC" w:rsidP="00F21DA2">
      <w:pPr>
        <w:pStyle w:val="a7"/>
        <w:numPr>
          <w:ilvl w:val="0"/>
          <w:numId w:val="3"/>
        </w:numPr>
        <w:jc w:val="both"/>
        <w:rPr>
          <w:rFonts w:asciiTheme="majorBidi" w:hAnsiTheme="majorBidi" w:cstheme="majorBidi"/>
        </w:rPr>
      </w:pPr>
      <w:r w:rsidRPr="00B941CA">
        <w:rPr>
          <w:rFonts w:asciiTheme="majorBidi" w:hAnsiTheme="majorBidi" w:cstheme="majorBidi"/>
        </w:rPr>
        <w:t>Vasile Breban, Dicționar al limbii române contemporane, București 1980.</w:t>
      </w:r>
    </w:p>
    <w:p w14:paraId="63A5BD6C" w14:textId="77777777" w:rsidR="00A46A2B" w:rsidRDefault="00DA0DFB" w:rsidP="00A46A2B">
      <w:pPr>
        <w:pStyle w:val="a7"/>
        <w:numPr>
          <w:ilvl w:val="0"/>
          <w:numId w:val="3"/>
        </w:numPr>
        <w:jc w:val="both"/>
        <w:rPr>
          <w:rFonts w:asciiTheme="majorBidi" w:hAnsiTheme="majorBidi" w:cstheme="majorBidi"/>
        </w:rPr>
      </w:pPr>
      <w:r w:rsidRPr="00F21DA2">
        <w:rPr>
          <w:rFonts w:asciiTheme="majorBidi" w:hAnsiTheme="majorBidi" w:cstheme="majorBidi"/>
        </w:rPr>
        <w:t>Definition of aggression By Elizabeth Wilmshurst, 2008.</w:t>
      </w:r>
    </w:p>
    <w:p w14:paraId="3E2C8461" w14:textId="6A4B3E66" w:rsidR="00132968" w:rsidRDefault="00132968" w:rsidP="00A46A2B">
      <w:pPr>
        <w:pStyle w:val="a7"/>
        <w:numPr>
          <w:ilvl w:val="0"/>
          <w:numId w:val="3"/>
        </w:numPr>
        <w:jc w:val="both"/>
        <w:rPr>
          <w:rFonts w:asciiTheme="majorBidi" w:hAnsiTheme="majorBidi" w:cstheme="majorBidi"/>
        </w:rPr>
      </w:pPr>
      <w:r w:rsidRPr="00A46A2B">
        <w:rPr>
          <w:rFonts w:asciiTheme="majorBidi" w:hAnsiTheme="majorBidi" w:cstheme="majorBidi"/>
        </w:rPr>
        <w:t>Траинин А.Н. Защита мира и борьба с преступлениями против человечества. Москва: Издательство Академии Наук СССР, 1956.</w:t>
      </w:r>
    </w:p>
    <w:p w14:paraId="7A96FC70" w14:textId="77777777" w:rsidR="00DF6E14" w:rsidRPr="00A46A2B" w:rsidRDefault="00DF6E14" w:rsidP="00DF6E14">
      <w:pPr>
        <w:pStyle w:val="a7"/>
        <w:jc w:val="both"/>
        <w:rPr>
          <w:rFonts w:asciiTheme="majorBidi" w:hAnsiTheme="majorBidi" w:cstheme="majorBidi"/>
        </w:rPr>
      </w:pPr>
    </w:p>
    <w:p w14:paraId="707FB4D0" w14:textId="78342EA1" w:rsidR="00D16D43" w:rsidRPr="00E12140" w:rsidRDefault="00D16D43" w:rsidP="00EC28A0">
      <w:pPr>
        <w:pStyle w:val="a7"/>
        <w:numPr>
          <w:ilvl w:val="0"/>
          <w:numId w:val="2"/>
        </w:numPr>
        <w:jc w:val="both"/>
        <w:rPr>
          <w:rFonts w:asciiTheme="majorBidi" w:hAnsiTheme="majorBidi" w:cstheme="majorBidi"/>
        </w:rPr>
      </w:pPr>
      <w:r w:rsidRPr="00E12140">
        <w:rPr>
          <w:rFonts w:asciiTheme="majorBidi" w:hAnsiTheme="majorBidi" w:cstheme="majorBidi"/>
        </w:rPr>
        <w:t>Surse web</w:t>
      </w:r>
    </w:p>
    <w:p w14:paraId="6ACD4FF8" w14:textId="40CDD7C3" w:rsidR="00532887" w:rsidRPr="00A46A2B" w:rsidRDefault="00503C29" w:rsidP="00A46A2B">
      <w:pPr>
        <w:pStyle w:val="a7"/>
        <w:numPr>
          <w:ilvl w:val="0"/>
          <w:numId w:val="3"/>
        </w:numPr>
        <w:jc w:val="both"/>
        <w:rPr>
          <w:rFonts w:asciiTheme="majorBidi" w:hAnsiTheme="majorBidi" w:cstheme="majorBidi"/>
        </w:rPr>
      </w:pPr>
      <w:r w:rsidRPr="00A46A2B">
        <w:rPr>
          <w:rFonts w:asciiTheme="majorBidi" w:hAnsiTheme="majorBidi" w:cstheme="majorBidi"/>
        </w:rPr>
        <w:t xml:space="preserve">Rezoluţia ONU nr. 3314/1974 privind </w:t>
      </w:r>
      <w:r w:rsidR="00E12140" w:rsidRPr="00A46A2B">
        <w:rPr>
          <w:rFonts w:asciiTheme="majorBidi" w:hAnsiTheme="majorBidi" w:cstheme="majorBidi"/>
        </w:rPr>
        <w:t>definiția</w:t>
      </w:r>
      <w:r w:rsidRPr="00A46A2B">
        <w:rPr>
          <w:rFonts w:asciiTheme="majorBidi" w:hAnsiTheme="majorBidi" w:cstheme="majorBidi"/>
        </w:rPr>
        <w:t xml:space="preserve"> agresiunii</w:t>
      </w:r>
      <w:r w:rsidR="000640CB" w:rsidRPr="00A46A2B">
        <w:rPr>
          <w:rFonts w:asciiTheme="majorBidi" w:hAnsiTheme="majorBidi" w:cstheme="majorBidi"/>
        </w:rPr>
        <w:t xml:space="preserve"> </w:t>
      </w:r>
      <w:hyperlink r:id="rId9" w:history="1">
        <w:r w:rsidR="00D16D43" w:rsidRPr="00A46A2B">
          <w:rPr>
            <w:rStyle w:val="af0"/>
            <w:rFonts w:asciiTheme="majorBidi" w:hAnsiTheme="majorBidi" w:cstheme="majorBidi"/>
          </w:rPr>
          <w:t>https://lege5.ro/gratuit/he2dqmrt/rezolutia-nr-3314-1974-privind-definitia-agresiunii</w:t>
        </w:r>
      </w:hyperlink>
      <w:r w:rsidR="00E12140" w:rsidRPr="00A46A2B">
        <w:rPr>
          <w:rFonts w:asciiTheme="majorBidi" w:hAnsiTheme="majorBidi" w:cstheme="majorBidi"/>
        </w:rPr>
        <w:t xml:space="preserve"> </w:t>
      </w:r>
    </w:p>
    <w:p w14:paraId="0A1662B0" w14:textId="57D34B27" w:rsidR="00714985" w:rsidRPr="00A46A2B" w:rsidRDefault="00CD2C2A" w:rsidP="00A46A2B">
      <w:pPr>
        <w:pStyle w:val="a7"/>
        <w:numPr>
          <w:ilvl w:val="0"/>
          <w:numId w:val="3"/>
        </w:numPr>
        <w:jc w:val="both"/>
        <w:rPr>
          <w:rFonts w:asciiTheme="majorBidi" w:hAnsiTheme="majorBidi" w:cstheme="majorBidi"/>
        </w:rPr>
      </w:pPr>
      <w:r w:rsidRPr="00A46A2B">
        <w:rPr>
          <w:rFonts w:asciiTheme="majorBidi" w:hAnsiTheme="majorBidi" w:cstheme="majorBidi"/>
        </w:rPr>
        <w:t xml:space="preserve"> C</w:t>
      </w:r>
      <w:r w:rsidR="00C271A8" w:rsidRPr="00A46A2B">
        <w:rPr>
          <w:rFonts w:asciiTheme="majorBidi" w:hAnsiTheme="majorBidi" w:cstheme="majorBidi"/>
        </w:rPr>
        <w:t xml:space="preserve">arta Națiunilor Unite </w:t>
      </w:r>
      <w:r w:rsidRPr="00A46A2B">
        <w:rPr>
          <w:rFonts w:asciiTheme="majorBidi" w:hAnsiTheme="majorBidi" w:cstheme="majorBidi"/>
        </w:rPr>
        <w:t>din 26 iunie 1945</w:t>
      </w:r>
      <w:r w:rsidR="00C271A8" w:rsidRPr="00A46A2B">
        <w:rPr>
          <w:rFonts w:asciiTheme="majorBidi" w:hAnsiTheme="majorBidi" w:cstheme="majorBidi"/>
        </w:rPr>
        <w:t xml:space="preserve"> </w:t>
      </w:r>
      <w:hyperlink r:id="rId10" w:history="1">
        <w:r w:rsidR="00C271A8" w:rsidRPr="00A46A2B">
          <w:rPr>
            <w:rStyle w:val="af0"/>
            <w:rFonts w:asciiTheme="majorBidi" w:hAnsiTheme="majorBidi" w:cstheme="majorBidi"/>
          </w:rPr>
          <w:t>http://www.anr.gov.ro/docs/legislatie/internationala/Carta_Organizatiei_Natiunilor_Unite_ONU_.pdf</w:t>
        </w:r>
      </w:hyperlink>
    </w:p>
    <w:p w14:paraId="46F386E3" w14:textId="464B142D" w:rsidR="00D864A7" w:rsidRPr="00A46A2B" w:rsidRDefault="000E3ABB" w:rsidP="00A46A2B">
      <w:pPr>
        <w:pStyle w:val="a7"/>
        <w:numPr>
          <w:ilvl w:val="0"/>
          <w:numId w:val="3"/>
        </w:numPr>
        <w:jc w:val="both"/>
        <w:rPr>
          <w:rFonts w:asciiTheme="majorBidi" w:hAnsiTheme="majorBidi" w:cstheme="majorBidi"/>
        </w:rPr>
      </w:pPr>
      <w:r w:rsidRPr="00A46A2B">
        <w:rPr>
          <w:rFonts w:asciiTheme="majorBidi" w:hAnsiTheme="majorBidi" w:cstheme="majorBidi"/>
        </w:rPr>
        <w:t xml:space="preserve">Statutul din 17 iulie 1998 </w:t>
      </w:r>
      <w:r w:rsidR="00C271A8" w:rsidRPr="00A46A2B">
        <w:rPr>
          <w:rFonts w:asciiTheme="majorBidi" w:hAnsiTheme="majorBidi" w:cstheme="majorBidi"/>
        </w:rPr>
        <w:t xml:space="preserve">de la </w:t>
      </w:r>
      <w:r w:rsidR="003F742E" w:rsidRPr="00A46A2B">
        <w:rPr>
          <w:rFonts w:asciiTheme="majorBidi" w:hAnsiTheme="majorBidi" w:cstheme="majorBidi"/>
        </w:rPr>
        <w:t>R</w:t>
      </w:r>
      <w:r w:rsidR="00C271A8" w:rsidRPr="00A46A2B">
        <w:rPr>
          <w:rFonts w:asciiTheme="majorBidi" w:hAnsiTheme="majorBidi" w:cstheme="majorBidi"/>
        </w:rPr>
        <w:t xml:space="preserve">oma al </w:t>
      </w:r>
      <w:r w:rsidR="003F742E" w:rsidRPr="00A46A2B">
        <w:rPr>
          <w:rFonts w:asciiTheme="majorBidi" w:hAnsiTheme="majorBidi" w:cstheme="majorBidi"/>
        </w:rPr>
        <w:t>Curții</w:t>
      </w:r>
      <w:r w:rsidR="00C271A8" w:rsidRPr="00A46A2B">
        <w:rPr>
          <w:rFonts w:asciiTheme="majorBidi" w:hAnsiTheme="majorBidi" w:cstheme="majorBidi"/>
        </w:rPr>
        <w:t xml:space="preserve"> </w:t>
      </w:r>
      <w:r w:rsidR="003F742E" w:rsidRPr="00A46A2B">
        <w:rPr>
          <w:rFonts w:asciiTheme="majorBidi" w:hAnsiTheme="majorBidi" w:cstheme="majorBidi"/>
        </w:rPr>
        <w:t>P</w:t>
      </w:r>
      <w:r w:rsidR="00C271A8" w:rsidRPr="00A46A2B">
        <w:rPr>
          <w:rFonts w:asciiTheme="majorBidi" w:hAnsiTheme="majorBidi" w:cstheme="majorBidi"/>
        </w:rPr>
        <w:t xml:space="preserve">enale </w:t>
      </w:r>
      <w:r w:rsidR="003F742E" w:rsidRPr="00A46A2B">
        <w:rPr>
          <w:rFonts w:asciiTheme="majorBidi" w:hAnsiTheme="majorBidi" w:cstheme="majorBidi"/>
        </w:rPr>
        <w:t>Internaţionale</w:t>
      </w:r>
      <w:r w:rsidRPr="00A46A2B">
        <w:rPr>
          <w:rFonts w:asciiTheme="majorBidi" w:hAnsiTheme="majorBidi" w:cstheme="majorBidi"/>
        </w:rPr>
        <w:t xml:space="preserve"> </w:t>
      </w:r>
      <w:hyperlink r:id="rId11" w:history="1">
        <w:r w:rsidR="001C4DA1" w:rsidRPr="00A46A2B">
          <w:rPr>
            <w:rStyle w:val="af0"/>
            <w:rFonts w:asciiTheme="majorBidi" w:hAnsiTheme="majorBidi" w:cstheme="majorBidi"/>
          </w:rPr>
          <w:t>https://www.legal-tools.org/doc/759f54/pdf/</w:t>
        </w:r>
      </w:hyperlink>
      <w:r w:rsidR="001C4DA1" w:rsidRPr="00A46A2B">
        <w:rPr>
          <w:rFonts w:asciiTheme="majorBidi" w:hAnsiTheme="majorBidi" w:cstheme="majorBidi"/>
        </w:rPr>
        <w:t xml:space="preserve"> </w:t>
      </w:r>
    </w:p>
    <w:sectPr w:rsidR="00D864A7" w:rsidRPr="00A46A2B" w:rsidSect="00B833C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534A5" w14:textId="77777777" w:rsidR="00EE5285" w:rsidRDefault="00EE5285" w:rsidP="00CB761C">
      <w:pPr>
        <w:spacing w:after="0" w:line="240" w:lineRule="auto"/>
      </w:pPr>
      <w:r>
        <w:separator/>
      </w:r>
    </w:p>
  </w:endnote>
  <w:endnote w:type="continuationSeparator" w:id="0">
    <w:p w14:paraId="5E6C17EC" w14:textId="77777777" w:rsidR="00EE5285" w:rsidRDefault="00EE5285" w:rsidP="00CB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87A18" w14:textId="77777777" w:rsidR="00EE5285" w:rsidRDefault="00EE5285" w:rsidP="00CB761C">
      <w:pPr>
        <w:spacing w:after="0" w:line="240" w:lineRule="auto"/>
      </w:pPr>
      <w:r>
        <w:separator/>
      </w:r>
    </w:p>
  </w:footnote>
  <w:footnote w:type="continuationSeparator" w:id="0">
    <w:p w14:paraId="2E3B3DA8" w14:textId="77777777" w:rsidR="00EE5285" w:rsidRDefault="00EE5285" w:rsidP="00CB761C">
      <w:pPr>
        <w:spacing w:after="0" w:line="240" w:lineRule="auto"/>
      </w:pPr>
      <w:r>
        <w:continuationSeparator/>
      </w:r>
    </w:p>
  </w:footnote>
  <w:footnote w:id="1">
    <w:p w14:paraId="07B6BD38" w14:textId="467B5F94" w:rsidR="00C235F8" w:rsidRPr="00C21C5B" w:rsidRDefault="00C235F8" w:rsidP="00C21C5B">
      <w:pPr>
        <w:pStyle w:val="ac"/>
        <w:jc w:val="both"/>
        <w:rPr>
          <w:rFonts w:asciiTheme="majorBidi" w:hAnsiTheme="majorBidi" w:cstheme="majorBidi"/>
        </w:rPr>
      </w:pPr>
      <w:r w:rsidRPr="00C21C5B">
        <w:rPr>
          <w:rStyle w:val="ae"/>
          <w:rFonts w:asciiTheme="majorBidi" w:hAnsiTheme="majorBidi" w:cstheme="majorBidi"/>
        </w:rPr>
        <w:footnoteRef/>
      </w:r>
      <w:r w:rsidRPr="00C21C5B">
        <w:rPr>
          <w:rFonts w:asciiTheme="majorBidi" w:hAnsiTheme="majorBidi" w:cstheme="majorBidi"/>
        </w:rPr>
        <w:t xml:space="preserve"> </w:t>
      </w:r>
      <w:r w:rsidR="00A11721" w:rsidRPr="00C21C5B">
        <w:rPr>
          <w:rFonts w:asciiTheme="majorBidi" w:hAnsiTheme="majorBidi" w:cstheme="majorBidi"/>
        </w:rPr>
        <w:t>Vasile Breban</w:t>
      </w:r>
      <w:r w:rsidR="00C21C5B" w:rsidRPr="00C21C5B">
        <w:rPr>
          <w:rFonts w:asciiTheme="majorBidi" w:hAnsiTheme="majorBidi" w:cstheme="majorBidi"/>
        </w:rPr>
        <w:t xml:space="preserve">, </w:t>
      </w:r>
      <w:r w:rsidR="00573F2E" w:rsidRPr="00C21C5B">
        <w:rPr>
          <w:rFonts w:asciiTheme="majorBidi" w:hAnsiTheme="majorBidi" w:cstheme="majorBidi"/>
        </w:rPr>
        <w:t>Dicționar al limbii române c</w:t>
      </w:r>
      <w:r w:rsidR="00175B0E" w:rsidRPr="00C21C5B">
        <w:rPr>
          <w:rFonts w:asciiTheme="majorBidi" w:hAnsiTheme="majorBidi" w:cstheme="majorBidi"/>
        </w:rPr>
        <w:t>ontemporane</w:t>
      </w:r>
      <w:r w:rsidR="00C21C5B" w:rsidRPr="00C21C5B">
        <w:rPr>
          <w:rFonts w:asciiTheme="majorBidi" w:hAnsiTheme="majorBidi" w:cstheme="majorBidi"/>
        </w:rPr>
        <w:t>, București 1980,</w:t>
      </w:r>
      <w:r w:rsidR="006D5B06" w:rsidRPr="00C21C5B">
        <w:rPr>
          <w:rFonts w:asciiTheme="majorBidi" w:hAnsiTheme="majorBidi" w:cstheme="majorBidi"/>
        </w:rPr>
        <w:t xml:space="preserve"> </w:t>
      </w:r>
      <w:r w:rsidR="00C21C5B" w:rsidRPr="00C21C5B">
        <w:rPr>
          <w:rFonts w:asciiTheme="majorBidi" w:hAnsiTheme="majorBidi" w:cstheme="majorBidi"/>
        </w:rPr>
        <w:t>p</w:t>
      </w:r>
      <w:r w:rsidR="006D5B06" w:rsidRPr="00C21C5B">
        <w:rPr>
          <w:rFonts w:asciiTheme="majorBidi" w:hAnsiTheme="majorBidi" w:cstheme="majorBidi"/>
        </w:rPr>
        <w:t>ag. 18</w:t>
      </w:r>
    </w:p>
  </w:footnote>
  <w:footnote w:id="2">
    <w:p w14:paraId="71BBC37C" w14:textId="4C5F5662" w:rsidR="005779F6" w:rsidRPr="00E42EF0" w:rsidRDefault="005779F6" w:rsidP="00E42EF0">
      <w:pPr>
        <w:pStyle w:val="ac"/>
        <w:jc w:val="both"/>
        <w:rPr>
          <w:rFonts w:asciiTheme="majorBidi" w:hAnsiTheme="majorBidi" w:cstheme="majorBidi"/>
        </w:rPr>
      </w:pPr>
      <w:r w:rsidRPr="00E42EF0">
        <w:rPr>
          <w:rStyle w:val="ae"/>
          <w:rFonts w:asciiTheme="majorBidi" w:hAnsiTheme="majorBidi" w:cstheme="majorBidi"/>
        </w:rPr>
        <w:footnoteRef/>
      </w:r>
      <w:r w:rsidRPr="00E42EF0">
        <w:rPr>
          <w:rFonts w:asciiTheme="majorBidi" w:hAnsiTheme="majorBidi" w:cstheme="majorBidi"/>
        </w:rPr>
        <w:t xml:space="preserve"> </w:t>
      </w:r>
      <w:r w:rsidR="000373A9" w:rsidRPr="00E42EF0">
        <w:rPr>
          <w:rFonts w:asciiTheme="majorBidi" w:hAnsiTheme="majorBidi" w:cstheme="majorBidi"/>
        </w:rPr>
        <w:t>H</w:t>
      </w:r>
      <w:r w:rsidR="003031C1" w:rsidRPr="00E42EF0">
        <w:rPr>
          <w:rFonts w:asciiTheme="majorBidi" w:hAnsiTheme="majorBidi" w:cstheme="majorBidi"/>
        </w:rPr>
        <w:t>aidu</w:t>
      </w:r>
      <w:r w:rsidR="000373A9" w:rsidRPr="00E42EF0">
        <w:rPr>
          <w:rFonts w:asciiTheme="majorBidi" w:hAnsiTheme="majorBidi" w:cstheme="majorBidi"/>
        </w:rPr>
        <w:t xml:space="preserve"> F</w:t>
      </w:r>
      <w:r w:rsidR="003031C1" w:rsidRPr="00E42EF0">
        <w:rPr>
          <w:rFonts w:asciiTheme="majorBidi" w:hAnsiTheme="majorBidi" w:cstheme="majorBidi"/>
        </w:rPr>
        <w:t>elicia</w:t>
      </w:r>
      <w:r w:rsidR="00E42EF0" w:rsidRPr="00E42EF0">
        <w:rPr>
          <w:rFonts w:asciiTheme="majorBidi" w:hAnsiTheme="majorBidi" w:cstheme="majorBidi"/>
        </w:rPr>
        <w:t>-</w:t>
      </w:r>
      <w:r w:rsidR="000373A9" w:rsidRPr="00E42EF0">
        <w:rPr>
          <w:rFonts w:asciiTheme="majorBidi" w:hAnsiTheme="majorBidi" w:cstheme="majorBidi"/>
        </w:rPr>
        <w:t>A</w:t>
      </w:r>
      <w:r w:rsidR="003031C1" w:rsidRPr="00E42EF0">
        <w:rPr>
          <w:rFonts w:asciiTheme="majorBidi" w:hAnsiTheme="majorBidi" w:cstheme="majorBidi"/>
        </w:rPr>
        <w:t>urica Teză de doctor în psihologie</w:t>
      </w:r>
      <w:r w:rsidR="00E42EF0" w:rsidRPr="00E42EF0">
        <w:rPr>
          <w:rFonts w:asciiTheme="majorBidi" w:hAnsiTheme="majorBidi" w:cstheme="majorBidi"/>
        </w:rPr>
        <w:t>,</w:t>
      </w:r>
      <w:r w:rsidR="003031C1" w:rsidRPr="00E42EF0">
        <w:rPr>
          <w:rFonts w:asciiTheme="majorBidi" w:hAnsiTheme="majorBidi" w:cstheme="majorBidi"/>
        </w:rPr>
        <w:t xml:space="preserve"> </w:t>
      </w:r>
      <w:r w:rsidR="000373A9" w:rsidRPr="00E42EF0">
        <w:rPr>
          <w:rFonts w:asciiTheme="majorBidi" w:hAnsiTheme="majorBidi" w:cstheme="majorBidi"/>
        </w:rPr>
        <w:t>M</w:t>
      </w:r>
      <w:r w:rsidR="003031C1" w:rsidRPr="00E42EF0">
        <w:rPr>
          <w:rFonts w:asciiTheme="majorBidi" w:hAnsiTheme="majorBidi" w:cstheme="majorBidi"/>
        </w:rPr>
        <w:t>anifestarea agresivității</w:t>
      </w:r>
      <w:r w:rsidR="00E42EF0" w:rsidRPr="00E42EF0">
        <w:rPr>
          <w:rFonts w:asciiTheme="majorBidi" w:hAnsiTheme="majorBidi" w:cstheme="majorBidi"/>
        </w:rPr>
        <w:t>, Chișinău 2024, pag. 25</w:t>
      </w:r>
    </w:p>
  </w:footnote>
  <w:footnote w:id="3">
    <w:p w14:paraId="39A4EE54" w14:textId="7D1856E1" w:rsidR="00E42EF0" w:rsidRPr="00E42EF0" w:rsidRDefault="00E42EF0" w:rsidP="00E42EF0">
      <w:pPr>
        <w:pStyle w:val="ac"/>
        <w:jc w:val="both"/>
        <w:rPr>
          <w:rFonts w:asciiTheme="majorBidi" w:hAnsiTheme="majorBidi" w:cstheme="majorBidi"/>
        </w:rPr>
      </w:pPr>
      <w:r w:rsidRPr="00E42EF0">
        <w:rPr>
          <w:rStyle w:val="ae"/>
          <w:rFonts w:asciiTheme="majorBidi" w:hAnsiTheme="majorBidi" w:cstheme="majorBidi"/>
        </w:rPr>
        <w:footnoteRef/>
      </w:r>
      <w:r w:rsidRPr="00E42EF0">
        <w:rPr>
          <w:rFonts w:asciiTheme="majorBidi" w:hAnsiTheme="majorBidi" w:cstheme="majorBidi"/>
        </w:rPr>
        <w:t xml:space="preserve"> </w:t>
      </w:r>
      <w:r w:rsidRPr="00E42EF0">
        <w:rPr>
          <w:rFonts w:asciiTheme="majorBidi" w:hAnsiTheme="majorBidi" w:cstheme="majorBidi"/>
          <w:i/>
          <w:iCs/>
        </w:rPr>
        <w:t>Ibidem.</w:t>
      </w:r>
      <w:r w:rsidRPr="00E42EF0">
        <w:rPr>
          <w:rFonts w:asciiTheme="majorBidi" w:hAnsiTheme="majorBidi" w:cstheme="majorBidi"/>
        </w:rPr>
        <w:t>, pag. 26</w:t>
      </w:r>
    </w:p>
  </w:footnote>
  <w:footnote w:id="4">
    <w:p w14:paraId="4AC500CC" w14:textId="7675BC7A" w:rsidR="00E42EF0" w:rsidRDefault="00E42EF0">
      <w:pPr>
        <w:pStyle w:val="ac"/>
      </w:pPr>
      <w:r w:rsidRPr="00E42EF0">
        <w:rPr>
          <w:rStyle w:val="ae"/>
          <w:rFonts w:asciiTheme="majorBidi" w:hAnsiTheme="majorBidi" w:cstheme="majorBidi"/>
        </w:rPr>
        <w:footnoteRef/>
      </w:r>
      <w:r w:rsidRPr="00E42EF0">
        <w:rPr>
          <w:rFonts w:asciiTheme="majorBidi" w:hAnsiTheme="majorBidi" w:cstheme="majorBidi"/>
        </w:rPr>
        <w:t xml:space="preserve"> </w:t>
      </w:r>
      <w:r w:rsidRPr="00E42EF0">
        <w:rPr>
          <w:rFonts w:asciiTheme="majorBidi" w:hAnsiTheme="majorBidi" w:cstheme="majorBidi"/>
          <w:i/>
          <w:iCs/>
        </w:rPr>
        <w:t>Ibidem.</w:t>
      </w:r>
      <w:r w:rsidRPr="00E42EF0">
        <w:rPr>
          <w:rFonts w:asciiTheme="majorBidi" w:hAnsiTheme="majorBidi" w:cstheme="majorBidi"/>
        </w:rPr>
        <w:t>, pag. 27</w:t>
      </w:r>
    </w:p>
  </w:footnote>
  <w:footnote w:id="5">
    <w:p w14:paraId="7D512620" w14:textId="74FB4B0C" w:rsidR="005630F0" w:rsidRPr="004053DA" w:rsidRDefault="005630F0" w:rsidP="004053DA">
      <w:pPr>
        <w:pStyle w:val="ac"/>
        <w:jc w:val="both"/>
        <w:rPr>
          <w:rFonts w:asciiTheme="majorBidi" w:hAnsiTheme="majorBidi" w:cstheme="majorBidi"/>
        </w:rPr>
      </w:pPr>
      <w:r w:rsidRPr="004053DA">
        <w:rPr>
          <w:rStyle w:val="ae"/>
          <w:rFonts w:asciiTheme="majorBidi" w:hAnsiTheme="majorBidi" w:cstheme="majorBidi"/>
        </w:rPr>
        <w:footnoteRef/>
      </w:r>
      <w:r w:rsidRPr="004053DA">
        <w:rPr>
          <w:rFonts w:asciiTheme="majorBidi" w:hAnsiTheme="majorBidi" w:cstheme="majorBidi"/>
        </w:rPr>
        <w:t xml:space="preserve"> Траинин А.Н. Защита мира и борьба с преступлениями против человечества. Москва: Издательство Академии Наук СССР, 1956., pag</w:t>
      </w:r>
      <w:r w:rsidR="004053DA" w:rsidRPr="004053DA">
        <w:rPr>
          <w:rFonts w:asciiTheme="majorBidi" w:hAnsiTheme="majorBidi" w:cstheme="majorBidi"/>
        </w:rPr>
        <w:t>. 101.</w:t>
      </w:r>
    </w:p>
  </w:footnote>
  <w:footnote w:id="6">
    <w:p w14:paraId="3442827D" w14:textId="124171E6" w:rsidR="00CB761C" w:rsidRPr="00A17F04" w:rsidRDefault="00CB761C" w:rsidP="00A17F04">
      <w:pPr>
        <w:pStyle w:val="ac"/>
        <w:jc w:val="both"/>
        <w:rPr>
          <w:rFonts w:asciiTheme="majorBidi" w:hAnsiTheme="majorBidi" w:cstheme="majorBidi"/>
        </w:rPr>
      </w:pPr>
      <w:r w:rsidRPr="00346371">
        <w:rPr>
          <w:rStyle w:val="ae"/>
          <w:rFonts w:asciiTheme="majorBidi" w:hAnsiTheme="majorBidi" w:cstheme="majorBidi"/>
        </w:rPr>
        <w:footnoteRef/>
      </w:r>
      <w:r w:rsidRPr="00346371">
        <w:rPr>
          <w:rFonts w:asciiTheme="majorBidi" w:hAnsiTheme="majorBidi" w:cstheme="majorBidi"/>
        </w:rPr>
        <w:t xml:space="preserve"> </w:t>
      </w:r>
      <w:r w:rsidR="00B1237A" w:rsidRPr="00346371">
        <w:rPr>
          <w:rFonts w:asciiTheme="majorBidi" w:hAnsiTheme="majorBidi" w:cstheme="majorBidi"/>
        </w:rPr>
        <w:t>Revistă Ştiinţifică a Universităţii de Stat din Moldova</w:t>
      </w:r>
      <w:r w:rsidR="00CE67E7" w:rsidRPr="00A252E8">
        <w:rPr>
          <w:rFonts w:asciiTheme="majorBidi" w:hAnsiTheme="majorBidi" w:cstheme="majorBidi"/>
        </w:rPr>
        <w:t>/</w:t>
      </w:r>
      <w:r w:rsidR="00C108EC" w:rsidRPr="00A252E8">
        <w:rPr>
          <w:rFonts w:asciiTheme="majorBidi" w:hAnsiTheme="majorBidi" w:cstheme="majorBidi"/>
        </w:rPr>
        <w:t>/</w:t>
      </w:r>
      <w:r w:rsidRPr="00346371">
        <w:rPr>
          <w:rFonts w:asciiTheme="majorBidi" w:hAnsiTheme="majorBidi" w:cstheme="majorBidi"/>
        </w:rPr>
        <w:t xml:space="preserve">Răspunderea penală a persoanei fizice pentru infracțiuni ce </w:t>
      </w:r>
      <w:r w:rsidRPr="00A17F04">
        <w:rPr>
          <w:rFonts w:asciiTheme="majorBidi" w:hAnsiTheme="majorBidi" w:cstheme="majorBidi"/>
        </w:rPr>
        <w:t xml:space="preserve">atentează la regimul dreptului internațional umanitar, </w:t>
      </w:r>
      <w:r w:rsidR="006F3706" w:rsidRPr="00A17F04">
        <w:rPr>
          <w:rFonts w:asciiTheme="majorBidi" w:hAnsiTheme="majorBidi" w:cstheme="majorBidi"/>
        </w:rPr>
        <w:t xml:space="preserve">Tudor Gabura, </w:t>
      </w:r>
      <w:r w:rsidR="00B1237A" w:rsidRPr="00A17F04">
        <w:rPr>
          <w:rFonts w:asciiTheme="majorBidi" w:hAnsiTheme="majorBidi" w:cstheme="majorBidi"/>
        </w:rPr>
        <w:t>2013</w:t>
      </w:r>
      <w:r w:rsidR="00C108EC" w:rsidRPr="00A17F04">
        <w:rPr>
          <w:rFonts w:asciiTheme="majorBidi" w:hAnsiTheme="majorBidi" w:cstheme="majorBidi"/>
        </w:rPr>
        <w:t xml:space="preserve">, </w:t>
      </w:r>
      <w:r w:rsidR="00346371" w:rsidRPr="00A17F04">
        <w:rPr>
          <w:rFonts w:asciiTheme="majorBidi" w:hAnsiTheme="majorBidi" w:cstheme="majorBidi"/>
        </w:rPr>
        <w:t>pag. 177.</w:t>
      </w:r>
    </w:p>
  </w:footnote>
  <w:footnote w:id="7">
    <w:p w14:paraId="3A0C0D49" w14:textId="6E965513" w:rsidR="00BF44F0" w:rsidRPr="000B7CDD" w:rsidRDefault="00BF44F0" w:rsidP="00A17F04">
      <w:pPr>
        <w:pStyle w:val="ac"/>
        <w:jc w:val="both"/>
        <w:rPr>
          <w:rFonts w:asciiTheme="majorBidi" w:hAnsiTheme="majorBidi" w:cstheme="majorBidi"/>
          <w:lang w:val="en-GB"/>
        </w:rPr>
      </w:pPr>
      <w:r w:rsidRPr="00A17F04">
        <w:rPr>
          <w:rStyle w:val="ae"/>
          <w:rFonts w:asciiTheme="majorBidi" w:hAnsiTheme="majorBidi" w:cstheme="majorBidi"/>
        </w:rPr>
        <w:footnoteRef/>
      </w:r>
      <w:r w:rsidRPr="00A17F04">
        <w:rPr>
          <w:rFonts w:asciiTheme="majorBidi" w:hAnsiTheme="majorBidi" w:cstheme="majorBidi"/>
        </w:rPr>
        <w:t xml:space="preserve"> </w:t>
      </w:r>
      <w:r w:rsidR="003C28AB" w:rsidRPr="00A17F04">
        <w:rPr>
          <w:rFonts w:asciiTheme="majorBidi" w:hAnsiTheme="majorBidi" w:cstheme="majorBidi"/>
        </w:rPr>
        <w:t>R</w:t>
      </w:r>
      <w:r w:rsidR="00A17F04" w:rsidRPr="00A17F04">
        <w:rPr>
          <w:rFonts w:asciiTheme="majorBidi" w:hAnsiTheme="majorBidi" w:cstheme="majorBidi"/>
        </w:rPr>
        <w:t>evista Institutului Naţional al Justiţiei</w:t>
      </w:r>
      <w:r w:rsidR="003C28AB" w:rsidRPr="00A17F04">
        <w:rPr>
          <w:rFonts w:asciiTheme="majorBidi" w:hAnsiTheme="majorBidi" w:cstheme="majorBidi"/>
        </w:rPr>
        <w:t>//</w:t>
      </w:r>
      <w:r w:rsidRPr="00A17F04">
        <w:rPr>
          <w:rFonts w:asciiTheme="majorBidi" w:hAnsiTheme="majorBidi" w:cstheme="majorBidi"/>
        </w:rPr>
        <w:t xml:space="preserve">Conceptul de agresiune în doctrina dreptului </w:t>
      </w:r>
      <w:r w:rsidR="0045710B" w:rsidRPr="00A17F04">
        <w:rPr>
          <w:rFonts w:asciiTheme="majorBidi" w:hAnsiTheme="majorBidi" w:cstheme="majorBidi"/>
        </w:rPr>
        <w:t>internațional</w:t>
      </w:r>
      <w:r w:rsidRPr="00A17F04">
        <w:rPr>
          <w:rFonts w:asciiTheme="majorBidi" w:hAnsiTheme="majorBidi" w:cstheme="majorBidi"/>
        </w:rPr>
        <w:t xml:space="preserve"> public </w:t>
      </w:r>
      <w:r w:rsidRPr="000B7CDD">
        <w:rPr>
          <w:rFonts w:asciiTheme="majorBidi" w:hAnsiTheme="majorBidi" w:cstheme="majorBidi"/>
        </w:rPr>
        <w:t xml:space="preserve">contemporan, </w:t>
      </w:r>
      <w:r w:rsidR="00A17F04" w:rsidRPr="000B7CDD">
        <w:rPr>
          <w:rFonts w:asciiTheme="majorBidi" w:hAnsiTheme="majorBidi" w:cstheme="majorBidi"/>
        </w:rPr>
        <w:t>Valentin Roşca, 2019, pag. 14.</w:t>
      </w:r>
    </w:p>
  </w:footnote>
  <w:footnote w:id="8">
    <w:p w14:paraId="601B7D63" w14:textId="7E7B9F20" w:rsidR="00017B6F" w:rsidRPr="00BF2787" w:rsidRDefault="00017B6F" w:rsidP="00D431CD">
      <w:pPr>
        <w:pStyle w:val="ac"/>
        <w:rPr>
          <w:rFonts w:asciiTheme="majorBidi" w:hAnsiTheme="majorBidi" w:cstheme="majorBidi"/>
        </w:rPr>
      </w:pPr>
      <w:r w:rsidRPr="00BF2787">
        <w:rPr>
          <w:rStyle w:val="ae"/>
          <w:rFonts w:asciiTheme="majorBidi" w:hAnsiTheme="majorBidi" w:cstheme="majorBidi"/>
        </w:rPr>
        <w:footnoteRef/>
      </w:r>
      <w:r w:rsidRPr="00BF2787">
        <w:rPr>
          <w:rFonts w:asciiTheme="majorBidi" w:hAnsiTheme="majorBidi" w:cstheme="majorBidi"/>
        </w:rPr>
        <w:t xml:space="preserve"> D</w:t>
      </w:r>
      <w:r w:rsidR="00BF2787" w:rsidRPr="00BF2787">
        <w:rPr>
          <w:rFonts w:asciiTheme="majorBidi" w:hAnsiTheme="majorBidi" w:cstheme="majorBidi"/>
        </w:rPr>
        <w:t>efinition of aggression</w:t>
      </w:r>
      <w:r w:rsidR="00D431CD">
        <w:rPr>
          <w:rFonts w:asciiTheme="majorBidi" w:hAnsiTheme="majorBidi" w:cstheme="majorBidi"/>
        </w:rPr>
        <w:t xml:space="preserve"> </w:t>
      </w:r>
      <w:r w:rsidR="00D431CD" w:rsidRPr="00D431CD">
        <w:rPr>
          <w:rFonts w:asciiTheme="majorBidi" w:hAnsiTheme="majorBidi" w:cstheme="majorBidi"/>
        </w:rPr>
        <w:t>By Elizabeth Wilmshurst</w:t>
      </w:r>
      <w:r w:rsidR="00D864A7">
        <w:rPr>
          <w:rFonts w:asciiTheme="majorBidi" w:hAnsiTheme="majorBidi" w:cstheme="majorBidi"/>
        </w:rPr>
        <w:t>, 2008.</w:t>
      </w:r>
    </w:p>
  </w:footnote>
  <w:footnote w:id="9">
    <w:p w14:paraId="6ED79D88" w14:textId="5F0D49A9" w:rsidR="00626ECD" w:rsidRPr="001300F8" w:rsidRDefault="00626ECD" w:rsidP="001300F8">
      <w:pPr>
        <w:pStyle w:val="ac"/>
        <w:jc w:val="both"/>
        <w:rPr>
          <w:rFonts w:asciiTheme="majorBidi" w:hAnsiTheme="majorBidi" w:cstheme="majorBidi"/>
        </w:rPr>
      </w:pPr>
      <w:r w:rsidRPr="001300F8">
        <w:rPr>
          <w:rStyle w:val="ae"/>
          <w:rFonts w:asciiTheme="majorBidi" w:hAnsiTheme="majorBidi" w:cstheme="majorBidi"/>
        </w:rPr>
        <w:footnoteRef/>
      </w:r>
      <w:r w:rsidRPr="001300F8">
        <w:rPr>
          <w:rFonts w:asciiTheme="majorBidi" w:hAnsiTheme="majorBidi" w:cstheme="majorBidi"/>
        </w:rPr>
        <w:t xml:space="preserve"> </w:t>
      </w:r>
      <w:r w:rsidR="006E3418" w:rsidRPr="001300F8">
        <w:rPr>
          <w:rFonts w:asciiTheme="majorBidi" w:hAnsiTheme="majorBidi" w:cstheme="majorBidi"/>
        </w:rPr>
        <w:t>Revista Moldovenească de Drept Internațional și Relații Internaționale</w:t>
      </w:r>
      <w:r w:rsidR="00DB0519" w:rsidRPr="001300F8">
        <w:rPr>
          <w:rFonts w:asciiTheme="majorBidi" w:hAnsiTheme="majorBidi" w:cstheme="majorBidi"/>
        </w:rPr>
        <w:t>//Tipuri şi forme ale agresiunii în dreptul internaţional</w:t>
      </w:r>
      <w:r w:rsidR="00505CFF" w:rsidRPr="001300F8">
        <w:rPr>
          <w:rFonts w:asciiTheme="majorBidi" w:hAnsiTheme="majorBidi" w:cstheme="majorBidi"/>
        </w:rPr>
        <w:t>, Valentin R</w:t>
      </w:r>
      <w:r w:rsidR="00300F76" w:rsidRPr="001300F8">
        <w:rPr>
          <w:rFonts w:asciiTheme="majorBidi" w:hAnsiTheme="majorBidi" w:cstheme="majorBidi"/>
        </w:rPr>
        <w:t>oşca, 2012, pag. 101</w:t>
      </w:r>
      <w:r w:rsidR="001300F8" w:rsidRPr="001300F8">
        <w:rPr>
          <w:rFonts w:asciiTheme="majorBidi" w:hAnsiTheme="majorBidi" w:cstheme="majorBidi"/>
        </w:rPr>
        <w:t>.</w:t>
      </w:r>
    </w:p>
  </w:footnote>
  <w:footnote w:id="10">
    <w:p w14:paraId="49A15C4D" w14:textId="77456A92" w:rsidR="00630119" w:rsidRPr="001556A3" w:rsidRDefault="00630119" w:rsidP="001556A3">
      <w:pPr>
        <w:pStyle w:val="ac"/>
        <w:jc w:val="both"/>
        <w:rPr>
          <w:rFonts w:asciiTheme="majorBidi" w:hAnsiTheme="majorBidi" w:cstheme="majorBidi"/>
          <w:lang w:val="en-GB"/>
        </w:rPr>
      </w:pPr>
      <w:r w:rsidRPr="001556A3">
        <w:rPr>
          <w:rStyle w:val="ae"/>
          <w:rFonts w:asciiTheme="majorBidi" w:hAnsiTheme="majorBidi" w:cstheme="majorBidi"/>
        </w:rPr>
        <w:footnoteRef/>
      </w:r>
      <w:r w:rsidRPr="001556A3">
        <w:rPr>
          <w:rFonts w:asciiTheme="majorBidi" w:hAnsiTheme="majorBidi" w:cstheme="majorBidi"/>
        </w:rPr>
        <w:t xml:space="preserve"> </w:t>
      </w:r>
      <w:r w:rsidRPr="001556A3">
        <w:rPr>
          <w:rFonts w:asciiTheme="majorBidi" w:hAnsiTheme="majorBidi" w:cstheme="majorBidi"/>
          <w:lang w:val="en-GB"/>
        </w:rPr>
        <w:t xml:space="preserve">Art. </w:t>
      </w:r>
      <w:r w:rsidR="0038187B" w:rsidRPr="001556A3">
        <w:rPr>
          <w:rFonts w:asciiTheme="majorBidi" w:hAnsiTheme="majorBidi" w:cstheme="majorBidi"/>
          <w:lang w:val="en-GB"/>
        </w:rPr>
        <w:t>2 alin. (4)</w:t>
      </w:r>
      <w:r w:rsidRPr="001556A3">
        <w:rPr>
          <w:rFonts w:asciiTheme="majorBidi" w:hAnsiTheme="majorBidi" w:cstheme="majorBidi"/>
          <w:lang w:val="en-GB"/>
        </w:rPr>
        <w:t xml:space="preserve"> din </w:t>
      </w:r>
      <w:r w:rsidR="000B7CDD" w:rsidRPr="001556A3">
        <w:rPr>
          <w:rFonts w:asciiTheme="majorBidi" w:hAnsiTheme="majorBidi" w:cstheme="majorBidi"/>
          <w:lang w:val="en-GB"/>
        </w:rPr>
        <w:t>Rezoluţia ONU nr. 3314/1974 privind definiţia agresiunii</w:t>
      </w:r>
    </w:p>
  </w:footnote>
  <w:footnote w:id="11">
    <w:p w14:paraId="570F774C" w14:textId="24533812" w:rsidR="001556A3" w:rsidRDefault="001556A3" w:rsidP="001556A3">
      <w:pPr>
        <w:pStyle w:val="ac"/>
        <w:jc w:val="both"/>
      </w:pPr>
      <w:r w:rsidRPr="001556A3">
        <w:rPr>
          <w:rStyle w:val="ae"/>
          <w:rFonts w:asciiTheme="majorBidi" w:hAnsiTheme="majorBidi" w:cstheme="majorBidi"/>
        </w:rPr>
        <w:footnoteRef/>
      </w:r>
      <w:r w:rsidRPr="001556A3">
        <w:rPr>
          <w:rFonts w:asciiTheme="majorBidi" w:hAnsiTheme="majorBidi" w:cstheme="majorBidi"/>
        </w:rPr>
        <w:t xml:space="preserve"> A se vedea referința nr. 8.</w:t>
      </w:r>
    </w:p>
  </w:footnote>
  <w:footnote w:id="12">
    <w:p w14:paraId="1DEF529D" w14:textId="7690178C" w:rsidR="00D65FCB" w:rsidRPr="00B833CA" w:rsidRDefault="00D65FCB" w:rsidP="00684689">
      <w:pPr>
        <w:pStyle w:val="ac"/>
        <w:jc w:val="both"/>
        <w:rPr>
          <w:rFonts w:asciiTheme="majorBidi" w:hAnsiTheme="majorBidi" w:cstheme="majorBidi"/>
        </w:rPr>
      </w:pPr>
      <w:r w:rsidRPr="00B833CA">
        <w:rPr>
          <w:rStyle w:val="ae"/>
          <w:rFonts w:asciiTheme="majorBidi" w:hAnsiTheme="majorBidi" w:cstheme="majorBidi"/>
        </w:rPr>
        <w:footnoteRef/>
      </w:r>
      <w:r w:rsidRPr="00B833CA">
        <w:rPr>
          <w:rFonts w:asciiTheme="majorBidi" w:hAnsiTheme="majorBidi" w:cstheme="majorBidi"/>
        </w:rPr>
        <w:t xml:space="preserve"> </w:t>
      </w:r>
      <w:r w:rsidR="00684689" w:rsidRPr="00684689">
        <w:rPr>
          <w:rFonts w:asciiTheme="majorBidi" w:hAnsiTheme="majorBidi" w:cstheme="majorBidi"/>
        </w:rPr>
        <w:t>Drept Internaţional Public. Ediţia a III-a (revăzută şi adăugită). Chişinău: Tipografia „Elena V”, 2009</w:t>
      </w:r>
      <w:r w:rsidR="00B833CA" w:rsidRPr="00B833CA">
        <w:rPr>
          <w:rFonts w:asciiTheme="majorBidi" w:hAnsiTheme="majorBidi" w:cstheme="majorBidi"/>
        </w:rPr>
        <w:t>, pag. 65-69.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4424C"/>
    <w:multiLevelType w:val="hybridMultilevel"/>
    <w:tmpl w:val="697E5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393F86"/>
    <w:multiLevelType w:val="hybridMultilevel"/>
    <w:tmpl w:val="B9187C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F2BF0"/>
    <w:multiLevelType w:val="multilevel"/>
    <w:tmpl w:val="96163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4C"/>
    <w:rsid w:val="00017B6F"/>
    <w:rsid w:val="0002096A"/>
    <w:rsid w:val="000373A9"/>
    <w:rsid w:val="000442A2"/>
    <w:rsid w:val="0005098D"/>
    <w:rsid w:val="00063179"/>
    <w:rsid w:val="000640CB"/>
    <w:rsid w:val="00070F3A"/>
    <w:rsid w:val="00073322"/>
    <w:rsid w:val="000B7CDD"/>
    <w:rsid w:val="000D1B3E"/>
    <w:rsid w:val="000E3ABB"/>
    <w:rsid w:val="001300F8"/>
    <w:rsid w:val="00132968"/>
    <w:rsid w:val="001405E3"/>
    <w:rsid w:val="00146ACD"/>
    <w:rsid w:val="001556A3"/>
    <w:rsid w:val="00175B0E"/>
    <w:rsid w:val="00184543"/>
    <w:rsid w:val="0018583C"/>
    <w:rsid w:val="001C4DA1"/>
    <w:rsid w:val="001D681F"/>
    <w:rsid w:val="002202A3"/>
    <w:rsid w:val="002372CC"/>
    <w:rsid w:val="002D6744"/>
    <w:rsid w:val="00300F76"/>
    <w:rsid w:val="003031C1"/>
    <w:rsid w:val="00346371"/>
    <w:rsid w:val="00356BBF"/>
    <w:rsid w:val="0036141F"/>
    <w:rsid w:val="00380935"/>
    <w:rsid w:val="0038187B"/>
    <w:rsid w:val="00382AEB"/>
    <w:rsid w:val="00394932"/>
    <w:rsid w:val="003A22B2"/>
    <w:rsid w:val="003A5C13"/>
    <w:rsid w:val="003C28AB"/>
    <w:rsid w:val="003D6C25"/>
    <w:rsid w:val="003D7BD8"/>
    <w:rsid w:val="003E1BD4"/>
    <w:rsid w:val="003E3BE9"/>
    <w:rsid w:val="003F742E"/>
    <w:rsid w:val="004053DA"/>
    <w:rsid w:val="00416741"/>
    <w:rsid w:val="0045710B"/>
    <w:rsid w:val="00467C60"/>
    <w:rsid w:val="004823BF"/>
    <w:rsid w:val="004B4FF0"/>
    <w:rsid w:val="004D18C3"/>
    <w:rsid w:val="00503C29"/>
    <w:rsid w:val="00505CFF"/>
    <w:rsid w:val="00532887"/>
    <w:rsid w:val="0054209E"/>
    <w:rsid w:val="005456F0"/>
    <w:rsid w:val="0054797F"/>
    <w:rsid w:val="00561758"/>
    <w:rsid w:val="005630F0"/>
    <w:rsid w:val="00565119"/>
    <w:rsid w:val="00573F2E"/>
    <w:rsid w:val="00575AD5"/>
    <w:rsid w:val="005779F6"/>
    <w:rsid w:val="005C0014"/>
    <w:rsid w:val="005E2A1B"/>
    <w:rsid w:val="005E43D7"/>
    <w:rsid w:val="005E7757"/>
    <w:rsid w:val="005F1918"/>
    <w:rsid w:val="005F6EEE"/>
    <w:rsid w:val="00600AB1"/>
    <w:rsid w:val="00600F86"/>
    <w:rsid w:val="00622D21"/>
    <w:rsid w:val="00626ECD"/>
    <w:rsid w:val="00630119"/>
    <w:rsid w:val="00656CF3"/>
    <w:rsid w:val="00663A47"/>
    <w:rsid w:val="006641F5"/>
    <w:rsid w:val="00665579"/>
    <w:rsid w:val="00684689"/>
    <w:rsid w:val="006D5B06"/>
    <w:rsid w:val="006E3418"/>
    <w:rsid w:val="006F297E"/>
    <w:rsid w:val="006F2AC9"/>
    <w:rsid w:val="006F3706"/>
    <w:rsid w:val="006F6104"/>
    <w:rsid w:val="00707E75"/>
    <w:rsid w:val="00714985"/>
    <w:rsid w:val="00720A3B"/>
    <w:rsid w:val="00721C4C"/>
    <w:rsid w:val="00763B75"/>
    <w:rsid w:val="007760EB"/>
    <w:rsid w:val="007949C9"/>
    <w:rsid w:val="0079739B"/>
    <w:rsid w:val="007A4462"/>
    <w:rsid w:val="007C2A61"/>
    <w:rsid w:val="007E020F"/>
    <w:rsid w:val="0080167B"/>
    <w:rsid w:val="00835ACF"/>
    <w:rsid w:val="0084461E"/>
    <w:rsid w:val="00846179"/>
    <w:rsid w:val="0085251D"/>
    <w:rsid w:val="00867E28"/>
    <w:rsid w:val="008722F3"/>
    <w:rsid w:val="00873B6E"/>
    <w:rsid w:val="008B1347"/>
    <w:rsid w:val="00926321"/>
    <w:rsid w:val="009265E6"/>
    <w:rsid w:val="00965AA7"/>
    <w:rsid w:val="009A353E"/>
    <w:rsid w:val="009B0604"/>
    <w:rsid w:val="009F6CDE"/>
    <w:rsid w:val="00A10587"/>
    <w:rsid w:val="00A11721"/>
    <w:rsid w:val="00A17C92"/>
    <w:rsid w:val="00A17F04"/>
    <w:rsid w:val="00A252E8"/>
    <w:rsid w:val="00A46A2B"/>
    <w:rsid w:val="00A63FF0"/>
    <w:rsid w:val="00AD64BD"/>
    <w:rsid w:val="00AD64EB"/>
    <w:rsid w:val="00AE5F6C"/>
    <w:rsid w:val="00B1237A"/>
    <w:rsid w:val="00B3284B"/>
    <w:rsid w:val="00B61B46"/>
    <w:rsid w:val="00B677CE"/>
    <w:rsid w:val="00B72526"/>
    <w:rsid w:val="00B833CA"/>
    <w:rsid w:val="00B86B9B"/>
    <w:rsid w:val="00B927EF"/>
    <w:rsid w:val="00B941CA"/>
    <w:rsid w:val="00B97C0D"/>
    <w:rsid w:val="00BA587C"/>
    <w:rsid w:val="00BF2787"/>
    <w:rsid w:val="00BF44F0"/>
    <w:rsid w:val="00C108EC"/>
    <w:rsid w:val="00C21C5B"/>
    <w:rsid w:val="00C235F8"/>
    <w:rsid w:val="00C271A8"/>
    <w:rsid w:val="00C31070"/>
    <w:rsid w:val="00C33ACF"/>
    <w:rsid w:val="00C44685"/>
    <w:rsid w:val="00C4747F"/>
    <w:rsid w:val="00C525B3"/>
    <w:rsid w:val="00C60FAE"/>
    <w:rsid w:val="00C62702"/>
    <w:rsid w:val="00C95AB2"/>
    <w:rsid w:val="00CB761C"/>
    <w:rsid w:val="00CC417C"/>
    <w:rsid w:val="00CC705E"/>
    <w:rsid w:val="00CD2C2A"/>
    <w:rsid w:val="00CE0708"/>
    <w:rsid w:val="00CE67E7"/>
    <w:rsid w:val="00D060D6"/>
    <w:rsid w:val="00D16D43"/>
    <w:rsid w:val="00D212B6"/>
    <w:rsid w:val="00D21C97"/>
    <w:rsid w:val="00D431CD"/>
    <w:rsid w:val="00D43C25"/>
    <w:rsid w:val="00D65FCB"/>
    <w:rsid w:val="00D75089"/>
    <w:rsid w:val="00D7518C"/>
    <w:rsid w:val="00D864A7"/>
    <w:rsid w:val="00DA0DFB"/>
    <w:rsid w:val="00DA5C97"/>
    <w:rsid w:val="00DB0519"/>
    <w:rsid w:val="00DC5013"/>
    <w:rsid w:val="00DC71E8"/>
    <w:rsid w:val="00DF6E14"/>
    <w:rsid w:val="00E12140"/>
    <w:rsid w:val="00E276CC"/>
    <w:rsid w:val="00E32037"/>
    <w:rsid w:val="00E42EF0"/>
    <w:rsid w:val="00E6064F"/>
    <w:rsid w:val="00EB63B6"/>
    <w:rsid w:val="00EC28A0"/>
    <w:rsid w:val="00EE5285"/>
    <w:rsid w:val="00EE7499"/>
    <w:rsid w:val="00F177A0"/>
    <w:rsid w:val="00F21DA2"/>
    <w:rsid w:val="00F2265A"/>
    <w:rsid w:val="00F2415F"/>
    <w:rsid w:val="00F27664"/>
    <w:rsid w:val="00F649ED"/>
    <w:rsid w:val="00F67CB6"/>
    <w:rsid w:val="00F973AF"/>
    <w:rsid w:val="00FB48D1"/>
    <w:rsid w:val="00FC14E8"/>
    <w:rsid w:val="00FD55FB"/>
    <w:rsid w:val="00FE19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F19B"/>
  <w15:chartTrackingRefBased/>
  <w15:docId w15:val="{C9B4E02A-6639-4B4F-8485-5E5ABE3F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paragraph" w:styleId="1">
    <w:name w:val="heading 1"/>
    <w:basedOn w:val="a"/>
    <w:next w:val="a"/>
    <w:link w:val="10"/>
    <w:uiPriority w:val="9"/>
    <w:qFormat/>
    <w:rsid w:val="00721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21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21C4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21C4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21C4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21C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1C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1C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1C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C4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21C4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21C4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21C4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21C4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21C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1C4C"/>
    <w:rPr>
      <w:rFonts w:eastAsiaTheme="majorEastAsia" w:cstheme="majorBidi"/>
      <w:color w:val="595959" w:themeColor="text1" w:themeTint="A6"/>
    </w:rPr>
  </w:style>
  <w:style w:type="character" w:customStyle="1" w:styleId="80">
    <w:name w:val="Заголовок 8 Знак"/>
    <w:basedOn w:val="a0"/>
    <w:link w:val="8"/>
    <w:uiPriority w:val="9"/>
    <w:semiHidden/>
    <w:rsid w:val="00721C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1C4C"/>
    <w:rPr>
      <w:rFonts w:eastAsiaTheme="majorEastAsia" w:cstheme="majorBidi"/>
      <w:color w:val="272727" w:themeColor="text1" w:themeTint="D8"/>
    </w:rPr>
  </w:style>
  <w:style w:type="paragraph" w:styleId="a3">
    <w:name w:val="Title"/>
    <w:basedOn w:val="a"/>
    <w:next w:val="a"/>
    <w:link w:val="a4"/>
    <w:uiPriority w:val="10"/>
    <w:qFormat/>
    <w:rsid w:val="00721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21C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C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1C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1C4C"/>
    <w:pPr>
      <w:spacing w:before="160"/>
      <w:jc w:val="center"/>
    </w:pPr>
    <w:rPr>
      <w:i/>
      <w:iCs/>
      <w:color w:val="404040" w:themeColor="text1" w:themeTint="BF"/>
    </w:rPr>
  </w:style>
  <w:style w:type="character" w:customStyle="1" w:styleId="22">
    <w:name w:val="Цитата 2 Знак"/>
    <w:basedOn w:val="a0"/>
    <w:link w:val="21"/>
    <w:uiPriority w:val="29"/>
    <w:rsid w:val="00721C4C"/>
    <w:rPr>
      <w:i/>
      <w:iCs/>
      <w:color w:val="404040" w:themeColor="text1" w:themeTint="BF"/>
    </w:rPr>
  </w:style>
  <w:style w:type="paragraph" w:styleId="a7">
    <w:name w:val="List Paragraph"/>
    <w:basedOn w:val="a"/>
    <w:uiPriority w:val="34"/>
    <w:qFormat/>
    <w:rsid w:val="00721C4C"/>
    <w:pPr>
      <w:ind w:left="720"/>
      <w:contextualSpacing/>
    </w:pPr>
  </w:style>
  <w:style w:type="character" w:styleId="a8">
    <w:name w:val="Intense Emphasis"/>
    <w:basedOn w:val="a0"/>
    <w:uiPriority w:val="21"/>
    <w:qFormat/>
    <w:rsid w:val="00721C4C"/>
    <w:rPr>
      <w:i/>
      <w:iCs/>
      <w:color w:val="0F4761" w:themeColor="accent1" w:themeShade="BF"/>
    </w:rPr>
  </w:style>
  <w:style w:type="paragraph" w:styleId="a9">
    <w:name w:val="Intense Quote"/>
    <w:basedOn w:val="a"/>
    <w:next w:val="a"/>
    <w:link w:val="aa"/>
    <w:uiPriority w:val="30"/>
    <w:qFormat/>
    <w:rsid w:val="00721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21C4C"/>
    <w:rPr>
      <w:i/>
      <w:iCs/>
      <w:color w:val="0F4761" w:themeColor="accent1" w:themeShade="BF"/>
    </w:rPr>
  </w:style>
  <w:style w:type="character" w:styleId="ab">
    <w:name w:val="Intense Reference"/>
    <w:basedOn w:val="a0"/>
    <w:uiPriority w:val="32"/>
    <w:qFormat/>
    <w:rsid w:val="00721C4C"/>
    <w:rPr>
      <w:b/>
      <w:bCs/>
      <w:smallCaps/>
      <w:color w:val="0F4761" w:themeColor="accent1" w:themeShade="BF"/>
      <w:spacing w:val="5"/>
    </w:rPr>
  </w:style>
  <w:style w:type="paragraph" w:styleId="ac">
    <w:name w:val="footnote text"/>
    <w:basedOn w:val="a"/>
    <w:link w:val="ad"/>
    <w:uiPriority w:val="99"/>
    <w:semiHidden/>
    <w:unhideWhenUsed/>
    <w:rsid w:val="00CB761C"/>
    <w:pPr>
      <w:spacing w:after="0" w:line="240" w:lineRule="auto"/>
    </w:pPr>
    <w:rPr>
      <w:sz w:val="20"/>
      <w:szCs w:val="20"/>
    </w:rPr>
  </w:style>
  <w:style w:type="character" w:customStyle="1" w:styleId="ad">
    <w:name w:val="Текст сноски Знак"/>
    <w:basedOn w:val="a0"/>
    <w:link w:val="ac"/>
    <w:uiPriority w:val="99"/>
    <w:semiHidden/>
    <w:rsid w:val="00CB761C"/>
    <w:rPr>
      <w:sz w:val="20"/>
      <w:szCs w:val="20"/>
      <w:lang w:val="ro-RO"/>
    </w:rPr>
  </w:style>
  <w:style w:type="character" w:styleId="ae">
    <w:name w:val="footnote reference"/>
    <w:basedOn w:val="a0"/>
    <w:uiPriority w:val="99"/>
    <w:semiHidden/>
    <w:unhideWhenUsed/>
    <w:rsid w:val="00CB761C"/>
    <w:rPr>
      <w:vertAlign w:val="superscript"/>
    </w:rPr>
  </w:style>
  <w:style w:type="paragraph" w:styleId="af">
    <w:name w:val="Normal (Web)"/>
    <w:basedOn w:val="a"/>
    <w:uiPriority w:val="99"/>
    <w:semiHidden/>
    <w:unhideWhenUsed/>
    <w:rsid w:val="0002096A"/>
    <w:rPr>
      <w:rFonts w:ascii="Times New Roman" w:hAnsi="Times New Roman" w:cs="Times New Roman"/>
    </w:rPr>
  </w:style>
  <w:style w:type="character" w:styleId="af0">
    <w:name w:val="Hyperlink"/>
    <w:basedOn w:val="a0"/>
    <w:uiPriority w:val="99"/>
    <w:unhideWhenUsed/>
    <w:rsid w:val="00F2265A"/>
    <w:rPr>
      <w:color w:val="467886" w:themeColor="hyperlink"/>
      <w:u w:val="single"/>
    </w:rPr>
  </w:style>
  <w:style w:type="character" w:customStyle="1" w:styleId="UnresolvedMention">
    <w:name w:val="Unresolved Mention"/>
    <w:basedOn w:val="a0"/>
    <w:uiPriority w:val="99"/>
    <w:semiHidden/>
    <w:unhideWhenUsed/>
    <w:rsid w:val="00F2265A"/>
    <w:rPr>
      <w:color w:val="605E5C"/>
      <w:shd w:val="clear" w:color="auto" w:fill="E1DFDD"/>
    </w:rPr>
  </w:style>
  <w:style w:type="character" w:styleId="af1">
    <w:name w:val="FollowedHyperlink"/>
    <w:basedOn w:val="a0"/>
    <w:uiPriority w:val="99"/>
    <w:semiHidden/>
    <w:unhideWhenUsed/>
    <w:rsid w:val="000733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al-tools.org/doc/759f54/pdf/" TargetMode="External"/><Relationship Id="rId5" Type="http://schemas.openxmlformats.org/officeDocument/2006/relationships/webSettings" Target="webSettings.xml"/><Relationship Id="rId10" Type="http://schemas.openxmlformats.org/officeDocument/2006/relationships/hyperlink" Target="http://www.anr.gov.ro/docs/legislatie/internationala/Carta_Organizatiei_Natiunilor_Unite_ONU_.pdf" TargetMode="External"/><Relationship Id="rId4" Type="http://schemas.openxmlformats.org/officeDocument/2006/relationships/settings" Target="settings.xml"/><Relationship Id="rId9" Type="http://schemas.openxmlformats.org/officeDocument/2006/relationships/hyperlink" Target="https://lege5.ro/gratuit/he2dqmrt/rezolutia-nr-3314-1974-privind-definitia-agresiu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B244-F49C-402E-810F-848B0274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2172</Words>
  <Characters>12386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dc:creator>
  <cp:keywords/>
  <dc:description/>
  <cp:lastModifiedBy>User</cp:lastModifiedBy>
  <cp:revision>2</cp:revision>
  <dcterms:created xsi:type="dcterms:W3CDTF">2026-03-05T18:18:00Z</dcterms:created>
  <dcterms:modified xsi:type="dcterms:W3CDTF">2026-03-05T18:18:00Z</dcterms:modified>
</cp:coreProperties>
</file>