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8A4A78" w14:textId="729EDC67" w:rsidR="00F12C76" w:rsidRPr="001B2F4C" w:rsidRDefault="00927827" w:rsidP="00941D03">
      <w:pPr>
        <w:spacing w:after="0" w:line="360" w:lineRule="auto"/>
        <w:jc w:val="center"/>
        <w:rPr>
          <w:b/>
          <w:bCs/>
          <w:sz w:val="36"/>
          <w:szCs w:val="28"/>
          <w:u w:val="single"/>
          <w:lang w:val="ro-MD"/>
        </w:rPr>
      </w:pPr>
      <w:bookmarkStart w:id="0" w:name="_GoBack"/>
      <w:bookmarkEnd w:id="0"/>
      <w:r w:rsidRPr="001B2F4C">
        <w:rPr>
          <w:b/>
          <w:bCs/>
          <w:sz w:val="36"/>
          <w:szCs w:val="28"/>
          <w:u w:val="single"/>
          <w:lang w:val="ro-MD"/>
        </w:rPr>
        <w:t>Crima de agresiune</w:t>
      </w:r>
    </w:p>
    <w:p w14:paraId="06DADAB9" w14:textId="436EE00B" w:rsidR="00D7722D" w:rsidRPr="001B2F4C" w:rsidRDefault="00D7722D" w:rsidP="009B1D01">
      <w:pPr>
        <w:spacing w:after="0" w:line="360" w:lineRule="auto"/>
        <w:jc w:val="both"/>
        <w:rPr>
          <w:sz w:val="24"/>
          <w:szCs w:val="20"/>
          <w:lang w:val="ro-MD"/>
        </w:rPr>
      </w:pPr>
    </w:p>
    <w:p w14:paraId="3F733489" w14:textId="1308B8B7" w:rsidR="00927827" w:rsidRPr="001B2F4C" w:rsidRDefault="00A4364D" w:rsidP="00941D03">
      <w:pPr>
        <w:spacing w:after="0" w:line="360" w:lineRule="auto"/>
        <w:ind w:firstLine="708"/>
        <w:jc w:val="both"/>
        <w:rPr>
          <w:sz w:val="26"/>
          <w:szCs w:val="26"/>
          <w:lang w:val="ro-MD"/>
        </w:rPr>
      </w:pPr>
      <w:r w:rsidRPr="001B2F4C">
        <w:rPr>
          <w:sz w:val="26"/>
          <w:szCs w:val="26"/>
          <w:lang w:val="ro-MD"/>
        </w:rPr>
        <w:t>Crima de agresiune reprezintă una dintre cele patru categorii de crime aflate sub jurisdicția Curții Penale Internaționale</w:t>
      </w:r>
      <w:r w:rsidR="001531F3" w:rsidRPr="001B2F4C">
        <w:rPr>
          <w:sz w:val="26"/>
          <w:szCs w:val="26"/>
          <w:lang w:val="ro-MD"/>
        </w:rPr>
        <w:t xml:space="preserve"> (în continuare – Curtea)</w:t>
      </w:r>
      <w:r w:rsidR="003D047F" w:rsidRPr="001B2F4C">
        <w:rPr>
          <w:sz w:val="26"/>
          <w:szCs w:val="26"/>
          <w:lang w:val="ro-MD"/>
        </w:rPr>
        <w:t>,</w:t>
      </w:r>
      <w:r w:rsidRPr="001B2F4C">
        <w:rPr>
          <w:sz w:val="26"/>
          <w:szCs w:val="26"/>
          <w:lang w:val="ro-MD"/>
        </w:rPr>
        <w:t xml:space="preserve"> </w:t>
      </w:r>
      <w:r w:rsidR="00927827" w:rsidRPr="001B2F4C">
        <w:rPr>
          <w:sz w:val="26"/>
          <w:szCs w:val="26"/>
          <w:lang w:val="ro-MD"/>
        </w:rPr>
        <w:t xml:space="preserve">potrivit art. 5, alin. 1. din </w:t>
      </w:r>
      <w:r w:rsidR="00927827" w:rsidRPr="001B2F4C">
        <w:rPr>
          <w:i/>
          <w:iCs/>
          <w:sz w:val="26"/>
          <w:szCs w:val="26"/>
          <w:lang w:val="ro-MD"/>
        </w:rPr>
        <w:t>Statutul de la Roma al Curții Penale Internaționale</w:t>
      </w:r>
      <w:r w:rsidRPr="001B2F4C">
        <w:rPr>
          <w:i/>
          <w:iCs/>
          <w:sz w:val="26"/>
          <w:szCs w:val="26"/>
          <w:lang w:val="ro-MD"/>
        </w:rPr>
        <w:t xml:space="preserve"> </w:t>
      </w:r>
      <w:r w:rsidRPr="001B2F4C">
        <w:rPr>
          <w:sz w:val="26"/>
          <w:szCs w:val="26"/>
          <w:lang w:val="ro-MD"/>
        </w:rPr>
        <w:t xml:space="preserve">(în continuare – </w:t>
      </w:r>
      <w:r w:rsidRPr="001B2F4C">
        <w:rPr>
          <w:i/>
          <w:iCs/>
          <w:sz w:val="26"/>
          <w:szCs w:val="26"/>
          <w:lang w:val="ro-MD"/>
        </w:rPr>
        <w:t>Statutul de la Roma</w:t>
      </w:r>
      <w:r w:rsidRPr="001B2F4C">
        <w:rPr>
          <w:sz w:val="26"/>
          <w:szCs w:val="26"/>
          <w:lang w:val="ro-MD"/>
        </w:rPr>
        <w:t xml:space="preserve">). </w:t>
      </w:r>
      <w:r w:rsidR="003D047F" w:rsidRPr="001B2F4C">
        <w:rPr>
          <w:sz w:val="26"/>
          <w:szCs w:val="26"/>
          <w:lang w:val="ro-MD"/>
        </w:rPr>
        <w:t>Art</w:t>
      </w:r>
      <w:r w:rsidRPr="001B2F4C">
        <w:rPr>
          <w:sz w:val="26"/>
          <w:szCs w:val="26"/>
          <w:lang w:val="ro-MD"/>
        </w:rPr>
        <w:t xml:space="preserve">. 8 </w:t>
      </w:r>
      <w:r w:rsidRPr="001B2F4C">
        <w:rPr>
          <w:i/>
          <w:iCs/>
          <w:sz w:val="26"/>
          <w:szCs w:val="26"/>
          <w:lang w:val="ro-MD"/>
        </w:rPr>
        <w:t>bis</w:t>
      </w:r>
      <w:r w:rsidRPr="001B2F4C">
        <w:rPr>
          <w:sz w:val="26"/>
          <w:szCs w:val="26"/>
          <w:lang w:val="ro-MD"/>
        </w:rPr>
        <w:t xml:space="preserve">, alin. 1. din </w:t>
      </w:r>
      <w:r w:rsidR="003D047F" w:rsidRPr="001B2F4C">
        <w:rPr>
          <w:i/>
          <w:iCs/>
          <w:sz w:val="26"/>
          <w:szCs w:val="26"/>
          <w:lang w:val="ro-MD"/>
        </w:rPr>
        <w:t>Statutul de la Roma</w:t>
      </w:r>
      <w:r w:rsidR="003D047F" w:rsidRPr="001B2F4C">
        <w:rPr>
          <w:sz w:val="26"/>
          <w:szCs w:val="26"/>
          <w:lang w:val="ro-MD"/>
        </w:rPr>
        <w:t xml:space="preserve">, definește crima de agresiune drept </w:t>
      </w:r>
      <w:r w:rsidR="00941D03" w:rsidRPr="001B2F4C">
        <w:rPr>
          <w:sz w:val="26"/>
          <w:szCs w:val="26"/>
          <w:lang w:val="ro-MD"/>
        </w:rPr>
        <w:t xml:space="preserve">planificarea, pregătirea, inițierea sau executarea, de către o persoană aflată într-o poziție care îi permite să exercite efectiv controlul asupra ori să dirijeze acțiunea politică sau militară a unui stat, a unui act de agresiune care, prin caracterul, gravitatea și amploarea sa, constituie o încălcare manifestă a </w:t>
      </w:r>
      <w:r w:rsidR="00941D03" w:rsidRPr="001B2F4C">
        <w:rPr>
          <w:i/>
          <w:iCs/>
          <w:sz w:val="26"/>
          <w:szCs w:val="26"/>
          <w:lang w:val="ro-MD"/>
        </w:rPr>
        <w:t>Cartei Organizației Națiunilor Unite</w:t>
      </w:r>
      <w:r w:rsidR="00941D03" w:rsidRPr="001B2F4C">
        <w:rPr>
          <w:sz w:val="26"/>
          <w:szCs w:val="26"/>
          <w:lang w:val="ro-MD"/>
        </w:rPr>
        <w:t xml:space="preserve"> (în continuare – </w:t>
      </w:r>
      <w:r w:rsidR="00941D03" w:rsidRPr="001B2F4C">
        <w:rPr>
          <w:i/>
          <w:iCs/>
          <w:sz w:val="26"/>
          <w:szCs w:val="26"/>
          <w:lang w:val="ro-MD"/>
        </w:rPr>
        <w:t>Carta ONU</w:t>
      </w:r>
      <w:r w:rsidR="00941D03" w:rsidRPr="001B2F4C">
        <w:rPr>
          <w:sz w:val="26"/>
          <w:szCs w:val="26"/>
          <w:lang w:val="ro-MD"/>
        </w:rPr>
        <w:t>)</w:t>
      </w:r>
      <w:r w:rsidR="003D047F" w:rsidRPr="001B2F4C">
        <w:rPr>
          <w:sz w:val="26"/>
          <w:szCs w:val="26"/>
          <w:lang w:val="ro-MD"/>
        </w:rPr>
        <w:t>.</w:t>
      </w:r>
      <w:r w:rsidR="00941D03" w:rsidRPr="001B2F4C">
        <w:rPr>
          <w:sz w:val="26"/>
          <w:szCs w:val="26"/>
          <w:lang w:val="ro-MD"/>
        </w:rPr>
        <w:t xml:space="preserve"> Conform art. 8 </w:t>
      </w:r>
      <w:r w:rsidR="00941D03" w:rsidRPr="001B2F4C">
        <w:rPr>
          <w:i/>
          <w:iCs/>
          <w:sz w:val="26"/>
          <w:szCs w:val="26"/>
          <w:lang w:val="ro-MD"/>
        </w:rPr>
        <w:t>bis</w:t>
      </w:r>
      <w:r w:rsidR="00941D03" w:rsidRPr="001B2F4C">
        <w:rPr>
          <w:sz w:val="26"/>
          <w:szCs w:val="26"/>
          <w:lang w:val="ro-MD"/>
        </w:rPr>
        <w:t xml:space="preserve">, alin. 2. din </w:t>
      </w:r>
      <w:r w:rsidR="00941D03" w:rsidRPr="001B2F4C">
        <w:rPr>
          <w:i/>
          <w:iCs/>
          <w:sz w:val="26"/>
          <w:szCs w:val="26"/>
          <w:lang w:val="ro-MD"/>
        </w:rPr>
        <w:t>Statutul de la Roma</w:t>
      </w:r>
      <w:r w:rsidR="00941D03" w:rsidRPr="001B2F4C">
        <w:rPr>
          <w:sz w:val="26"/>
          <w:szCs w:val="26"/>
          <w:lang w:val="ro-MD"/>
        </w:rPr>
        <w:t xml:space="preserve">, actul de agresiune reprezintă folosirea forței armate de către un stat împotriva suveranității, integrității teritoriale sau independenței politice a unui alt stat ori în orice alt mod incompatibil cu </w:t>
      </w:r>
      <w:r w:rsidR="00941D03" w:rsidRPr="001B2F4C">
        <w:rPr>
          <w:i/>
          <w:iCs/>
          <w:sz w:val="26"/>
          <w:szCs w:val="26"/>
          <w:lang w:val="ro-MD"/>
        </w:rPr>
        <w:t>Carta ONU</w:t>
      </w:r>
      <w:r w:rsidR="00941D03" w:rsidRPr="001B2F4C">
        <w:rPr>
          <w:sz w:val="26"/>
          <w:szCs w:val="26"/>
          <w:lang w:val="ro-MD"/>
        </w:rPr>
        <w:t xml:space="preserve">. </w:t>
      </w:r>
      <w:r w:rsidR="00E3693B" w:rsidRPr="001B2F4C">
        <w:rPr>
          <w:sz w:val="26"/>
          <w:szCs w:val="26"/>
          <w:lang w:val="ro-MD"/>
        </w:rPr>
        <w:t>Potrivit aceleiași norme juridice, o</w:t>
      </w:r>
      <w:r w:rsidR="00941D03" w:rsidRPr="001B2F4C">
        <w:rPr>
          <w:sz w:val="26"/>
          <w:szCs w:val="26"/>
          <w:lang w:val="ro-MD"/>
        </w:rPr>
        <w:t xml:space="preserve">ricare dintre următoarele fapte, indiferent de existența unei declarații de război, constituie, în conformitate cu </w:t>
      </w:r>
      <w:r w:rsidR="00941D03" w:rsidRPr="001B2F4C">
        <w:rPr>
          <w:i/>
          <w:iCs/>
          <w:sz w:val="26"/>
          <w:szCs w:val="26"/>
          <w:lang w:val="ro-MD"/>
        </w:rPr>
        <w:t>Rezoluția Adunării Generale a Organizației Națiunilor Unite nr. 3314 (XXIX) din 14 decembrie 1974</w:t>
      </w:r>
      <w:r w:rsidR="001531F3" w:rsidRPr="001B2F4C">
        <w:rPr>
          <w:i/>
          <w:iCs/>
          <w:sz w:val="26"/>
          <w:szCs w:val="26"/>
          <w:lang w:val="ro-MD"/>
        </w:rPr>
        <w:t xml:space="preserve"> </w:t>
      </w:r>
      <w:r w:rsidR="001531F3" w:rsidRPr="001B2F4C">
        <w:rPr>
          <w:sz w:val="26"/>
          <w:szCs w:val="26"/>
          <w:lang w:val="ro-MD"/>
        </w:rPr>
        <w:t xml:space="preserve">(în continuare – </w:t>
      </w:r>
      <w:r w:rsidR="001531F3" w:rsidRPr="001B2F4C">
        <w:rPr>
          <w:i/>
          <w:iCs/>
          <w:sz w:val="26"/>
          <w:szCs w:val="26"/>
          <w:lang w:val="ro-MD"/>
        </w:rPr>
        <w:t>Rezoluția AG a ONU nr. 3314 (XXIX) din 1974</w:t>
      </w:r>
      <w:r w:rsidR="001531F3" w:rsidRPr="001B2F4C">
        <w:rPr>
          <w:sz w:val="26"/>
          <w:szCs w:val="26"/>
          <w:lang w:val="ro-MD"/>
        </w:rPr>
        <w:t>)</w:t>
      </w:r>
      <w:r w:rsidR="00941D03" w:rsidRPr="001B2F4C">
        <w:rPr>
          <w:sz w:val="26"/>
          <w:szCs w:val="26"/>
          <w:lang w:val="ro-MD"/>
        </w:rPr>
        <w:t>, un act de agresiune:</w:t>
      </w:r>
    </w:p>
    <w:p w14:paraId="51092838" w14:textId="31A9B5C3" w:rsidR="00E3693B" w:rsidRPr="001B2F4C" w:rsidRDefault="00E3693B" w:rsidP="00E3693B">
      <w:pPr>
        <w:pStyle w:val="a7"/>
        <w:numPr>
          <w:ilvl w:val="0"/>
          <w:numId w:val="1"/>
        </w:numPr>
        <w:spacing w:after="0" w:line="360" w:lineRule="auto"/>
        <w:jc w:val="both"/>
        <w:rPr>
          <w:sz w:val="26"/>
          <w:szCs w:val="26"/>
          <w:lang w:val="ro-MD"/>
        </w:rPr>
      </w:pPr>
      <w:r w:rsidRPr="001B2F4C">
        <w:rPr>
          <w:sz w:val="26"/>
          <w:szCs w:val="26"/>
          <w:lang w:val="ro-MD"/>
        </w:rPr>
        <w:t>invadarea sau atacarea teritoriului unui alt stat de către forțele armate ale unui stat ori orice ocupație militară, indiferent cât de temporară, rezultată dintr-o asemenea invadare sau atac, precum și orice anexare, prin folosirea forței, a teritoriului unui alt stat sau a unei părți a acestuia;</w:t>
      </w:r>
    </w:p>
    <w:p w14:paraId="01958AD6" w14:textId="7A5E3816" w:rsidR="00E3693B" w:rsidRPr="001B2F4C" w:rsidRDefault="00E3693B" w:rsidP="00E3693B">
      <w:pPr>
        <w:pStyle w:val="a7"/>
        <w:numPr>
          <w:ilvl w:val="0"/>
          <w:numId w:val="1"/>
        </w:numPr>
        <w:spacing w:after="0" w:line="360" w:lineRule="auto"/>
        <w:jc w:val="both"/>
        <w:rPr>
          <w:sz w:val="26"/>
          <w:szCs w:val="26"/>
          <w:lang w:val="ro-MD"/>
        </w:rPr>
      </w:pPr>
      <w:r w:rsidRPr="001B2F4C">
        <w:rPr>
          <w:sz w:val="26"/>
          <w:szCs w:val="26"/>
          <w:lang w:val="ro-MD"/>
        </w:rPr>
        <w:t>bombardarea teritoriului unui alt stat de către forțele armate ale unui stat sau folosirea oricăror arme de către un stat împotriva teritoriului unui alt stat;</w:t>
      </w:r>
    </w:p>
    <w:p w14:paraId="170ACFA6" w14:textId="07773FA2" w:rsidR="00E3693B" w:rsidRPr="001B2F4C" w:rsidRDefault="00E3693B" w:rsidP="00E3693B">
      <w:pPr>
        <w:pStyle w:val="a7"/>
        <w:numPr>
          <w:ilvl w:val="0"/>
          <w:numId w:val="1"/>
        </w:numPr>
        <w:spacing w:after="0" w:line="360" w:lineRule="auto"/>
        <w:jc w:val="both"/>
        <w:rPr>
          <w:sz w:val="26"/>
          <w:szCs w:val="26"/>
          <w:lang w:val="ro-MD"/>
        </w:rPr>
      </w:pPr>
      <w:r w:rsidRPr="001B2F4C">
        <w:rPr>
          <w:sz w:val="26"/>
          <w:szCs w:val="26"/>
          <w:lang w:val="ro-MD"/>
        </w:rPr>
        <w:t>blocada porturilor sau a coastelor unui stat de către forțele armate ale unui alt stat;</w:t>
      </w:r>
    </w:p>
    <w:p w14:paraId="52B0F0D7" w14:textId="6866A6B1" w:rsidR="00E3693B" w:rsidRPr="001B2F4C" w:rsidRDefault="00E3693B" w:rsidP="00E3693B">
      <w:pPr>
        <w:pStyle w:val="a7"/>
        <w:numPr>
          <w:ilvl w:val="0"/>
          <w:numId w:val="1"/>
        </w:numPr>
        <w:spacing w:after="0" w:line="360" w:lineRule="auto"/>
        <w:jc w:val="both"/>
        <w:rPr>
          <w:sz w:val="26"/>
          <w:szCs w:val="26"/>
          <w:lang w:val="ro-MD"/>
        </w:rPr>
      </w:pPr>
      <w:r w:rsidRPr="001B2F4C">
        <w:rPr>
          <w:sz w:val="26"/>
          <w:szCs w:val="26"/>
          <w:lang w:val="ro-MD"/>
        </w:rPr>
        <w:t>atacul forțelor armate ale unui stat asupra forțelor terestre, navale sau aeriene ori asupra flotelor maritime și aeriene ale unui alt stat;</w:t>
      </w:r>
    </w:p>
    <w:p w14:paraId="264040EC" w14:textId="145E7108" w:rsidR="00E3693B" w:rsidRPr="001B2F4C" w:rsidRDefault="00E3693B" w:rsidP="00E3693B">
      <w:pPr>
        <w:pStyle w:val="a7"/>
        <w:numPr>
          <w:ilvl w:val="0"/>
          <w:numId w:val="1"/>
        </w:numPr>
        <w:spacing w:after="0" w:line="360" w:lineRule="auto"/>
        <w:jc w:val="both"/>
        <w:rPr>
          <w:sz w:val="26"/>
          <w:szCs w:val="26"/>
          <w:lang w:val="ro-MD"/>
        </w:rPr>
      </w:pPr>
      <w:r w:rsidRPr="001B2F4C">
        <w:rPr>
          <w:sz w:val="26"/>
          <w:szCs w:val="26"/>
          <w:lang w:val="ro-MD"/>
        </w:rPr>
        <w:t>folosirea forțelor armate ale unui stat care se află pe teritoriul unui alt stat cu acordul statului primitor, cu încălcarea condițiilor prevăzute în acord sau prelungirea prezenței acestora pe un asemenea teritoriu după încetarea acordului;</w:t>
      </w:r>
    </w:p>
    <w:p w14:paraId="56C40BC0" w14:textId="389DFD32" w:rsidR="00E3693B" w:rsidRPr="001B2F4C" w:rsidRDefault="00E3693B" w:rsidP="00E3693B">
      <w:pPr>
        <w:pStyle w:val="a7"/>
        <w:numPr>
          <w:ilvl w:val="0"/>
          <w:numId w:val="1"/>
        </w:numPr>
        <w:spacing w:after="0" w:line="360" w:lineRule="auto"/>
        <w:jc w:val="both"/>
        <w:rPr>
          <w:sz w:val="26"/>
          <w:szCs w:val="26"/>
          <w:lang w:val="ro-MD"/>
        </w:rPr>
      </w:pPr>
      <w:r w:rsidRPr="001B2F4C">
        <w:rPr>
          <w:sz w:val="26"/>
          <w:szCs w:val="26"/>
          <w:lang w:val="ro-MD"/>
        </w:rPr>
        <w:lastRenderedPageBreak/>
        <w:t>acțiunea unui stat constând în permiterea utilizării teritoriului său, pe care l-a pus la dispoziția unui alt stat, de către acesta din urmă pentru săvârșirea unui act de agresiune împotriva unui stat terț;</w:t>
      </w:r>
    </w:p>
    <w:p w14:paraId="28302306" w14:textId="43054B89" w:rsidR="001531F3" w:rsidRPr="001B2F4C" w:rsidRDefault="00E3693B" w:rsidP="001531F3">
      <w:pPr>
        <w:pStyle w:val="a7"/>
        <w:numPr>
          <w:ilvl w:val="0"/>
          <w:numId w:val="1"/>
        </w:numPr>
        <w:spacing w:line="360" w:lineRule="auto"/>
        <w:jc w:val="both"/>
        <w:rPr>
          <w:sz w:val="26"/>
          <w:szCs w:val="26"/>
          <w:lang w:val="ro-MD"/>
        </w:rPr>
      </w:pPr>
      <w:r w:rsidRPr="001B2F4C">
        <w:rPr>
          <w:sz w:val="26"/>
          <w:szCs w:val="26"/>
          <w:lang w:val="ro-MD"/>
        </w:rPr>
        <w:t>trimiterea de către sau în numele unui stat a unor bande armate, grupuri, forțe neregulate sau mercenari care desfășoară acte de forță armată împotriva unui alt stat de o asemenea gravitate încât să echivaleze cu actele enumerate mai sus ori implicarea substanțială a statului în astfel de acte.</w:t>
      </w:r>
    </w:p>
    <w:p w14:paraId="0A5FBD43" w14:textId="50A30CA3" w:rsidR="001531F3" w:rsidRPr="001531F3" w:rsidRDefault="001531F3" w:rsidP="001531F3">
      <w:pPr>
        <w:spacing w:line="360" w:lineRule="auto"/>
        <w:ind w:firstLine="708"/>
        <w:jc w:val="both"/>
        <w:rPr>
          <w:sz w:val="26"/>
          <w:szCs w:val="26"/>
          <w:lang w:val="ro-MD"/>
        </w:rPr>
      </w:pPr>
      <w:r w:rsidRPr="001531F3">
        <w:rPr>
          <w:sz w:val="26"/>
          <w:szCs w:val="26"/>
          <w:lang w:val="ro-MD"/>
        </w:rPr>
        <w:t xml:space="preserve">Din analiza definiției consacrate la </w:t>
      </w:r>
      <w:r w:rsidRPr="001B2F4C">
        <w:rPr>
          <w:sz w:val="26"/>
          <w:szCs w:val="26"/>
          <w:lang w:val="ro-MD"/>
        </w:rPr>
        <w:t xml:space="preserve">art. 8 </w:t>
      </w:r>
      <w:r w:rsidRPr="001B2F4C">
        <w:rPr>
          <w:i/>
          <w:iCs/>
          <w:sz w:val="26"/>
          <w:szCs w:val="26"/>
          <w:lang w:val="ro-MD"/>
        </w:rPr>
        <w:t>bis</w:t>
      </w:r>
      <w:r w:rsidRPr="001B2F4C">
        <w:rPr>
          <w:sz w:val="26"/>
          <w:szCs w:val="26"/>
          <w:vertAlign w:val="superscript"/>
          <w:lang w:val="ro-MD"/>
        </w:rPr>
        <w:t xml:space="preserve"> </w:t>
      </w:r>
      <w:r w:rsidRPr="001B2F4C">
        <w:rPr>
          <w:sz w:val="26"/>
          <w:szCs w:val="26"/>
          <w:lang w:val="ro-MD"/>
        </w:rPr>
        <w:t xml:space="preserve">din </w:t>
      </w:r>
      <w:r w:rsidRPr="001B2F4C">
        <w:rPr>
          <w:i/>
          <w:iCs/>
          <w:sz w:val="26"/>
          <w:szCs w:val="26"/>
          <w:lang w:val="ro-MD"/>
        </w:rPr>
        <w:t>Statutul de la Roma</w:t>
      </w:r>
      <w:r w:rsidRPr="001B2F4C">
        <w:rPr>
          <w:sz w:val="26"/>
          <w:szCs w:val="26"/>
          <w:lang w:val="ro-MD"/>
        </w:rPr>
        <w:t xml:space="preserve">, </w:t>
      </w:r>
      <w:r w:rsidRPr="001531F3">
        <w:rPr>
          <w:sz w:val="26"/>
          <w:szCs w:val="26"/>
          <w:lang w:val="ro-MD"/>
        </w:rPr>
        <w:t>rezultă că crima de agresiune are un caracter distinct față de celelalte crime internaționale aflate sub jurisdicția Curții. Astfel, aceasta este o crimă de conducere</w:t>
      </w:r>
      <w:r w:rsidRPr="001B2F4C">
        <w:rPr>
          <w:sz w:val="26"/>
          <w:szCs w:val="26"/>
          <w:lang w:val="ro-MD"/>
        </w:rPr>
        <w:t xml:space="preserve">, </w:t>
      </w:r>
      <w:r w:rsidRPr="001531F3">
        <w:rPr>
          <w:sz w:val="26"/>
          <w:szCs w:val="26"/>
          <w:lang w:val="ro-MD"/>
        </w:rPr>
        <w:t xml:space="preserve">putând fi imputată exclusiv persoanelor aflate într-o poziție care le permite exercitarea efectivă a controlului asupra acțiunii politice sau militare a unui stat. Prin această limitare, </w:t>
      </w:r>
      <w:r w:rsidRPr="001531F3">
        <w:rPr>
          <w:i/>
          <w:iCs/>
          <w:sz w:val="26"/>
          <w:szCs w:val="26"/>
          <w:lang w:val="ro-MD"/>
        </w:rPr>
        <w:t>Statutul de la Roma</w:t>
      </w:r>
      <w:r w:rsidRPr="001531F3">
        <w:rPr>
          <w:sz w:val="26"/>
          <w:szCs w:val="26"/>
          <w:lang w:val="ro-MD"/>
        </w:rPr>
        <w:t xml:space="preserve"> exclude răspunderea penală a executanților de nivel inferior și concentrează imputarea penală asupra decidenților de rang înalt</w:t>
      </w:r>
      <w:r w:rsidRPr="001B2F4C">
        <w:rPr>
          <w:sz w:val="26"/>
          <w:szCs w:val="26"/>
          <w:lang w:val="ro-MD"/>
        </w:rPr>
        <w:t xml:space="preserve"> (</w:t>
      </w:r>
      <w:r w:rsidRPr="001531F3">
        <w:rPr>
          <w:sz w:val="26"/>
          <w:szCs w:val="26"/>
          <w:lang w:val="ro-MD"/>
        </w:rPr>
        <w:t>în special lideri politici și militari</w:t>
      </w:r>
      <w:r w:rsidRPr="001B2F4C">
        <w:rPr>
          <w:sz w:val="26"/>
          <w:szCs w:val="26"/>
          <w:lang w:val="ro-MD"/>
        </w:rPr>
        <w:t>)</w:t>
      </w:r>
      <w:r w:rsidRPr="001531F3">
        <w:rPr>
          <w:sz w:val="26"/>
          <w:szCs w:val="26"/>
          <w:lang w:val="ro-MD"/>
        </w:rPr>
        <w:t>.</w:t>
      </w:r>
    </w:p>
    <w:p w14:paraId="15EC6D6A" w14:textId="0EAEF05A" w:rsidR="001531F3" w:rsidRPr="001531F3" w:rsidRDefault="001531F3" w:rsidP="001531F3">
      <w:pPr>
        <w:spacing w:line="360" w:lineRule="auto"/>
        <w:ind w:firstLine="708"/>
        <w:jc w:val="both"/>
        <w:rPr>
          <w:sz w:val="26"/>
          <w:szCs w:val="26"/>
          <w:lang w:val="ro-MD"/>
        </w:rPr>
      </w:pPr>
      <w:r w:rsidRPr="001531F3">
        <w:rPr>
          <w:sz w:val="26"/>
          <w:szCs w:val="26"/>
          <w:lang w:val="ro-MD"/>
        </w:rPr>
        <w:t xml:space="preserve">Totodată, incriminarea crimei de agresiune presupune existența unui act de agresiune imputabil unui stat, aspect care evidențiază interdependența dintre răspunderea internațională a statelor și răspunderea penală </w:t>
      </w:r>
      <w:r w:rsidRPr="001B2F4C">
        <w:rPr>
          <w:sz w:val="26"/>
          <w:szCs w:val="26"/>
          <w:lang w:val="ro-MD"/>
        </w:rPr>
        <w:t xml:space="preserve">internațională </w:t>
      </w:r>
      <w:r w:rsidRPr="001531F3">
        <w:rPr>
          <w:sz w:val="26"/>
          <w:szCs w:val="26"/>
          <w:lang w:val="ro-MD"/>
        </w:rPr>
        <w:t xml:space="preserve">individuală. Curtea nu sancționează statul ca atare, însă stabilirea existenței unui act de agresiune constituie o condiție prealabilă pentru angajarea răspunderii penale </w:t>
      </w:r>
      <w:r w:rsidRPr="001B2F4C">
        <w:rPr>
          <w:sz w:val="26"/>
          <w:szCs w:val="26"/>
          <w:lang w:val="ro-MD"/>
        </w:rPr>
        <w:t xml:space="preserve">internaționale </w:t>
      </w:r>
      <w:r w:rsidRPr="001531F3">
        <w:rPr>
          <w:sz w:val="26"/>
          <w:szCs w:val="26"/>
          <w:lang w:val="ro-MD"/>
        </w:rPr>
        <w:t xml:space="preserve">individuale. În acest sens, trimiterea expresă la </w:t>
      </w:r>
      <w:r w:rsidRPr="001B2F4C">
        <w:rPr>
          <w:i/>
          <w:iCs/>
          <w:sz w:val="26"/>
          <w:szCs w:val="26"/>
          <w:lang w:val="ro-MD"/>
        </w:rPr>
        <w:t>Rezoluția AG a ONU nr. 3314 (XXIX) din 1974</w:t>
      </w:r>
      <w:r w:rsidRPr="001531F3">
        <w:rPr>
          <w:sz w:val="26"/>
          <w:szCs w:val="26"/>
          <w:lang w:val="ro-MD"/>
        </w:rPr>
        <w:t xml:space="preserve"> reflectă continuitatea dintre dreptul internațional public clasic și dreptul internațional penal.</w:t>
      </w:r>
    </w:p>
    <w:p w14:paraId="0BC963CC" w14:textId="14E7F4E0" w:rsidR="0050278C" w:rsidRPr="001B2F4C" w:rsidRDefault="001531F3" w:rsidP="0050278C">
      <w:pPr>
        <w:spacing w:line="360" w:lineRule="auto"/>
        <w:ind w:firstLine="708"/>
        <w:jc w:val="both"/>
        <w:rPr>
          <w:sz w:val="26"/>
          <w:szCs w:val="26"/>
          <w:lang w:val="ro-MD"/>
        </w:rPr>
      </w:pPr>
      <w:r w:rsidRPr="001B2F4C">
        <w:rPr>
          <w:sz w:val="26"/>
          <w:szCs w:val="26"/>
          <w:lang w:val="ro-MD"/>
        </w:rPr>
        <w:t>Este relevant de menționat și faptul că</w:t>
      </w:r>
      <w:r w:rsidRPr="001531F3">
        <w:rPr>
          <w:sz w:val="26"/>
          <w:szCs w:val="26"/>
          <w:lang w:val="ro-MD"/>
        </w:rPr>
        <w:t xml:space="preserve">, pragul ridicat impus de </w:t>
      </w:r>
      <w:r w:rsidRPr="001531F3">
        <w:rPr>
          <w:i/>
          <w:iCs/>
          <w:sz w:val="26"/>
          <w:szCs w:val="26"/>
          <w:lang w:val="ro-MD"/>
        </w:rPr>
        <w:t>Statutul de la Roma</w:t>
      </w:r>
      <w:r w:rsidRPr="001B2F4C">
        <w:rPr>
          <w:sz w:val="26"/>
          <w:szCs w:val="26"/>
          <w:lang w:val="ro-MD"/>
        </w:rPr>
        <w:t>,</w:t>
      </w:r>
      <w:r w:rsidRPr="001531F3">
        <w:rPr>
          <w:sz w:val="26"/>
          <w:szCs w:val="26"/>
          <w:lang w:val="ro-MD"/>
        </w:rPr>
        <w:t xml:space="preserve"> respectiv cerința ca actul de agresiune să constituie o încălcare manifestă a </w:t>
      </w:r>
      <w:r w:rsidRPr="001531F3">
        <w:rPr>
          <w:i/>
          <w:iCs/>
          <w:sz w:val="26"/>
          <w:szCs w:val="26"/>
          <w:lang w:val="ro-MD"/>
        </w:rPr>
        <w:t>Cartei ONU</w:t>
      </w:r>
      <w:r w:rsidRPr="001531F3">
        <w:rPr>
          <w:sz w:val="26"/>
          <w:szCs w:val="26"/>
          <w:lang w:val="ro-MD"/>
        </w:rPr>
        <w:t>, având în vedere caracterul, gravitatea și amploarea acestuia</w:t>
      </w:r>
      <w:r w:rsidRPr="001B2F4C">
        <w:rPr>
          <w:sz w:val="26"/>
          <w:szCs w:val="26"/>
          <w:lang w:val="ro-MD"/>
        </w:rPr>
        <w:t xml:space="preserve">, </w:t>
      </w:r>
      <w:r w:rsidRPr="001531F3">
        <w:rPr>
          <w:sz w:val="26"/>
          <w:szCs w:val="26"/>
          <w:lang w:val="ro-MD"/>
        </w:rPr>
        <w:t>are rolul de a limita intervenția Curții la cele mai grave forme de recurgere ilegală la forță armată, evitând astfel politizarea excesivă a jurisdicției sale. Această abordare reflectă echilibrul delicat dintre necesitatea combaterii impunității și respectarea principiilor fundamentale ale dreptului internațional</w:t>
      </w:r>
      <w:r w:rsidRPr="001B2F4C">
        <w:rPr>
          <w:sz w:val="26"/>
          <w:szCs w:val="26"/>
          <w:lang w:val="ro-MD"/>
        </w:rPr>
        <w:t xml:space="preserve"> public</w:t>
      </w:r>
      <w:r w:rsidRPr="001531F3">
        <w:rPr>
          <w:sz w:val="26"/>
          <w:szCs w:val="26"/>
          <w:lang w:val="ro-MD"/>
        </w:rPr>
        <w:t>, inclusiv rolul Consiliului de Securitate al O</w:t>
      </w:r>
      <w:r w:rsidRPr="001B2F4C">
        <w:rPr>
          <w:sz w:val="26"/>
          <w:szCs w:val="26"/>
          <w:lang w:val="ro-MD"/>
        </w:rPr>
        <w:t>rganizației Națiunilor Unite</w:t>
      </w:r>
      <w:r w:rsidR="00E11C60" w:rsidRPr="001B2F4C">
        <w:rPr>
          <w:sz w:val="26"/>
          <w:szCs w:val="26"/>
          <w:lang w:val="ro-MD"/>
        </w:rPr>
        <w:t xml:space="preserve"> (în continuare – CS al ONU)</w:t>
      </w:r>
      <w:r w:rsidRPr="001531F3">
        <w:rPr>
          <w:sz w:val="26"/>
          <w:szCs w:val="26"/>
          <w:lang w:val="ro-MD"/>
        </w:rPr>
        <w:t xml:space="preserve"> în menținerea păcii și securității internaționale.</w:t>
      </w:r>
    </w:p>
    <w:p w14:paraId="18C01DA7" w14:textId="39C7EBAA" w:rsidR="00812356" w:rsidRPr="00812356" w:rsidRDefault="0049742D" w:rsidP="00812356">
      <w:pPr>
        <w:spacing w:line="360" w:lineRule="auto"/>
        <w:ind w:firstLine="708"/>
        <w:jc w:val="both"/>
        <w:rPr>
          <w:sz w:val="26"/>
          <w:szCs w:val="26"/>
          <w:lang w:val="ro-MD"/>
        </w:rPr>
      </w:pPr>
      <w:r w:rsidRPr="001B2F4C">
        <w:rPr>
          <w:sz w:val="26"/>
          <w:szCs w:val="26"/>
          <w:lang w:val="ro-MD"/>
        </w:rPr>
        <w:t>De asemenea, este important de notat că î</w:t>
      </w:r>
      <w:r w:rsidR="00812356" w:rsidRPr="00812356">
        <w:rPr>
          <w:sz w:val="26"/>
          <w:szCs w:val="26"/>
          <w:lang w:val="ro-MD"/>
        </w:rPr>
        <w:t xml:space="preserve">n acest cadru normativ, exercitarea jurisdicției Curții asupra crimei de agresiune este supusă unor condiții speciale de </w:t>
      </w:r>
      <w:r w:rsidR="00812356" w:rsidRPr="00812356">
        <w:rPr>
          <w:sz w:val="26"/>
          <w:szCs w:val="26"/>
          <w:lang w:val="ro-MD"/>
        </w:rPr>
        <w:lastRenderedPageBreak/>
        <w:t xml:space="preserve">competență. Astfel, </w:t>
      </w:r>
      <w:r w:rsidRPr="001B2F4C">
        <w:rPr>
          <w:sz w:val="26"/>
          <w:szCs w:val="26"/>
          <w:lang w:val="ro-MD"/>
        </w:rPr>
        <w:t>art.</w:t>
      </w:r>
      <w:r w:rsidR="00812356" w:rsidRPr="00812356">
        <w:rPr>
          <w:sz w:val="26"/>
          <w:szCs w:val="26"/>
          <w:lang w:val="ro-MD"/>
        </w:rPr>
        <w:t xml:space="preserve"> 15 </w:t>
      </w:r>
      <w:r w:rsidR="00812356" w:rsidRPr="00812356">
        <w:rPr>
          <w:i/>
          <w:iCs/>
          <w:sz w:val="26"/>
          <w:szCs w:val="26"/>
          <w:lang w:val="ro-MD"/>
        </w:rPr>
        <w:t>bis</w:t>
      </w:r>
      <w:r w:rsidR="00812356" w:rsidRPr="00812356">
        <w:rPr>
          <w:sz w:val="26"/>
          <w:szCs w:val="26"/>
          <w:lang w:val="ro-MD"/>
        </w:rPr>
        <w:t xml:space="preserve"> și 15 </w:t>
      </w:r>
      <w:r w:rsidR="00812356" w:rsidRPr="00812356">
        <w:rPr>
          <w:i/>
          <w:iCs/>
          <w:sz w:val="26"/>
          <w:szCs w:val="26"/>
          <w:lang w:val="ro-MD"/>
        </w:rPr>
        <w:t>ter</w:t>
      </w:r>
      <w:r w:rsidR="00812356" w:rsidRPr="00812356">
        <w:rPr>
          <w:sz w:val="26"/>
          <w:szCs w:val="26"/>
          <w:lang w:val="ro-MD"/>
        </w:rPr>
        <w:t xml:space="preserve"> </w:t>
      </w:r>
      <w:r w:rsidR="00FC6A9F" w:rsidRPr="001B2F4C">
        <w:rPr>
          <w:sz w:val="26"/>
          <w:szCs w:val="26"/>
          <w:lang w:val="ro-MD"/>
        </w:rPr>
        <w:t xml:space="preserve">din </w:t>
      </w:r>
      <w:r w:rsidR="00812356" w:rsidRPr="00812356">
        <w:rPr>
          <w:i/>
          <w:iCs/>
          <w:sz w:val="26"/>
          <w:szCs w:val="26"/>
          <w:lang w:val="ro-MD"/>
        </w:rPr>
        <w:t>Statutul de la Rom</w:t>
      </w:r>
      <w:r w:rsidR="00812356" w:rsidRPr="00812356">
        <w:rPr>
          <w:sz w:val="26"/>
          <w:szCs w:val="26"/>
          <w:lang w:val="ro-MD"/>
        </w:rPr>
        <w:t xml:space="preserve">a, </w:t>
      </w:r>
      <w:r w:rsidR="00FC6A9F" w:rsidRPr="001B2F4C">
        <w:rPr>
          <w:sz w:val="26"/>
          <w:szCs w:val="26"/>
          <w:lang w:val="ro-MD"/>
        </w:rPr>
        <w:t xml:space="preserve">stabilesc </w:t>
      </w:r>
      <w:r w:rsidR="00812356" w:rsidRPr="00812356">
        <w:rPr>
          <w:sz w:val="26"/>
          <w:szCs w:val="26"/>
          <w:lang w:val="ro-MD"/>
        </w:rPr>
        <w:t xml:space="preserve">mecanisme distincte de sesizare a Curții, în funcție de implicarea sau neimplicarea </w:t>
      </w:r>
      <w:r w:rsidR="00E11C60" w:rsidRPr="001B2F4C">
        <w:rPr>
          <w:sz w:val="26"/>
          <w:szCs w:val="26"/>
          <w:lang w:val="ro-MD"/>
        </w:rPr>
        <w:t>CS al ONU</w:t>
      </w:r>
      <w:r w:rsidR="00812356" w:rsidRPr="00812356">
        <w:rPr>
          <w:sz w:val="26"/>
          <w:szCs w:val="26"/>
          <w:lang w:val="ro-MD"/>
        </w:rPr>
        <w:t xml:space="preserve">. În ipoteza unei sesizări realizate de un stat parte </w:t>
      </w:r>
      <w:r w:rsidR="00E11C60" w:rsidRPr="001B2F4C">
        <w:rPr>
          <w:sz w:val="26"/>
          <w:szCs w:val="26"/>
          <w:lang w:val="ro-MD"/>
        </w:rPr>
        <w:t xml:space="preserve">la </w:t>
      </w:r>
      <w:r w:rsidR="00E11C60" w:rsidRPr="001B2F4C">
        <w:rPr>
          <w:i/>
          <w:iCs/>
          <w:sz w:val="26"/>
          <w:szCs w:val="26"/>
          <w:lang w:val="ro-MD"/>
        </w:rPr>
        <w:t xml:space="preserve">Statutul de la Roma </w:t>
      </w:r>
      <w:r w:rsidR="00812356" w:rsidRPr="00812356">
        <w:rPr>
          <w:sz w:val="26"/>
          <w:szCs w:val="26"/>
          <w:lang w:val="ro-MD"/>
        </w:rPr>
        <w:t xml:space="preserve">sau din oficiu de către Procuror, exercitarea jurisdicției este condiționată, </w:t>
      </w:r>
      <w:r w:rsidR="00812356" w:rsidRPr="00812356">
        <w:rPr>
          <w:i/>
          <w:iCs/>
          <w:sz w:val="26"/>
          <w:szCs w:val="26"/>
          <w:lang w:val="ro-MD"/>
        </w:rPr>
        <w:t>inter alia</w:t>
      </w:r>
      <w:r w:rsidR="00812356" w:rsidRPr="00812356">
        <w:rPr>
          <w:sz w:val="26"/>
          <w:szCs w:val="26"/>
          <w:lang w:val="ro-MD"/>
        </w:rPr>
        <w:t xml:space="preserve">, de calitatea statelor implicate de părți la </w:t>
      </w:r>
      <w:r w:rsidR="00812356" w:rsidRPr="00812356">
        <w:rPr>
          <w:i/>
          <w:iCs/>
          <w:sz w:val="26"/>
          <w:szCs w:val="26"/>
          <w:lang w:val="ro-MD"/>
        </w:rPr>
        <w:t>Statu</w:t>
      </w:r>
      <w:r w:rsidR="00FC6A9F" w:rsidRPr="001B2F4C">
        <w:rPr>
          <w:i/>
          <w:iCs/>
          <w:sz w:val="26"/>
          <w:szCs w:val="26"/>
          <w:lang w:val="ro-MD"/>
        </w:rPr>
        <w:t>tul de la Roma</w:t>
      </w:r>
      <w:r w:rsidR="00812356" w:rsidRPr="00812356">
        <w:rPr>
          <w:sz w:val="26"/>
          <w:szCs w:val="26"/>
          <w:lang w:val="ro-MD"/>
        </w:rPr>
        <w:t xml:space="preserve"> și de inexistența unei declarații de neacceptare a jurisdicției Curții cu privire la crima de</w:t>
      </w:r>
      <w:r w:rsidR="00E11C60" w:rsidRPr="001B2F4C">
        <w:rPr>
          <w:sz w:val="26"/>
          <w:szCs w:val="26"/>
          <w:lang w:val="ro-MD"/>
        </w:rPr>
        <w:t xml:space="preserve"> agresiune,</w:t>
      </w:r>
      <w:r w:rsidR="00812356" w:rsidRPr="00812356">
        <w:rPr>
          <w:sz w:val="26"/>
          <w:szCs w:val="26"/>
          <w:lang w:val="ro-MD"/>
        </w:rPr>
        <w:t xml:space="preserve"> </w:t>
      </w:r>
      <w:r w:rsidR="00E11C60" w:rsidRPr="001B2F4C">
        <w:rPr>
          <w:sz w:val="26"/>
          <w:szCs w:val="26"/>
          <w:lang w:val="ro-MD"/>
        </w:rPr>
        <w:t xml:space="preserve">conform art. 15 </w:t>
      </w:r>
      <w:r w:rsidR="00E11C60" w:rsidRPr="001B2F4C">
        <w:rPr>
          <w:i/>
          <w:iCs/>
          <w:sz w:val="26"/>
          <w:szCs w:val="26"/>
          <w:lang w:val="ro-MD"/>
        </w:rPr>
        <w:t xml:space="preserve">bis </w:t>
      </w:r>
      <w:r w:rsidR="00E11C60" w:rsidRPr="001B2F4C">
        <w:rPr>
          <w:sz w:val="26"/>
          <w:szCs w:val="26"/>
          <w:lang w:val="ro-MD"/>
        </w:rPr>
        <w:t xml:space="preserve">din </w:t>
      </w:r>
      <w:r w:rsidR="00E11C60" w:rsidRPr="001B2F4C">
        <w:rPr>
          <w:i/>
          <w:iCs/>
          <w:sz w:val="26"/>
          <w:szCs w:val="26"/>
          <w:lang w:val="ro-MD"/>
        </w:rPr>
        <w:t>Statutul de la Roma</w:t>
      </w:r>
      <w:r w:rsidR="00812356" w:rsidRPr="00812356">
        <w:rPr>
          <w:sz w:val="26"/>
          <w:szCs w:val="26"/>
          <w:lang w:val="ro-MD"/>
        </w:rPr>
        <w:t xml:space="preserve">. În schimb, atunci când situația este deferită Curții de către </w:t>
      </w:r>
      <w:r w:rsidR="00E11C60" w:rsidRPr="001B2F4C">
        <w:rPr>
          <w:sz w:val="26"/>
          <w:szCs w:val="26"/>
          <w:lang w:val="ro-MD"/>
        </w:rPr>
        <w:t>CS al ONU</w:t>
      </w:r>
      <w:r w:rsidR="00812356" w:rsidRPr="00812356">
        <w:rPr>
          <w:sz w:val="26"/>
          <w:szCs w:val="26"/>
          <w:lang w:val="ro-MD"/>
        </w:rPr>
        <w:t>, aceste limitări nu sunt aplicabile</w:t>
      </w:r>
      <w:r w:rsidR="00FC6A9F" w:rsidRPr="001B2F4C">
        <w:rPr>
          <w:sz w:val="26"/>
          <w:szCs w:val="26"/>
          <w:lang w:val="ro-MD"/>
        </w:rPr>
        <w:t xml:space="preserve">, potrivit art. 15 </w:t>
      </w:r>
      <w:r w:rsidR="00FC6A9F" w:rsidRPr="001B2F4C">
        <w:rPr>
          <w:i/>
          <w:iCs/>
          <w:sz w:val="26"/>
          <w:szCs w:val="26"/>
          <w:lang w:val="ro-MD"/>
        </w:rPr>
        <w:t xml:space="preserve">ter </w:t>
      </w:r>
      <w:r w:rsidR="00FC6A9F" w:rsidRPr="001B2F4C">
        <w:rPr>
          <w:sz w:val="26"/>
          <w:szCs w:val="26"/>
          <w:lang w:val="ro-MD"/>
        </w:rPr>
        <w:t xml:space="preserve">din </w:t>
      </w:r>
      <w:r w:rsidR="00812356" w:rsidRPr="00812356">
        <w:rPr>
          <w:i/>
          <w:iCs/>
          <w:sz w:val="26"/>
          <w:szCs w:val="26"/>
          <w:lang w:val="ro-MD"/>
        </w:rPr>
        <w:t>Statutul de la Roma</w:t>
      </w:r>
      <w:r w:rsidR="00FC6A9F" w:rsidRPr="001B2F4C">
        <w:rPr>
          <w:sz w:val="26"/>
          <w:szCs w:val="26"/>
          <w:lang w:val="ro-MD"/>
        </w:rPr>
        <w:t>.</w:t>
      </w:r>
    </w:p>
    <w:p w14:paraId="1D3E4565" w14:textId="1E1E572E" w:rsidR="00812356" w:rsidRPr="00812356" w:rsidRDefault="00812356" w:rsidP="00FC6A9F">
      <w:pPr>
        <w:spacing w:line="360" w:lineRule="auto"/>
        <w:ind w:firstLine="708"/>
        <w:jc w:val="both"/>
        <w:rPr>
          <w:sz w:val="26"/>
          <w:szCs w:val="26"/>
          <w:lang w:val="ro-MD"/>
        </w:rPr>
      </w:pPr>
      <w:r w:rsidRPr="00812356">
        <w:rPr>
          <w:sz w:val="26"/>
          <w:szCs w:val="26"/>
          <w:lang w:val="ro-MD"/>
        </w:rPr>
        <w:t xml:space="preserve">Doctrina a evidențiat faptul că acest regim jurisdicțional diferențiat constituie un compromis între imperativele justiției penale internaționale și prerogativele politice ale </w:t>
      </w:r>
      <w:r w:rsidR="001B2F4C" w:rsidRPr="001B2F4C">
        <w:rPr>
          <w:sz w:val="26"/>
          <w:szCs w:val="26"/>
          <w:lang w:val="ro-MD"/>
        </w:rPr>
        <w:t>CS al ONU</w:t>
      </w:r>
      <w:r w:rsidRPr="00812356">
        <w:rPr>
          <w:sz w:val="26"/>
          <w:szCs w:val="26"/>
          <w:lang w:val="ro-MD"/>
        </w:rPr>
        <w:t xml:space="preserve"> în temeiul Cartei ONU</w:t>
      </w:r>
      <w:r w:rsidR="001B2F4C" w:rsidRPr="001B2F4C">
        <w:rPr>
          <w:sz w:val="26"/>
          <w:szCs w:val="26"/>
          <w:lang w:val="ro-MD"/>
        </w:rPr>
        <w:t xml:space="preserve">. </w:t>
      </w:r>
      <w:r w:rsidRPr="00812356">
        <w:rPr>
          <w:sz w:val="26"/>
          <w:szCs w:val="26"/>
          <w:lang w:val="ro-MD"/>
        </w:rPr>
        <w:t>În acest sens, Curtea nu este învestită cu o competență generală și automată în materie de agresiune, ci acționează într-un cadru juridic care ține seama de arhitectura instituțională a sistemului de securitate colectivă.</w:t>
      </w:r>
    </w:p>
    <w:p w14:paraId="78F8F03B" w14:textId="045B4E29" w:rsidR="00812356" w:rsidRPr="00812356" w:rsidRDefault="00812356" w:rsidP="001B2F4C">
      <w:pPr>
        <w:spacing w:line="360" w:lineRule="auto"/>
        <w:ind w:firstLine="708"/>
        <w:jc w:val="both"/>
        <w:rPr>
          <w:sz w:val="26"/>
          <w:szCs w:val="26"/>
          <w:lang w:val="ro-MD"/>
        </w:rPr>
      </w:pPr>
      <w:r w:rsidRPr="00812356">
        <w:rPr>
          <w:sz w:val="26"/>
          <w:szCs w:val="26"/>
          <w:lang w:val="ro-MD"/>
        </w:rPr>
        <w:t xml:space="preserve">De asemenea, este de subliniat că activarea jurisdicției Curții asupra crimei de agresiune a devenit efectivă abia la 17 iulie 2018, ca urmare a deciziei Adunării Statelor Părți, adoptată în conformitate cu art. 15 </w:t>
      </w:r>
      <w:r w:rsidRPr="00812356">
        <w:rPr>
          <w:i/>
          <w:iCs/>
          <w:sz w:val="26"/>
          <w:szCs w:val="26"/>
          <w:lang w:val="ro-MD"/>
        </w:rPr>
        <w:t>bis</w:t>
      </w:r>
      <w:r w:rsidR="001B2F4C" w:rsidRPr="001B2F4C">
        <w:rPr>
          <w:sz w:val="26"/>
          <w:szCs w:val="26"/>
          <w:lang w:val="ro-MD"/>
        </w:rPr>
        <w:t>,</w:t>
      </w:r>
      <w:r w:rsidRPr="00812356">
        <w:rPr>
          <w:sz w:val="26"/>
          <w:szCs w:val="26"/>
          <w:lang w:val="ro-MD"/>
        </w:rPr>
        <w:t xml:space="preserve"> alin. 3</w:t>
      </w:r>
      <w:r w:rsidR="001B2F4C" w:rsidRPr="001B2F4C">
        <w:rPr>
          <w:sz w:val="26"/>
          <w:szCs w:val="26"/>
          <w:lang w:val="ro-MD"/>
        </w:rPr>
        <w:t xml:space="preserve">. </w:t>
      </w:r>
      <w:r w:rsidRPr="00812356">
        <w:rPr>
          <w:sz w:val="26"/>
          <w:szCs w:val="26"/>
          <w:lang w:val="ro-MD"/>
        </w:rPr>
        <w:t xml:space="preserve">din </w:t>
      </w:r>
      <w:r w:rsidRPr="00812356">
        <w:rPr>
          <w:i/>
          <w:iCs/>
          <w:sz w:val="26"/>
          <w:szCs w:val="26"/>
          <w:lang w:val="ro-MD"/>
        </w:rPr>
        <w:t>Statutul de la Roma</w:t>
      </w:r>
      <w:r w:rsidRPr="00812356">
        <w:rPr>
          <w:sz w:val="26"/>
          <w:szCs w:val="26"/>
          <w:lang w:val="ro-MD"/>
        </w:rPr>
        <w:t xml:space="preserve">. Acest moment marchează o etapă semnificativă în evoluția dreptului </w:t>
      </w:r>
      <w:r w:rsidR="001B2F4C" w:rsidRPr="001B2F4C">
        <w:rPr>
          <w:sz w:val="26"/>
          <w:szCs w:val="26"/>
          <w:lang w:val="ro-MD"/>
        </w:rPr>
        <w:t xml:space="preserve">penal </w:t>
      </w:r>
      <w:r w:rsidRPr="00812356">
        <w:rPr>
          <w:sz w:val="26"/>
          <w:szCs w:val="26"/>
          <w:lang w:val="ro-MD"/>
        </w:rPr>
        <w:t xml:space="preserve">internațional, întrucât, pentru prima dată, o instanță penală internațională permanentă a dobândit competența de a judeca lideri statali pentru recurgerea ilegală la forță armată, în afara cadrului apărării legitime sau al autorizării </w:t>
      </w:r>
      <w:r w:rsidR="001B2F4C" w:rsidRPr="001B2F4C">
        <w:rPr>
          <w:sz w:val="26"/>
          <w:szCs w:val="26"/>
          <w:lang w:val="ro-MD"/>
        </w:rPr>
        <w:t>din partea CS al ONU</w:t>
      </w:r>
      <w:r w:rsidRPr="00812356">
        <w:rPr>
          <w:sz w:val="26"/>
          <w:szCs w:val="26"/>
          <w:lang w:val="ro-MD"/>
        </w:rPr>
        <w:t>.</w:t>
      </w:r>
    </w:p>
    <w:p w14:paraId="0124FEA6" w14:textId="6D25C86F" w:rsidR="00812356" w:rsidRPr="00812356" w:rsidRDefault="00812356" w:rsidP="001B2F4C">
      <w:pPr>
        <w:spacing w:line="360" w:lineRule="auto"/>
        <w:ind w:firstLine="708"/>
        <w:jc w:val="both"/>
        <w:rPr>
          <w:sz w:val="26"/>
          <w:szCs w:val="26"/>
          <w:lang w:val="ro-MD"/>
        </w:rPr>
      </w:pPr>
      <w:r w:rsidRPr="00812356">
        <w:rPr>
          <w:sz w:val="26"/>
          <w:szCs w:val="26"/>
          <w:lang w:val="ro-MD"/>
        </w:rPr>
        <w:t xml:space="preserve">În plan doctrinar, crima de agresiune este adesea descrisă drept „crima supremă internațională”, întrucât generează, în mod indirect, condițiile de comitere a altor crime internaționale grave, precum crimele de război sau crimele împotriva umanității. Din această perspectivă, incriminarea agresiunii urmărește nu doar sancționarea </w:t>
      </w:r>
      <w:r w:rsidRPr="00812356">
        <w:rPr>
          <w:i/>
          <w:iCs/>
          <w:sz w:val="26"/>
          <w:szCs w:val="26"/>
          <w:lang w:val="ro-MD"/>
        </w:rPr>
        <w:t>ex post</w:t>
      </w:r>
      <w:r w:rsidRPr="00812356">
        <w:rPr>
          <w:sz w:val="26"/>
          <w:szCs w:val="26"/>
          <w:lang w:val="ro-MD"/>
        </w:rPr>
        <w:t xml:space="preserve"> a conduitelor ilicite, ci și consolidarea funcției preventive a dreptului penal</w:t>
      </w:r>
      <w:r w:rsidR="001B2F4C" w:rsidRPr="001B2F4C">
        <w:rPr>
          <w:sz w:val="26"/>
          <w:szCs w:val="26"/>
          <w:lang w:val="ro-MD"/>
        </w:rPr>
        <w:t xml:space="preserve"> internațional</w:t>
      </w:r>
      <w:r w:rsidRPr="00812356">
        <w:rPr>
          <w:sz w:val="26"/>
          <w:szCs w:val="26"/>
          <w:lang w:val="ro-MD"/>
        </w:rPr>
        <w:t>, prin descurajarea deciziilor politice de recurgere la forță în afara cadrului juridic stabilit de Carta ONU.</w:t>
      </w:r>
    </w:p>
    <w:p w14:paraId="0349D97C" w14:textId="14E304D1" w:rsidR="00812356" w:rsidRPr="001B2F4C" w:rsidRDefault="00812356" w:rsidP="001B2F4C">
      <w:pPr>
        <w:spacing w:line="360" w:lineRule="auto"/>
        <w:ind w:firstLine="708"/>
        <w:jc w:val="both"/>
        <w:rPr>
          <w:sz w:val="26"/>
          <w:szCs w:val="26"/>
          <w:lang w:val="ro-MD"/>
        </w:rPr>
      </w:pPr>
      <w:r w:rsidRPr="00812356">
        <w:rPr>
          <w:sz w:val="26"/>
          <w:szCs w:val="26"/>
          <w:lang w:val="ro-MD"/>
        </w:rPr>
        <w:t xml:space="preserve">Prin urmare, crima de agresiune se distinge printr-un regim juridic complex, situat la confluența dintre dreptul internațional public </w:t>
      </w:r>
      <w:r w:rsidR="001B2F4C" w:rsidRPr="001B2F4C">
        <w:rPr>
          <w:sz w:val="26"/>
          <w:szCs w:val="26"/>
          <w:lang w:val="ro-MD"/>
        </w:rPr>
        <w:t xml:space="preserve">clasic </w:t>
      </w:r>
      <w:r w:rsidRPr="00812356">
        <w:rPr>
          <w:sz w:val="26"/>
          <w:szCs w:val="26"/>
          <w:lang w:val="ro-MD"/>
        </w:rPr>
        <w:t xml:space="preserve">și dreptul </w:t>
      </w:r>
      <w:r w:rsidR="001B2F4C" w:rsidRPr="001B2F4C">
        <w:rPr>
          <w:sz w:val="26"/>
          <w:szCs w:val="26"/>
          <w:lang w:val="ro-MD"/>
        </w:rPr>
        <w:t xml:space="preserve">penal </w:t>
      </w:r>
      <w:r w:rsidRPr="00812356">
        <w:rPr>
          <w:sz w:val="26"/>
          <w:szCs w:val="26"/>
          <w:lang w:val="ro-MD"/>
        </w:rPr>
        <w:t xml:space="preserve">internațional, reflectând tensiunea structurală dintre suveranitatea statelor și necesitatea protejării păcii și securității internaționale. Această particularitate explică atât caracterul restrictiv al </w:t>
      </w:r>
      <w:r w:rsidRPr="00812356">
        <w:rPr>
          <w:sz w:val="26"/>
          <w:szCs w:val="26"/>
          <w:lang w:val="ro-MD"/>
        </w:rPr>
        <w:lastRenderedPageBreak/>
        <w:t xml:space="preserve">jurisdicției Curții, cât și importanța simbolică și normativă a incriminării agresiunii în cadrul </w:t>
      </w:r>
      <w:r w:rsidRPr="00812356">
        <w:rPr>
          <w:i/>
          <w:iCs/>
          <w:sz w:val="26"/>
          <w:szCs w:val="26"/>
          <w:lang w:val="ro-MD"/>
        </w:rPr>
        <w:t>Statutului de la Roma</w:t>
      </w:r>
      <w:r w:rsidRPr="00812356">
        <w:rPr>
          <w:sz w:val="26"/>
          <w:szCs w:val="26"/>
          <w:lang w:val="ro-MD"/>
        </w:rPr>
        <w:t>.</w:t>
      </w:r>
    </w:p>
    <w:p w14:paraId="2724BC60" w14:textId="0A441BA4" w:rsidR="001531F3" w:rsidRPr="001B2F4C" w:rsidRDefault="001B2F4C" w:rsidP="001B2F4C">
      <w:pPr>
        <w:spacing w:line="360" w:lineRule="auto"/>
        <w:ind w:firstLine="708"/>
        <w:jc w:val="both"/>
        <w:rPr>
          <w:sz w:val="24"/>
          <w:szCs w:val="20"/>
          <w:lang w:val="ro-MD"/>
        </w:rPr>
      </w:pPr>
      <w:r w:rsidRPr="001B2F4C">
        <w:rPr>
          <w:sz w:val="26"/>
          <w:szCs w:val="26"/>
          <w:lang w:val="ro-MD"/>
        </w:rPr>
        <w:t xml:space="preserve">Totuși, în pofida consacrării sale exprese în </w:t>
      </w:r>
      <w:r w:rsidRPr="001B2F4C">
        <w:rPr>
          <w:i/>
          <w:iCs/>
          <w:sz w:val="26"/>
          <w:szCs w:val="26"/>
          <w:lang w:val="ro-MD"/>
        </w:rPr>
        <w:t>Statutul de la Roma</w:t>
      </w:r>
      <w:r w:rsidRPr="001B2F4C">
        <w:rPr>
          <w:sz w:val="26"/>
          <w:szCs w:val="26"/>
          <w:lang w:val="ro-MD"/>
        </w:rPr>
        <w:t xml:space="preserve"> și a activării jurisdicției Curții asupra crimei de agresiune începând cu 17 iulie 2018, Curtea nu a pronunțat până în prezent nicio condamnare pentru crima de agresiune. Această situație se explică, în principal, prin caracterul relativ recent al mecanismului jurisdicțional aplicabil acestei crime și prin condițiile restrictive de competență prevăzute de Statut, care limitează substanțial posibilitatea declanșării procedurilor </w:t>
      </w:r>
      <w:r>
        <w:rPr>
          <w:sz w:val="26"/>
          <w:szCs w:val="26"/>
          <w:lang w:val="ro-MD"/>
        </w:rPr>
        <w:t>în cauză</w:t>
      </w:r>
      <w:r w:rsidRPr="001B2F4C">
        <w:rPr>
          <w:sz w:val="26"/>
          <w:szCs w:val="26"/>
          <w:lang w:val="ro-MD"/>
        </w:rPr>
        <w:t xml:space="preserve">. Astfel, deși incriminarea agresiunii reprezintă un progres semnificativ în consolidarea răspunderii penale internaționale a liderilor statali, aplicarea sa practică rămâne, până în acest moment, </w:t>
      </w:r>
      <w:r>
        <w:rPr>
          <w:sz w:val="26"/>
          <w:szCs w:val="26"/>
          <w:lang w:val="ro-MD"/>
        </w:rPr>
        <w:t>nerealizată</w:t>
      </w:r>
      <w:r w:rsidRPr="001B2F4C">
        <w:rPr>
          <w:sz w:val="26"/>
          <w:szCs w:val="26"/>
          <w:lang w:val="ro-MD"/>
        </w:rPr>
        <w:t xml:space="preserve"> la nivel jurisdicțional.</w:t>
      </w:r>
    </w:p>
    <w:p w14:paraId="2BC1D56F" w14:textId="77777777" w:rsidR="00E3693B" w:rsidRPr="001B2F4C" w:rsidRDefault="00E3693B" w:rsidP="001531F3">
      <w:pPr>
        <w:spacing w:line="360" w:lineRule="auto"/>
        <w:jc w:val="both"/>
        <w:rPr>
          <w:sz w:val="24"/>
          <w:szCs w:val="20"/>
          <w:lang w:val="ro-MD"/>
        </w:rPr>
      </w:pPr>
    </w:p>
    <w:p w14:paraId="743A3E31" w14:textId="77777777" w:rsidR="003D047F" w:rsidRPr="001B2F4C" w:rsidRDefault="003D047F" w:rsidP="001531F3">
      <w:pPr>
        <w:spacing w:line="360" w:lineRule="auto"/>
        <w:ind w:firstLine="708"/>
        <w:jc w:val="both"/>
        <w:rPr>
          <w:sz w:val="24"/>
          <w:szCs w:val="20"/>
          <w:lang w:val="ro-MD"/>
        </w:rPr>
      </w:pPr>
    </w:p>
    <w:p w14:paraId="7A1E5CD0" w14:textId="27757577" w:rsidR="003D047F" w:rsidRPr="001B2F4C" w:rsidRDefault="003D047F" w:rsidP="001531F3">
      <w:pPr>
        <w:spacing w:line="360" w:lineRule="auto"/>
        <w:ind w:firstLine="708"/>
        <w:jc w:val="both"/>
        <w:rPr>
          <w:sz w:val="24"/>
          <w:szCs w:val="20"/>
          <w:lang w:val="ro-MD"/>
        </w:rPr>
      </w:pPr>
    </w:p>
    <w:sectPr w:rsidR="003D047F" w:rsidRPr="001B2F4C" w:rsidSect="006C0B7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4195CD" w14:textId="77777777" w:rsidR="000B26C7" w:rsidRDefault="000B26C7" w:rsidP="00A4364D">
      <w:pPr>
        <w:spacing w:after="0"/>
      </w:pPr>
      <w:r>
        <w:separator/>
      </w:r>
    </w:p>
  </w:endnote>
  <w:endnote w:type="continuationSeparator" w:id="0">
    <w:p w14:paraId="7A0BFF3A" w14:textId="77777777" w:rsidR="000B26C7" w:rsidRDefault="000B26C7" w:rsidP="00A436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ED27BF" w14:textId="77777777" w:rsidR="000B26C7" w:rsidRDefault="000B26C7" w:rsidP="00A4364D">
      <w:pPr>
        <w:spacing w:after="0"/>
      </w:pPr>
      <w:r>
        <w:separator/>
      </w:r>
    </w:p>
  </w:footnote>
  <w:footnote w:type="continuationSeparator" w:id="0">
    <w:p w14:paraId="2162F383" w14:textId="77777777" w:rsidR="000B26C7" w:rsidRDefault="000B26C7" w:rsidP="00A4364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9F16CA"/>
    <w:multiLevelType w:val="hybridMultilevel"/>
    <w:tmpl w:val="1884FED0"/>
    <w:lvl w:ilvl="0" w:tplc="95161B14">
      <w:numFmt w:val="bullet"/>
      <w:lvlText w:val="-"/>
      <w:lvlJc w:val="left"/>
      <w:pPr>
        <w:ind w:left="1068" w:hanging="360"/>
      </w:pPr>
      <w:rPr>
        <w:rFonts w:ascii="Times New Roman" w:eastAsiaTheme="minorHAns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02A"/>
    <w:rsid w:val="000B26C7"/>
    <w:rsid w:val="001531F3"/>
    <w:rsid w:val="001B2F4C"/>
    <w:rsid w:val="003D047F"/>
    <w:rsid w:val="004060E9"/>
    <w:rsid w:val="0049742D"/>
    <w:rsid w:val="0050278C"/>
    <w:rsid w:val="0056602A"/>
    <w:rsid w:val="006C0B77"/>
    <w:rsid w:val="00812356"/>
    <w:rsid w:val="008242FF"/>
    <w:rsid w:val="00870751"/>
    <w:rsid w:val="00887EEE"/>
    <w:rsid w:val="00922C48"/>
    <w:rsid w:val="00927827"/>
    <w:rsid w:val="00941D03"/>
    <w:rsid w:val="009B1D01"/>
    <w:rsid w:val="00A033CE"/>
    <w:rsid w:val="00A4364D"/>
    <w:rsid w:val="00AB7E7A"/>
    <w:rsid w:val="00B915B7"/>
    <w:rsid w:val="00BB5D3E"/>
    <w:rsid w:val="00D7722D"/>
    <w:rsid w:val="00DA7F04"/>
    <w:rsid w:val="00E11C60"/>
    <w:rsid w:val="00E3693B"/>
    <w:rsid w:val="00EA59DF"/>
    <w:rsid w:val="00EE4070"/>
    <w:rsid w:val="00F12C76"/>
    <w:rsid w:val="00FC6A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3657B"/>
  <w15:chartTrackingRefBased/>
  <w15:docId w15:val="{B2A687C6-36E8-4B4C-9AB4-BE028B53C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56602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56602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56602A"/>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56602A"/>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56602A"/>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56602A"/>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56602A"/>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56602A"/>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56602A"/>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602A"/>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56602A"/>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56602A"/>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56602A"/>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56602A"/>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56602A"/>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56602A"/>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56602A"/>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56602A"/>
    <w:rPr>
      <w:rFonts w:eastAsiaTheme="majorEastAsia" w:cstheme="majorBidi"/>
      <w:color w:val="272727" w:themeColor="text1" w:themeTint="D8"/>
      <w:sz w:val="28"/>
    </w:rPr>
  </w:style>
  <w:style w:type="paragraph" w:styleId="a3">
    <w:name w:val="Title"/>
    <w:basedOn w:val="a"/>
    <w:next w:val="a"/>
    <w:link w:val="a4"/>
    <w:uiPriority w:val="10"/>
    <w:qFormat/>
    <w:rsid w:val="0056602A"/>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5660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602A"/>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56602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6602A"/>
    <w:pPr>
      <w:spacing w:before="160"/>
      <w:jc w:val="center"/>
    </w:pPr>
    <w:rPr>
      <w:i/>
      <w:iCs/>
      <w:color w:val="404040" w:themeColor="text1" w:themeTint="BF"/>
    </w:rPr>
  </w:style>
  <w:style w:type="character" w:customStyle="1" w:styleId="22">
    <w:name w:val="Цитата 2 Знак"/>
    <w:basedOn w:val="a0"/>
    <w:link w:val="21"/>
    <w:uiPriority w:val="29"/>
    <w:rsid w:val="0056602A"/>
    <w:rPr>
      <w:rFonts w:ascii="Times New Roman" w:hAnsi="Times New Roman"/>
      <w:i/>
      <w:iCs/>
      <w:color w:val="404040" w:themeColor="text1" w:themeTint="BF"/>
      <w:sz w:val="28"/>
    </w:rPr>
  </w:style>
  <w:style w:type="paragraph" w:styleId="a7">
    <w:name w:val="List Paragraph"/>
    <w:basedOn w:val="a"/>
    <w:uiPriority w:val="34"/>
    <w:qFormat/>
    <w:rsid w:val="0056602A"/>
    <w:pPr>
      <w:ind w:left="720"/>
      <w:contextualSpacing/>
    </w:pPr>
  </w:style>
  <w:style w:type="character" w:styleId="a8">
    <w:name w:val="Intense Emphasis"/>
    <w:basedOn w:val="a0"/>
    <w:uiPriority w:val="21"/>
    <w:qFormat/>
    <w:rsid w:val="0056602A"/>
    <w:rPr>
      <w:i/>
      <w:iCs/>
      <w:color w:val="2E74B5" w:themeColor="accent1" w:themeShade="BF"/>
    </w:rPr>
  </w:style>
  <w:style w:type="paragraph" w:styleId="a9">
    <w:name w:val="Intense Quote"/>
    <w:basedOn w:val="a"/>
    <w:next w:val="a"/>
    <w:link w:val="aa"/>
    <w:uiPriority w:val="30"/>
    <w:qFormat/>
    <w:rsid w:val="0056602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56602A"/>
    <w:rPr>
      <w:rFonts w:ascii="Times New Roman" w:hAnsi="Times New Roman"/>
      <w:i/>
      <w:iCs/>
      <w:color w:val="2E74B5" w:themeColor="accent1" w:themeShade="BF"/>
      <w:sz w:val="28"/>
    </w:rPr>
  </w:style>
  <w:style w:type="character" w:styleId="ab">
    <w:name w:val="Intense Reference"/>
    <w:basedOn w:val="a0"/>
    <w:uiPriority w:val="32"/>
    <w:qFormat/>
    <w:rsid w:val="0056602A"/>
    <w:rPr>
      <w:b/>
      <w:bCs/>
      <w:smallCaps/>
      <w:color w:val="2E74B5" w:themeColor="accent1" w:themeShade="BF"/>
      <w:spacing w:val="5"/>
    </w:rPr>
  </w:style>
  <w:style w:type="paragraph" w:styleId="ac">
    <w:name w:val="footnote text"/>
    <w:basedOn w:val="a"/>
    <w:link w:val="ad"/>
    <w:uiPriority w:val="99"/>
    <w:semiHidden/>
    <w:unhideWhenUsed/>
    <w:rsid w:val="00A4364D"/>
    <w:pPr>
      <w:spacing w:after="0"/>
    </w:pPr>
    <w:rPr>
      <w:sz w:val="20"/>
      <w:szCs w:val="20"/>
    </w:rPr>
  </w:style>
  <w:style w:type="character" w:customStyle="1" w:styleId="ad">
    <w:name w:val="Текст сноски Знак"/>
    <w:basedOn w:val="a0"/>
    <w:link w:val="ac"/>
    <w:uiPriority w:val="99"/>
    <w:semiHidden/>
    <w:rsid w:val="00A4364D"/>
    <w:rPr>
      <w:rFonts w:ascii="Times New Roman" w:hAnsi="Times New Roman"/>
      <w:sz w:val="20"/>
      <w:szCs w:val="20"/>
    </w:rPr>
  </w:style>
  <w:style w:type="character" w:styleId="ae">
    <w:name w:val="footnote reference"/>
    <w:basedOn w:val="a0"/>
    <w:uiPriority w:val="99"/>
    <w:semiHidden/>
    <w:unhideWhenUsed/>
    <w:rsid w:val="00A436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3BF97-DBBB-48BF-9E57-280DF2F76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1250</Words>
  <Characters>7126</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2026-03-05T17:21:00Z</dcterms:created>
  <dcterms:modified xsi:type="dcterms:W3CDTF">2026-03-05T17:21:00Z</dcterms:modified>
</cp:coreProperties>
</file>